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中共六安市委统战部</w:t>
      </w:r>
      <w:r>
        <w:rPr>
          <w:rFonts w:ascii="宋体" w:hAnsi="宋体"/>
          <w:b/>
          <w:sz w:val="36"/>
          <w:szCs w:val="36"/>
        </w:rPr>
        <w:t>2016年</w:t>
      </w:r>
      <w:r>
        <w:rPr>
          <w:rFonts w:hint="eastAsia" w:ascii="宋体" w:hAnsi="宋体"/>
          <w:b/>
          <w:sz w:val="36"/>
          <w:szCs w:val="36"/>
        </w:rPr>
        <w:t>一般公共预算财政</w:t>
      </w:r>
    </w:p>
    <w:p>
      <w:pPr>
        <w:jc w:val="center"/>
        <w:rPr>
          <w:rFonts w:hint="eastAsia" w:ascii="宋体" w:hAnsi="宋体"/>
          <w:b/>
          <w:sz w:val="36"/>
          <w:szCs w:val="36"/>
        </w:rPr>
      </w:pPr>
      <w:bookmarkStart w:id="0" w:name="_GoBack"/>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bookmarkEnd w:id="0"/>
    <w:p>
      <w:pPr>
        <w:jc w:val="center"/>
        <w:rPr>
          <w:rFonts w:hint="eastAsia" w:ascii="楷体_GB2312" w:eastAsia="楷体_GB2312"/>
          <w:szCs w:val="32"/>
        </w:rPr>
      </w:pPr>
    </w:p>
    <w:p>
      <w:pPr>
        <w:adjustRightInd w:val="0"/>
        <w:snapToGrid w:val="0"/>
        <w:spacing w:line="360" w:lineRule="auto"/>
        <w:jc w:val="center"/>
        <w:rPr>
          <w:rFonts w:hint="eastAsia" w:ascii="宋体" w:hAnsi="宋体"/>
          <w:sz w:val="6"/>
          <w:szCs w:val="32"/>
        </w:rPr>
      </w:pPr>
    </w:p>
    <w:p>
      <w:pPr>
        <w:ind w:firstLine="640" w:firstLineChars="200"/>
        <w:rPr>
          <w:rFonts w:hint="eastAsia" w:ascii="黑体" w:hAnsi="黑体" w:eastAsia="黑体"/>
          <w:szCs w:val="32"/>
        </w:rPr>
      </w:pPr>
      <w:r>
        <w:rPr>
          <w:rFonts w:hint="eastAsia" w:ascii="黑体" w:hAnsi="黑体" w:eastAsia="黑体"/>
          <w:szCs w:val="32"/>
        </w:rPr>
        <w:t>一、</w:t>
      </w:r>
      <w:r>
        <w:rPr>
          <w:rFonts w:ascii="黑体" w:hAnsi="黑体" w:eastAsia="黑体"/>
          <w:szCs w:val="32"/>
        </w:rPr>
        <w:t>2016</w:t>
      </w:r>
      <w:r>
        <w:rPr>
          <w:rFonts w:hint="eastAsia" w:ascii="黑体" w:hAnsi="黑体" w:eastAsia="黑体"/>
          <w:szCs w:val="32"/>
        </w:rPr>
        <w:t>年一般公共预算财政拨款“三公”经费支出决算表</w:t>
      </w:r>
    </w:p>
    <w:tbl>
      <w:tblPr>
        <w:tblStyle w:val="4"/>
        <w:tblpPr w:leftFromText="180" w:rightFromText="180" w:vertAnchor="text" w:horzAnchor="page" w:tblpX="1927" w:tblpY="1378"/>
        <w:tblOverlap w:val="never"/>
        <w:tblW w:w="7620" w:type="dxa"/>
        <w:tblInd w:w="0" w:type="dxa"/>
        <w:tblLayout w:type="fixed"/>
        <w:tblCellMar>
          <w:top w:w="0" w:type="dxa"/>
          <w:left w:w="108" w:type="dxa"/>
          <w:bottom w:w="0" w:type="dxa"/>
          <w:right w:w="108" w:type="dxa"/>
        </w:tblCellMar>
      </w:tblPr>
      <w:tblGrid>
        <w:gridCol w:w="4379"/>
        <w:gridCol w:w="1676"/>
        <w:gridCol w:w="1565"/>
      </w:tblGrid>
      <w:tr>
        <w:tblPrEx>
          <w:tblLayout w:type="fixed"/>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16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15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1676"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2.48　</w:t>
            </w:r>
          </w:p>
        </w:tc>
        <w:tc>
          <w:tcPr>
            <w:tcW w:w="15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2.48　</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1676"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1676"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2.48</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2.48</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公务用车购置及运行费</w:t>
            </w:r>
          </w:p>
        </w:tc>
        <w:tc>
          <w:tcPr>
            <w:tcW w:w="1676"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1676"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r>
      <w:tr>
        <w:tblPrEx>
          <w:tblLayout w:type="fixed"/>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 </w:t>
            </w:r>
          </w:p>
        </w:tc>
        <w:tc>
          <w:tcPr>
            <w:tcW w:w="1676"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w:t>
            </w:r>
          </w:p>
        </w:tc>
      </w:tr>
    </w:tbl>
    <w:p>
      <w:pPr>
        <w:adjustRightInd w:val="0"/>
        <w:snapToGrid w:val="0"/>
        <w:spacing w:line="360" w:lineRule="auto"/>
        <w:ind w:firstLine="627" w:firstLineChars="196"/>
        <w:jc w:val="right"/>
        <w:rPr>
          <w:rStyle w:val="3"/>
          <w:rFonts w:hint="eastAsia" w:ascii="宋体" w:hAnsi="宋体"/>
          <w:b w:val="0"/>
          <w:bCs w:val="0"/>
          <w:szCs w:val="21"/>
        </w:rPr>
      </w:pPr>
      <w:r>
        <w:rPr>
          <w:rStyle w:val="3"/>
          <w:rFonts w:hint="eastAsia" w:ascii="宋体" w:hAnsi="宋体"/>
          <w:b w:val="0"/>
          <w:bCs w:val="0"/>
          <w:szCs w:val="21"/>
        </w:rPr>
        <w:t>单位：万元</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二</w:t>
      </w:r>
      <w:r>
        <w:rPr>
          <w:rFonts w:ascii="黑体" w:hAnsi="黑体" w:eastAsia="黑体"/>
          <w:szCs w:val="32"/>
        </w:rPr>
        <w:t>、2016年</w:t>
      </w:r>
      <w:r>
        <w:rPr>
          <w:rFonts w:hint="eastAsia" w:ascii="黑体" w:hAnsi="黑体" w:eastAsia="黑体"/>
          <w:szCs w:val="32"/>
        </w:rPr>
        <w:t>一般公共预算财政拨款“三公”经费支出</w:t>
      </w:r>
      <w:r>
        <w:rPr>
          <w:rFonts w:ascii="黑体" w:hAnsi="黑体" w:eastAsia="黑体"/>
          <w:szCs w:val="32"/>
        </w:rPr>
        <w:t>情况说明</w:t>
      </w:r>
    </w:p>
    <w:p>
      <w:pPr>
        <w:ind w:firstLine="640" w:firstLineChars="200"/>
        <w:rPr>
          <w:rFonts w:hint="eastAsia" w:ascii="仿宋_GB2312" w:hAnsi="仿宋"/>
          <w:szCs w:val="32"/>
        </w:rPr>
      </w:pPr>
      <w:r>
        <w:rPr>
          <w:rFonts w:hint="eastAsia" w:ascii="仿宋_GB2312" w:hAnsi="仿宋"/>
          <w:szCs w:val="32"/>
        </w:rPr>
        <w:t>中共六安市委统战部2016年度一般公共预算财政拨款“三公”经费支出决算为2.48万元，完成年初预算的100%。为全面反映“三公”经费支出，本次公布的“三公”经费决算为部本级总数。其中：因公出国（境）费支出决算为0万元，完成年初预算的0%。公务接待费支出决算为2.48万元，完成年初预算的100%，公务用车购置及运行费支出决算为0万元，完成年初预算的0%。具体情况如下：</w:t>
      </w:r>
    </w:p>
    <w:p>
      <w:pPr>
        <w:widowControl/>
        <w:ind w:firstLine="630"/>
        <w:rPr>
          <w:rFonts w:hint="eastAsia" w:ascii="仿宋_GB2312" w:hAnsi="仿宋"/>
          <w:szCs w:val="32"/>
        </w:rPr>
      </w:pPr>
      <w:r>
        <w:rPr>
          <w:rFonts w:hint="eastAsia" w:ascii="仿宋_GB2312" w:hAnsi="仿宋"/>
          <w:szCs w:val="32"/>
        </w:rPr>
        <w:t>（一）因公出国（境）费支出0万元，与2015年度决算相比，减少1.6万元，下降100%，下降的原因是2016年中共六安市委统战部无因公出国（境）。</w:t>
      </w:r>
      <w:r>
        <w:rPr>
          <w:rFonts w:hint="eastAsia" w:ascii="仿宋" w:hAnsi="仿宋" w:eastAsia="仿宋"/>
          <w:color w:val="000000"/>
          <w:kern w:val="0"/>
          <w:sz w:val="32"/>
          <w:szCs w:val="32"/>
        </w:rPr>
        <w:t>经费使用严格按照相关规定执行。</w:t>
      </w:r>
    </w:p>
    <w:p>
      <w:pPr>
        <w:ind w:firstLine="640" w:firstLineChars="200"/>
        <w:rPr>
          <w:rFonts w:hint="eastAsia" w:ascii="仿宋_GB2312" w:hAnsi="仿宋"/>
          <w:szCs w:val="32"/>
        </w:rPr>
      </w:pPr>
      <w:r>
        <w:rPr>
          <w:rFonts w:hint="eastAsia" w:ascii="仿宋_GB2312" w:hAnsi="仿宋"/>
          <w:szCs w:val="32"/>
        </w:rPr>
        <w:t>（二）公务接待费支出2.48万元, 与2015年度决算相比，减少0.12万元，下降4.6%，下降的原因是严格控制公务接待。</w:t>
      </w:r>
      <w:r>
        <w:rPr>
          <w:rFonts w:hint="eastAsia" w:ascii="仿宋_GB2312" w:hAnsi="仿宋"/>
          <w:color w:val="000000"/>
          <w:szCs w:val="32"/>
        </w:rPr>
        <w:t>2016年中共六安市委统战部国内公务接待共29批次（其中外事接待0批次），289人次（其中外事接待0人次）。主要是用于上下级统战部门工作用餐和外地统战系统单位来六工作用餐开支。</w:t>
      </w:r>
      <w:r>
        <w:rPr>
          <w:rFonts w:hint="eastAsia" w:ascii="仿宋_GB2312" w:hAnsi="仿宋"/>
          <w:szCs w:val="32"/>
        </w:rPr>
        <w:t>经费使用贯彻党中央“八项规定”和省委省政府30条要求，严格执行《党政机关厉行节约反对浪费条例》相关规定。</w:t>
      </w:r>
    </w:p>
    <w:p>
      <w:pPr>
        <w:ind w:firstLine="640" w:firstLineChars="200"/>
        <w:rPr>
          <w:rFonts w:hint="eastAsia" w:ascii="仿宋_GB2312" w:hAnsi="仿宋"/>
          <w:szCs w:val="32"/>
        </w:rPr>
      </w:pPr>
      <w:r>
        <w:rPr>
          <w:rFonts w:hint="eastAsia" w:ascii="仿宋_GB2312" w:hAnsi="仿宋"/>
          <w:szCs w:val="32"/>
        </w:rPr>
        <w:t>（三）公务用车购置及运行费支出0万元，与2015年度决算相比，减少7.7万元，下降100%。，下降的原因是公务用车改革，无此项开支。2016年，中共六安市委统战部机关及所属单位开支财政拨款的公务用车保有量为</w:t>
      </w:r>
      <w:r>
        <w:rPr>
          <w:rFonts w:hint="eastAsia" w:ascii="仿宋_GB2312" w:hAnsi="仿宋"/>
          <w:szCs w:val="32"/>
          <w:lang w:val="en-US" w:eastAsia="zh-CN"/>
        </w:rPr>
        <w:t>0</w:t>
      </w:r>
      <w:r>
        <w:rPr>
          <w:rFonts w:hint="eastAsia" w:ascii="仿宋_GB2312" w:hAnsi="仿宋"/>
          <w:szCs w:val="32"/>
        </w:rPr>
        <w:t>辆。</w:t>
      </w:r>
    </w:p>
    <w:p>
      <w:pPr>
        <w:ind w:firstLine="640" w:firstLineChars="200"/>
        <w:rPr>
          <w:rFonts w:hint="eastAsia" w:ascii="仿宋_GB2312" w:hAnsi="仿宋"/>
          <w:szCs w:val="32"/>
        </w:rPr>
      </w:pPr>
    </w:p>
    <w:p>
      <w:pPr>
        <w:ind w:firstLine="640" w:firstLineChars="200"/>
        <w:rPr>
          <w:rFonts w:hint="eastAsia" w:ascii="仿宋_GB2312" w:hAnsi="仿宋"/>
          <w:szCs w:val="32"/>
        </w:rPr>
      </w:pPr>
      <w:r>
        <w:rPr>
          <w:rFonts w:hint="eastAsia" w:ascii="仿宋_GB2312" w:hAnsi="仿宋"/>
          <w:szCs w:val="32"/>
        </w:rPr>
        <w:t xml:space="preserve">联系方式：中共六安市委统战部    </w:t>
      </w:r>
    </w:p>
    <w:p>
      <w:r>
        <w:rPr>
          <w:rFonts w:hint="eastAsia" w:ascii="仿宋_GB2312" w:hAnsi="仿宋"/>
          <w:szCs w:val="32"/>
        </w:rPr>
        <w:t>政务公开电子邮箱：</w:t>
      </w:r>
      <w:r>
        <w:rPr>
          <w:rFonts w:ascii="仿宋_GB2312" w:hAnsi="仿宋"/>
          <w:szCs w:val="32"/>
        </w:rPr>
        <w:fldChar w:fldCharType="begin"/>
      </w:r>
      <w:r>
        <w:rPr>
          <w:rFonts w:ascii="仿宋_GB2312" w:hAnsi="仿宋"/>
          <w:szCs w:val="32"/>
        </w:rPr>
        <w:instrText xml:space="preserve">HYPERLINK "mailto:Latzb2015@163.com"</w:instrText>
      </w:r>
      <w:r>
        <w:rPr>
          <w:rFonts w:ascii="仿宋_GB2312" w:hAnsi="仿宋"/>
          <w:szCs w:val="32"/>
        </w:rPr>
        <w:fldChar w:fldCharType="separate"/>
      </w:r>
      <w:r>
        <w:rPr>
          <w:rFonts w:hAnsi="仿宋"/>
        </w:rPr>
        <w:t>L</w:t>
      </w:r>
      <w:r>
        <w:rPr>
          <w:rFonts w:hint="eastAsia" w:hAnsi="仿宋"/>
        </w:rPr>
        <w:t>atzb2015@163.com</w:t>
      </w:r>
      <w:r>
        <w:rPr>
          <w:rFonts w:ascii="仿宋_GB2312" w:hAnsi="仿宋"/>
          <w:szCs w:val="32"/>
        </w:rPr>
        <w:fldChar w:fldCharType="end"/>
      </w:r>
      <w:r>
        <w:rPr>
          <w:rFonts w:hint="eastAsia" w:ascii="仿宋_GB2312" w:hAnsi="仿宋"/>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35FE5"/>
    <w:rsid w:val="1783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2017-08-25T11:16:00Z</dcterms:created>
  <dc:creator>gyb1</dc:creator>
  <cp:lastModifiedBy>gyb1</cp:lastModifiedBy>
  <dcterms:modified xsi:type="dcterms:W3CDTF">2017-08-25T11:16:55Z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