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华文仿宋" w:hAnsi="华文仿宋" w:eastAsia="华文仿宋" w:cs="华文仿宋"/>
          <w:spacing w:val="15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15"/>
          <w:kern w:val="0"/>
          <w:sz w:val="32"/>
          <w:szCs w:val="32"/>
          <w:lang w:eastAsia="zh-CN"/>
        </w:rPr>
        <w:t>附件：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/>
          <w:spacing w:val="15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spacing w:val="15"/>
          <w:kern w:val="0"/>
          <w:sz w:val="44"/>
          <w:szCs w:val="44"/>
          <w:lang w:eastAsia="zh-CN"/>
        </w:rPr>
        <w:t>补充工伤保险缴费和补偿金明细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703" w:firstLineChars="200"/>
        <w:rPr>
          <w:rFonts w:hint="eastAsia" w:ascii="华文宋体" w:hAnsi="华文宋体" w:eastAsia="华文宋体" w:cs="华文宋体"/>
          <w:b/>
          <w:bCs/>
          <w:spacing w:val="15"/>
          <w:kern w:val="0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pacing w:val="15"/>
          <w:kern w:val="0"/>
          <w:sz w:val="32"/>
          <w:szCs w:val="32"/>
          <w:lang w:eastAsia="zh-CN"/>
        </w:rPr>
        <w:t>一、补充工伤保险投保缴费标准</w:t>
      </w:r>
    </w:p>
    <w:p>
      <w:pPr>
        <w:widowControl/>
        <w:numPr>
          <w:ilvl w:val="0"/>
          <w:numId w:val="0"/>
        </w:numPr>
        <w:shd w:val="clear" w:color="auto" w:fill="FFFFFF"/>
        <w:ind w:firstLine="700" w:firstLineChars="200"/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根据安徽省工伤保险行业风险分类确定补充工伤保险缴费标准。具体标准为：一类：每人每月7元；二类：每人每月9元；三类：每人每月1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元；四类：每人每月1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元；五类：每人每月1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元；六类：每人每月1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元；七类：每人每月21元；八类：每人每月25元。</w:t>
      </w:r>
    </w:p>
    <w:p>
      <w:pPr>
        <w:widowControl/>
        <w:shd w:val="clear" w:color="auto" w:fill="FFFFFF"/>
        <w:ind w:firstLine="700" w:firstLineChars="200"/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按工程项目参保的，补充工伤保险费按照以下标准缴纳：1、工程造价0.3亿元（含0.3亿元）以下的缴费比例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‰；2、工程造价0.3-1亿元（含1亿元）以下的缴费比例0.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‰；3、工程造价1-5亿元（含5亿元）以下的缴费比例0.4‰；4、工程造价5亿元以上的缴费比例0.2‰。</w:t>
      </w:r>
    </w:p>
    <w:p>
      <w:pPr>
        <w:widowControl/>
        <w:numPr>
          <w:ilvl w:val="0"/>
          <w:numId w:val="0"/>
        </w:numPr>
        <w:shd w:val="clear" w:color="auto" w:fill="FFFFFF"/>
        <w:ind w:firstLine="703" w:firstLineChars="200"/>
        <w:rPr>
          <w:rFonts w:hint="eastAsia" w:ascii="华文宋体" w:hAnsi="华文宋体" w:eastAsia="华文宋体" w:cs="华文宋体"/>
          <w:b/>
          <w:bCs/>
          <w:spacing w:val="15"/>
          <w:kern w:val="0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pacing w:val="15"/>
          <w:kern w:val="0"/>
          <w:sz w:val="32"/>
          <w:szCs w:val="32"/>
          <w:lang w:eastAsia="zh-CN"/>
        </w:rPr>
        <w:t>二、补充工伤保险补偿范围及标准</w:t>
      </w:r>
    </w:p>
    <w:p>
      <w:pPr>
        <w:widowControl/>
        <w:shd w:val="clear" w:color="auto" w:fill="FFFFFF"/>
        <w:ind w:firstLine="700" w:firstLineChars="200"/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参加补充工伤保险的职工,因工致残或死亡,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eastAsia="zh-CN"/>
        </w:rPr>
        <w:t>商业保险公司按以下待遇赔付给用人单位：</w:t>
      </w:r>
    </w:p>
    <w:p>
      <w:pPr>
        <w:widowControl/>
        <w:shd w:val="clear" w:color="auto" w:fill="FFFFFF"/>
        <w:ind w:firstLine="700" w:firstLineChars="200"/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 w:val="0"/>
          <w:spacing w:val="15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微软雅黑" w:eastAsia="仿宋_GB2312" w:cs="宋体"/>
          <w:b/>
          <w:bCs/>
          <w:spacing w:val="15"/>
          <w:kern w:val="0"/>
          <w:sz w:val="32"/>
          <w:szCs w:val="32"/>
          <w:lang w:val="en-US" w:eastAsia="zh-CN"/>
        </w:rPr>
        <w:t>停工留薪期工资补偿金：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参保职工因工致残，经鉴定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为一至十级的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eastAsia="zh-CN"/>
        </w:rPr>
        <w:t>，由商业保险公司按伤残等级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一次性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eastAsia="zh-CN"/>
        </w:rPr>
        <w:t>支付停工留薪期工资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补偿金。具体标准为：一级4.2万元；二级3.5万元；三级2.8万元；四级2.1万元；五级1.8万元；六级1.5万元；七级1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.2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万元；八级0.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万元；九级0.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万元；十级0.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 xml:space="preserve">万元。 </w:t>
      </w:r>
    </w:p>
    <w:p>
      <w:pPr>
        <w:widowControl/>
        <w:shd w:val="clear" w:color="auto" w:fill="FFFFFF"/>
        <w:spacing w:line="450" w:lineRule="atLeast"/>
        <w:ind w:firstLine="700" w:firstLineChars="200"/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 w:val="0"/>
          <w:spacing w:val="15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微软雅黑" w:eastAsia="仿宋_GB2312" w:cs="宋体"/>
          <w:b/>
          <w:bCs/>
          <w:spacing w:val="15"/>
          <w:kern w:val="0"/>
          <w:sz w:val="32"/>
          <w:szCs w:val="32"/>
          <w:lang w:val="en-US" w:eastAsia="zh-CN"/>
        </w:rPr>
        <w:t>停工留薪期护理补偿金：</w:t>
      </w:r>
      <w:r>
        <w:rPr>
          <w:rFonts w:hint="eastAsia" w:ascii="仿宋_GB2312" w:hAnsi="微软雅黑" w:eastAsia="仿宋_GB2312" w:cs="宋体"/>
          <w:b w:val="0"/>
          <w:bCs w:val="0"/>
          <w:spacing w:val="15"/>
          <w:kern w:val="0"/>
          <w:sz w:val="32"/>
          <w:szCs w:val="32"/>
          <w:lang w:val="en-US" w:eastAsia="zh-CN"/>
        </w:rPr>
        <w:t>参保职工</w:t>
      </w:r>
      <w:r>
        <w:rPr>
          <w:rFonts w:hint="eastAsia" w:ascii="仿宋_GB2312" w:hAnsi="微软雅黑" w:eastAsia="仿宋_GB2312" w:cs="宋体"/>
          <w:b w:val="0"/>
          <w:bCs w:val="0"/>
          <w:spacing w:val="15"/>
          <w:kern w:val="0"/>
          <w:sz w:val="32"/>
          <w:szCs w:val="32"/>
        </w:rPr>
        <w:t>经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鉴定伤残不能生活自理的,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eastAsia="zh-CN"/>
        </w:rPr>
        <w:t>由商业保险公司一次性支付停工留薪期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护理补偿金。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具体标准为：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生活完全不能自理的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.8万元；生活大部分不能自理的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.8万元；生活部分不能自理的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.8万元。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宋体"/>
          <w:spacing w:val="1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 w:val="0"/>
          <w:spacing w:val="15"/>
          <w:kern w:val="0"/>
          <w:sz w:val="32"/>
          <w:szCs w:val="32"/>
          <w:lang w:val="en-US" w:eastAsia="zh-CN"/>
        </w:rPr>
        <w:t xml:space="preserve"> 3、</w:t>
      </w:r>
      <w:r>
        <w:rPr>
          <w:rFonts w:hint="eastAsia" w:ascii="仿宋_GB2312" w:eastAsia="仿宋_GB2312" w:cs="宋体"/>
          <w:b/>
          <w:bCs/>
          <w:spacing w:val="15"/>
          <w:kern w:val="0"/>
          <w:sz w:val="32"/>
          <w:szCs w:val="32"/>
          <w:lang w:val="en-US" w:eastAsia="zh-CN"/>
        </w:rPr>
        <w:t>工伤复发治疗期护理一次性补偿金：</w:t>
      </w:r>
      <w:r>
        <w:rPr>
          <w:rFonts w:hint="eastAsia" w:ascii="仿宋_GB2312" w:eastAsia="仿宋_GB2312" w:cs="宋体"/>
          <w:spacing w:val="15"/>
          <w:kern w:val="0"/>
          <w:sz w:val="32"/>
          <w:szCs w:val="32"/>
          <w:lang w:val="en-US" w:eastAsia="zh-CN"/>
        </w:rPr>
        <w:t>参保职工因工伤复发经鉴定需要住院治疗的，由商业保险公司按伤残等级一次性支付护理补偿金。具体标准为：一级5.8万元；二级4.8万元；三级4万元；四级3.2万元；五级2.6万元；六级2万元。</w:t>
      </w:r>
    </w:p>
    <w:p>
      <w:pPr>
        <w:widowControl/>
        <w:shd w:val="clear" w:color="auto" w:fill="FFFFFF"/>
        <w:ind w:firstLine="700" w:firstLineChars="200"/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微软雅黑" w:eastAsia="仿宋_GB2312" w:cs="宋体"/>
          <w:b/>
          <w:bCs/>
          <w:spacing w:val="15"/>
          <w:kern w:val="0"/>
          <w:sz w:val="32"/>
          <w:szCs w:val="32"/>
          <w:lang w:val="en-US" w:eastAsia="zh-CN"/>
        </w:rPr>
        <w:t>一次性伤残津贴补偿金：</w:t>
      </w:r>
      <w:r>
        <w:rPr>
          <w:rFonts w:hint="eastAsia" w:ascii="仿宋_GB2312" w:hAnsi="微软雅黑" w:eastAsia="仿宋_GB2312" w:cs="宋体"/>
          <w:b w:val="0"/>
          <w:bCs w:val="0"/>
          <w:spacing w:val="15"/>
          <w:kern w:val="0"/>
          <w:sz w:val="32"/>
          <w:szCs w:val="32"/>
          <w:lang w:val="en-US" w:eastAsia="zh-CN"/>
        </w:rPr>
        <w:t>参保职工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经鉴定为五级、六级伤残的，</w:t>
      </w:r>
      <w:bookmarkStart w:id="0" w:name="_Hlk82759749"/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eastAsia="zh-CN"/>
        </w:rPr>
        <w:t>由商业保险公司一次性支付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伤残津贴补偿金</w:t>
      </w:r>
      <w:bookmarkEnd w:id="0"/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。具体标准为：五级2.8万元；六级1.8万元。</w:t>
      </w:r>
    </w:p>
    <w:p>
      <w:pPr>
        <w:widowControl/>
        <w:shd w:val="clear" w:color="auto" w:fill="FFFFFF"/>
        <w:ind w:firstLine="700" w:firstLineChars="200"/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微软雅黑" w:eastAsia="仿宋_GB2312" w:cs="宋体"/>
          <w:b/>
          <w:bCs/>
          <w:spacing w:val="15"/>
          <w:kern w:val="0"/>
          <w:sz w:val="32"/>
          <w:szCs w:val="32"/>
          <w:lang w:val="en-US" w:eastAsia="zh-CN"/>
        </w:rPr>
        <w:t>一次性伤残就业补偿金：</w:t>
      </w:r>
      <w:r>
        <w:rPr>
          <w:rFonts w:hint="eastAsia" w:ascii="仿宋_GB2312" w:hAnsi="微软雅黑" w:eastAsia="仿宋_GB2312" w:cs="宋体"/>
          <w:b w:val="0"/>
          <w:bCs w:val="0"/>
          <w:spacing w:val="15"/>
          <w:kern w:val="0"/>
          <w:sz w:val="32"/>
          <w:szCs w:val="32"/>
          <w:lang w:val="en-US" w:eastAsia="zh-CN"/>
        </w:rPr>
        <w:t>参保职工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经鉴定为五至十级伤残的,与用人单位解除或终止劳动关系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eastAsia="zh-CN"/>
        </w:rPr>
        <w:t>时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 xml:space="preserve">, 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eastAsia="zh-CN"/>
        </w:rPr>
        <w:t>由商业保险公司支付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用人单位一次性就业补偿金。具体标准为：</w:t>
      </w:r>
      <w:bookmarkStart w:id="1" w:name="_Hlk82701302"/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五级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10.8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万元；六级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万元；七级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5.4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万元；八级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万元；九级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2.7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万元；十级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万元。</w:t>
      </w:r>
    </w:p>
    <w:bookmarkEnd w:id="1"/>
    <w:p>
      <w:pPr>
        <w:widowControl/>
        <w:shd w:val="clear" w:color="auto" w:fill="FFFFFF"/>
        <w:ind w:firstLine="700" w:firstLineChars="200"/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微软雅黑" w:eastAsia="仿宋_GB2312" w:cs="宋体"/>
          <w:b/>
          <w:bCs/>
          <w:spacing w:val="15"/>
          <w:kern w:val="0"/>
          <w:sz w:val="32"/>
          <w:szCs w:val="32"/>
          <w:lang w:val="en-US" w:eastAsia="zh-CN"/>
        </w:rPr>
        <w:t>一次性工亡抚慰金：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参保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职工因工死亡的，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eastAsia="zh-CN"/>
        </w:rPr>
        <w:t>由商业保险公司一次性支付工亡抚慰金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10万元。</w:t>
      </w:r>
    </w:p>
    <w:p>
      <w:pPr>
        <w:widowControl/>
        <w:shd w:val="clear" w:color="auto" w:fill="FFFFFF"/>
        <w:ind w:firstLine="700" w:firstLineChars="200"/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</w:rPr>
        <w:t>按工程项目参保的，因工伤致残或死亡的，按以上标准获得相关补偿。</w:t>
      </w:r>
    </w:p>
    <w:p>
      <w:pPr>
        <w:widowControl/>
        <w:numPr>
          <w:ilvl w:val="0"/>
          <w:numId w:val="0"/>
        </w:numPr>
        <w:shd w:val="clear" w:color="auto" w:fill="FFFFFF"/>
        <w:ind w:firstLine="703" w:firstLineChars="200"/>
        <w:rPr>
          <w:rFonts w:hint="eastAsia" w:ascii="华文宋体" w:hAnsi="华文宋体" w:eastAsia="华文宋体" w:cs="华文宋体"/>
          <w:b/>
          <w:bCs/>
          <w:spacing w:val="15"/>
          <w:kern w:val="0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pacing w:val="15"/>
          <w:kern w:val="0"/>
          <w:sz w:val="32"/>
          <w:szCs w:val="32"/>
          <w:lang w:eastAsia="zh-CN"/>
        </w:rPr>
        <w:t>三、其他事项</w:t>
      </w:r>
    </w:p>
    <w:p>
      <w:pPr>
        <w:pStyle w:val="2"/>
        <w:ind w:firstLine="700" w:firstLineChars="200"/>
        <w:rPr>
          <w:rFonts w:hint="eastAsia" w:ascii="仿宋_GB2312" w:eastAsia="仿宋_GB2312" w:cs="宋体"/>
          <w:spacing w:val="1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pacing w:val="15"/>
          <w:kern w:val="0"/>
          <w:sz w:val="32"/>
          <w:szCs w:val="32"/>
          <w:lang w:val="en-US" w:eastAsia="zh-CN" w:bidi="ar-SA"/>
        </w:rPr>
        <w:t>伤</w:t>
      </w:r>
      <w:r>
        <w:rPr>
          <w:rFonts w:hint="eastAsia" w:ascii="仿宋_GB2312" w:eastAsia="仿宋_GB2312" w:cs="宋体"/>
          <w:spacing w:val="15"/>
          <w:kern w:val="0"/>
          <w:sz w:val="32"/>
          <w:szCs w:val="32"/>
          <w:lang w:val="en-US" w:eastAsia="zh-CN" w:bidi="ar-SA"/>
        </w:rPr>
        <w:t>残职工距法定退休年龄不足一年的，补充工伤保险一次性伤残就业补偿金按照对应等级补偿金额的30%支付；不足两年的，按照对应等级补偿金额的60%支付；不足三年的，按照对应等级补偿金额的70%支付；不足四年的，按照对应等级补偿金额的80%支付；不足五年的，按照对应等级补偿金额的90%支付。</w:t>
      </w:r>
    </w:p>
    <w:p>
      <w:pPr>
        <w:pStyle w:val="2"/>
        <w:ind w:firstLine="700" w:firstLineChars="200"/>
      </w:pPr>
      <w:r>
        <w:rPr>
          <w:rFonts w:hint="eastAsia" w:ascii="仿宋_GB2312" w:eastAsia="仿宋_GB2312" w:cs="宋体"/>
          <w:spacing w:val="15"/>
          <w:kern w:val="0"/>
          <w:sz w:val="32"/>
          <w:szCs w:val="32"/>
          <w:lang w:val="en-US" w:eastAsia="zh-CN" w:bidi="ar-SA"/>
        </w:rPr>
        <w:t>参保职工已获得工伤复发治疗期护理一次性补偿金的，此后再次工伤复发，商业保险公司不再支付该项补偿。</w:t>
      </w:r>
      <w:bookmarkStart w:id="2" w:name="_GoBack"/>
      <w:bookmarkEnd w:id="2"/>
    </w:p>
    <w:sectPr>
      <w:footerReference r:id="rId3" w:type="default"/>
      <w:pgSz w:w="11906" w:h="16838"/>
      <w:pgMar w:top="1440" w:right="1576" w:bottom="132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VjZmNkYzM5ZTVlNmQ5NGU5YjQ3M2IxODkwZDkifQ=="/>
  </w:docVars>
  <w:rsids>
    <w:rsidRoot w:val="28F47F40"/>
    <w:rsid w:val="28F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afterLines="0" w:line="276" w:lineRule="auto"/>
      <w:jc w:val="left"/>
    </w:pPr>
    <w:rPr>
      <w:rFonts w:ascii="微软雅黑" w:hAnsi="微软雅黑" w:eastAsia="微软雅黑" w:cs="Times New Roman"/>
      <w:kern w:val="0"/>
      <w:sz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2022-04-27T08:05:00Z</dcterms:created>
  <dc:creator>南斯缪加。</dc:creator>
  <cp:lastModifiedBy>南斯缪加。</cp:lastModifiedBy>
  <dcterms:modified xsi:type="dcterms:W3CDTF">2022-04-27T08:06:30Z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66267FE6456D4050ABAD87B24BA32198</vt:lpwstr>
  </property>
</Properties>
</file>