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094BE">
      <w:pPr>
        <w:pStyle w:val="55"/>
        <w:rPr>
          <w:rFonts w:eastAsia="仿宋_GB2312"/>
          <w:color w:val="auto"/>
          <w:sz w:val="32"/>
          <w:szCs w:val="32"/>
          <w:lang w:val="zh-CN"/>
        </w:rPr>
      </w:pPr>
    </w:p>
    <w:p w14:paraId="1342DBB8">
      <w:pPr>
        <w:pStyle w:val="55"/>
        <w:jc w:val="center"/>
        <w:rPr>
          <w:rFonts w:eastAsia="仿宋_GB2312"/>
          <w:color w:val="auto"/>
          <w:sz w:val="40"/>
          <w:lang w:val="zh-CN"/>
        </w:rPr>
      </w:pPr>
    </w:p>
    <w:p w14:paraId="701D68D9">
      <w:pPr>
        <w:pStyle w:val="55"/>
        <w:jc w:val="center"/>
        <w:rPr>
          <w:rFonts w:eastAsia="仿宋_GB2312"/>
          <w:color w:val="auto"/>
          <w:sz w:val="40"/>
        </w:rPr>
      </w:pPr>
    </w:p>
    <w:p w14:paraId="4C6D4CA6">
      <w:pPr>
        <w:pStyle w:val="55"/>
        <w:jc w:val="center"/>
        <w:rPr>
          <w:rFonts w:eastAsia="仿宋_GB2312"/>
          <w:color w:val="auto"/>
          <w:sz w:val="40"/>
          <w:lang w:val="zh-CN"/>
        </w:rPr>
      </w:pPr>
    </w:p>
    <w:p w14:paraId="21A0348D">
      <w:pPr>
        <w:pStyle w:val="55"/>
        <w:jc w:val="center"/>
        <w:rPr>
          <w:rFonts w:eastAsia="华文新魏"/>
          <w:color w:val="auto"/>
          <w:sz w:val="52"/>
          <w:szCs w:val="52"/>
        </w:rPr>
      </w:pPr>
      <w:r>
        <w:rPr>
          <w:rFonts w:eastAsia="华文新魏"/>
          <w:color w:val="auto"/>
          <w:sz w:val="52"/>
          <w:szCs w:val="52"/>
        </w:rPr>
        <w:t>六安市集中式饮用水水源地突发环境事件应急预案</w:t>
      </w:r>
      <w:r>
        <w:rPr>
          <w:rFonts w:hint="eastAsia" w:eastAsia="华文新魏"/>
          <w:color w:val="auto"/>
          <w:sz w:val="52"/>
          <w:szCs w:val="52"/>
        </w:rPr>
        <w:t>（修订版）</w:t>
      </w:r>
    </w:p>
    <w:p w14:paraId="7C676D41">
      <w:pPr>
        <w:pStyle w:val="55"/>
        <w:jc w:val="center"/>
        <w:rPr>
          <w:rFonts w:eastAsia="华文新魏"/>
          <w:color w:val="auto"/>
          <w:sz w:val="44"/>
          <w:szCs w:val="44"/>
        </w:rPr>
      </w:pPr>
      <w:r>
        <w:rPr>
          <w:rFonts w:eastAsia="华文新魏"/>
          <w:color w:val="auto"/>
          <w:sz w:val="44"/>
          <w:szCs w:val="44"/>
        </w:rPr>
        <w:t>（</w:t>
      </w:r>
      <w:r>
        <w:rPr>
          <w:rFonts w:hint="eastAsia" w:eastAsia="华文新魏"/>
          <w:b/>
          <w:color w:val="auto"/>
          <w:sz w:val="44"/>
          <w:szCs w:val="44"/>
        </w:rPr>
        <w:t>征求意见</w:t>
      </w:r>
      <w:r>
        <w:rPr>
          <w:rFonts w:eastAsia="华文新魏"/>
          <w:b/>
          <w:color w:val="auto"/>
          <w:sz w:val="44"/>
          <w:szCs w:val="44"/>
        </w:rPr>
        <w:t>稿</w:t>
      </w:r>
      <w:r>
        <w:rPr>
          <w:rFonts w:eastAsia="华文新魏"/>
          <w:color w:val="auto"/>
          <w:sz w:val="44"/>
          <w:szCs w:val="44"/>
        </w:rPr>
        <w:t>）</w:t>
      </w:r>
    </w:p>
    <w:p w14:paraId="1134F2D7">
      <w:pPr>
        <w:pStyle w:val="55"/>
        <w:jc w:val="center"/>
        <w:rPr>
          <w:rFonts w:eastAsia="华文新魏"/>
          <w:color w:val="auto"/>
          <w:sz w:val="44"/>
          <w:szCs w:val="44"/>
        </w:rPr>
      </w:pPr>
    </w:p>
    <w:p w14:paraId="68B0FF92">
      <w:pPr>
        <w:pStyle w:val="55"/>
        <w:jc w:val="center"/>
        <w:rPr>
          <w:rFonts w:eastAsia="华文新魏"/>
          <w:color w:val="auto"/>
          <w:sz w:val="44"/>
          <w:szCs w:val="44"/>
        </w:rPr>
      </w:pPr>
    </w:p>
    <w:p w14:paraId="1A160275">
      <w:pPr>
        <w:pStyle w:val="55"/>
        <w:jc w:val="center"/>
        <w:rPr>
          <w:rFonts w:eastAsia="华文新魏"/>
          <w:color w:val="auto"/>
          <w:sz w:val="44"/>
          <w:szCs w:val="44"/>
        </w:rPr>
      </w:pPr>
    </w:p>
    <w:p w14:paraId="585C46D7">
      <w:pPr>
        <w:pStyle w:val="55"/>
        <w:jc w:val="center"/>
        <w:rPr>
          <w:rFonts w:eastAsia="华文新魏"/>
          <w:color w:val="auto"/>
          <w:sz w:val="44"/>
          <w:szCs w:val="44"/>
        </w:rPr>
      </w:pPr>
    </w:p>
    <w:p w14:paraId="2D2A8001">
      <w:pPr>
        <w:pStyle w:val="55"/>
        <w:jc w:val="center"/>
        <w:rPr>
          <w:rFonts w:eastAsia="华文新魏"/>
          <w:color w:val="auto"/>
          <w:sz w:val="44"/>
          <w:szCs w:val="44"/>
        </w:rPr>
      </w:pPr>
    </w:p>
    <w:p w14:paraId="01D5C75C">
      <w:pPr>
        <w:pStyle w:val="55"/>
        <w:jc w:val="center"/>
        <w:rPr>
          <w:rFonts w:eastAsia="华文新魏"/>
          <w:color w:val="auto"/>
          <w:sz w:val="44"/>
          <w:szCs w:val="44"/>
        </w:rPr>
      </w:pPr>
    </w:p>
    <w:p w14:paraId="019D9877">
      <w:pPr>
        <w:pStyle w:val="55"/>
        <w:jc w:val="center"/>
        <w:rPr>
          <w:rFonts w:eastAsia="华文新魏"/>
          <w:color w:val="auto"/>
          <w:sz w:val="44"/>
          <w:szCs w:val="44"/>
        </w:rPr>
      </w:pPr>
    </w:p>
    <w:p w14:paraId="4565D382">
      <w:pPr>
        <w:pStyle w:val="55"/>
        <w:jc w:val="center"/>
        <w:rPr>
          <w:rFonts w:eastAsia="华文新魏"/>
          <w:color w:val="auto"/>
          <w:sz w:val="44"/>
          <w:szCs w:val="44"/>
        </w:rPr>
      </w:pPr>
    </w:p>
    <w:p w14:paraId="4A7FFB8C">
      <w:pPr>
        <w:pStyle w:val="55"/>
        <w:jc w:val="center"/>
        <w:rPr>
          <w:rFonts w:eastAsia="华文新魏"/>
          <w:color w:val="auto"/>
          <w:sz w:val="44"/>
          <w:szCs w:val="44"/>
        </w:rPr>
      </w:pPr>
    </w:p>
    <w:p w14:paraId="67492736">
      <w:pPr>
        <w:pStyle w:val="55"/>
        <w:jc w:val="center"/>
        <w:rPr>
          <w:rFonts w:eastAsia="华文新魏"/>
          <w:color w:val="auto"/>
          <w:sz w:val="44"/>
          <w:szCs w:val="44"/>
        </w:rPr>
      </w:pPr>
    </w:p>
    <w:p w14:paraId="094921DA">
      <w:pPr>
        <w:pStyle w:val="55"/>
        <w:jc w:val="center"/>
        <w:rPr>
          <w:rFonts w:eastAsia="华文新魏"/>
          <w:color w:val="auto"/>
          <w:sz w:val="44"/>
          <w:szCs w:val="44"/>
        </w:rPr>
      </w:pPr>
    </w:p>
    <w:p w14:paraId="3CBDE5BB">
      <w:pPr>
        <w:pStyle w:val="55"/>
        <w:jc w:val="center"/>
        <w:rPr>
          <w:rFonts w:eastAsia="华文新魏"/>
          <w:color w:val="auto"/>
          <w:sz w:val="32"/>
          <w:szCs w:val="32"/>
        </w:rPr>
      </w:pPr>
      <w:r>
        <w:rPr>
          <w:rFonts w:eastAsia="华文新魏"/>
          <w:color w:val="auto"/>
          <w:sz w:val="32"/>
          <w:szCs w:val="32"/>
        </w:rPr>
        <w:t>编制单位：六安市生态环境局</w:t>
      </w:r>
    </w:p>
    <w:p w14:paraId="0CBB861B">
      <w:pPr>
        <w:pStyle w:val="55"/>
        <w:jc w:val="center"/>
        <w:rPr>
          <w:rFonts w:eastAsia="华文新魏"/>
          <w:color w:val="auto"/>
          <w:sz w:val="32"/>
          <w:szCs w:val="32"/>
        </w:rPr>
      </w:pPr>
      <w:r>
        <w:rPr>
          <w:rFonts w:eastAsia="华文新魏"/>
          <w:color w:val="auto"/>
          <w:sz w:val="32"/>
          <w:szCs w:val="32"/>
        </w:rPr>
        <w:t>编制时间：二</w:t>
      </w:r>
      <w:r>
        <w:rPr>
          <w:color w:val="auto"/>
          <w:sz w:val="32"/>
          <w:szCs w:val="32"/>
        </w:rPr>
        <w:t>〇</w:t>
      </w:r>
      <w:r>
        <w:rPr>
          <w:rFonts w:eastAsia="华文新魏"/>
          <w:color w:val="auto"/>
          <w:sz w:val="32"/>
          <w:szCs w:val="32"/>
        </w:rPr>
        <w:t>二二年</w:t>
      </w:r>
      <w:r>
        <w:rPr>
          <w:rFonts w:hint="eastAsia" w:eastAsia="华文新魏"/>
          <w:color w:val="auto"/>
          <w:sz w:val="32"/>
          <w:szCs w:val="32"/>
        </w:rPr>
        <w:t>四</w:t>
      </w:r>
      <w:r>
        <w:rPr>
          <w:rFonts w:eastAsia="华文新魏"/>
          <w:color w:val="auto"/>
          <w:sz w:val="32"/>
          <w:szCs w:val="32"/>
        </w:rPr>
        <w:t>月</w:t>
      </w:r>
    </w:p>
    <w:p w14:paraId="583A917D">
      <w:r>
        <w:br w:type="page"/>
      </w:r>
    </w:p>
    <w:p w14:paraId="7F13710E">
      <w:pPr>
        <w:tabs>
          <w:tab w:val="left" w:pos="3320"/>
          <w:tab w:val="left" w:pos="4050"/>
          <w:tab w:val="center" w:pos="4422"/>
        </w:tabs>
        <w:ind w:firstLine="0" w:firstLineChars="0"/>
        <w:rPr>
          <w:b/>
          <w:bCs/>
          <w:sz w:val="36"/>
          <w:szCs w:val="36"/>
          <w:lang w:val="zh-CN"/>
        </w:rPr>
      </w:pPr>
      <w:r>
        <w:rPr>
          <w:b/>
          <w:bCs/>
          <w:sz w:val="36"/>
          <w:szCs w:val="36"/>
          <w:lang w:val="zh-CN"/>
        </w:rPr>
        <w:tab/>
      </w:r>
      <w:r>
        <w:rPr>
          <w:b/>
          <w:bCs/>
          <w:sz w:val="36"/>
          <w:szCs w:val="36"/>
          <w:lang w:val="zh-CN"/>
        </w:rPr>
        <w:tab/>
      </w:r>
      <w:r>
        <w:rPr>
          <w:b/>
          <w:bCs/>
          <w:sz w:val="36"/>
          <w:szCs w:val="36"/>
          <w:lang w:val="zh-CN"/>
        </w:rPr>
        <w:tab/>
      </w:r>
      <w:r>
        <w:rPr>
          <w:b/>
          <w:bCs/>
          <w:sz w:val="36"/>
          <w:szCs w:val="36"/>
          <w:lang w:val="zh-CN"/>
        </w:rPr>
        <w:t>目录</w:t>
      </w:r>
    </w:p>
    <w:p w14:paraId="1A927C33">
      <w:pPr>
        <w:pStyle w:val="19"/>
        <w:tabs>
          <w:tab w:val="right" w:leader="dot" w:pos="8834"/>
        </w:tabs>
        <w:ind w:firstLine="440"/>
        <w:rPr>
          <w:rFonts w:ascii="Times New Roman" w:hAnsi="Times New Roman" w:eastAsia="仿宋_GB2312"/>
          <w:kern w:val="2"/>
          <w:sz w:val="28"/>
          <w:szCs w:val="28"/>
        </w:rPr>
      </w:pPr>
      <w:r>
        <w:rPr>
          <w:rFonts w:ascii="Times New Roman" w:hAnsi="Times New Roman" w:eastAsia="仿宋_GB2312"/>
          <w:sz w:val="22"/>
          <w:szCs w:val="24"/>
        </w:rPr>
        <w:fldChar w:fldCharType="begin"/>
      </w:r>
      <w:r>
        <w:rPr>
          <w:rFonts w:ascii="Times New Roman" w:hAnsi="Times New Roman" w:eastAsia="仿宋_GB2312"/>
          <w:sz w:val="22"/>
          <w:szCs w:val="24"/>
        </w:rPr>
        <w:instrText xml:space="preserve"> TOC \o "1-3" \h \z \u </w:instrText>
      </w:r>
      <w:r>
        <w:rPr>
          <w:rFonts w:ascii="Times New Roman" w:hAnsi="Times New Roman" w:eastAsia="仿宋_GB2312"/>
          <w:sz w:val="22"/>
          <w:szCs w:val="24"/>
        </w:rPr>
        <w:fldChar w:fldCharType="separate"/>
      </w:r>
      <w:r>
        <w:fldChar w:fldCharType="begin"/>
      </w:r>
      <w:r>
        <w:instrText xml:space="preserve"> HYPERLINK \l "_Toc97484170" </w:instrText>
      </w:r>
      <w:r>
        <w:fldChar w:fldCharType="separate"/>
      </w:r>
      <w:r>
        <w:rPr>
          <w:rStyle w:val="33"/>
          <w:rFonts w:ascii="Times New Roman" w:hAnsi="Times New Roman" w:eastAsia="仿宋_GB2312"/>
          <w:color w:val="auto"/>
          <w:sz w:val="28"/>
          <w:szCs w:val="28"/>
        </w:rPr>
        <w:t>1总则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_Toc97484170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8910978">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"_Toc97484171" </w:instrText>
      </w:r>
      <w:r>
        <w:fldChar w:fldCharType="separate"/>
      </w:r>
      <w:r>
        <w:rPr>
          <w:rStyle w:val="33"/>
          <w:rFonts w:ascii="Times New Roman" w:hAnsi="Times New Roman" w:eastAsia="仿宋_GB2312"/>
          <w:color w:val="auto"/>
          <w:sz w:val="28"/>
          <w:szCs w:val="28"/>
        </w:rPr>
        <w:t>1.1编制目的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_Toc97484171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3C85DB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"_Toc97484172" </w:instrText>
      </w:r>
      <w:r>
        <w:fldChar w:fldCharType="separate"/>
      </w:r>
      <w:r>
        <w:rPr>
          <w:rStyle w:val="33"/>
          <w:rFonts w:ascii="Times New Roman" w:hAnsi="Times New Roman" w:eastAsia="仿宋_GB2312"/>
          <w:color w:val="auto"/>
          <w:sz w:val="28"/>
          <w:szCs w:val="28"/>
        </w:rPr>
        <w:t>1.2编制原则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_Toc97484172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B8DD48">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"_Toc97484173" </w:instrText>
      </w:r>
      <w:r>
        <w:fldChar w:fldCharType="separate"/>
      </w:r>
      <w:r>
        <w:rPr>
          <w:rStyle w:val="33"/>
          <w:rFonts w:ascii="Times New Roman" w:hAnsi="Times New Roman" w:eastAsia="仿宋_GB2312"/>
          <w:color w:val="auto"/>
          <w:sz w:val="28"/>
          <w:szCs w:val="28"/>
        </w:rPr>
        <w:t>1.3编制依据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_Toc97484173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AF16DE">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"_Toc97484174" </w:instrText>
      </w:r>
      <w:r>
        <w:fldChar w:fldCharType="separate"/>
      </w:r>
      <w:r>
        <w:rPr>
          <w:rStyle w:val="33"/>
          <w:rFonts w:ascii="Times New Roman" w:hAnsi="Times New Roman" w:eastAsia="仿宋_GB2312"/>
          <w:color w:val="auto"/>
          <w:sz w:val="28"/>
          <w:szCs w:val="28"/>
        </w:rPr>
        <w:t>1.3事件分级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_Toc97484174 \h </w:instrText>
      </w:r>
      <w:r>
        <w:rPr>
          <w:rFonts w:ascii="Times New Roman" w:hAnsi="Times New Roman" w:eastAsia="仿宋_GB2312"/>
          <w:sz w:val="28"/>
          <w:szCs w:val="28"/>
        </w:rPr>
        <w:fldChar w:fldCharType="separate"/>
      </w:r>
      <w:r>
        <w:rPr>
          <w:rFonts w:ascii="Times New Roman" w:hAnsi="Times New Roman" w:eastAsia="仿宋_GB2312"/>
          <w:sz w:val="28"/>
          <w:szCs w:val="28"/>
        </w:rPr>
        <w:t>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E22C32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"_Toc97484175" </w:instrText>
      </w:r>
      <w:r>
        <w:fldChar w:fldCharType="separate"/>
      </w:r>
      <w:r>
        <w:rPr>
          <w:rStyle w:val="33"/>
          <w:rFonts w:ascii="Times New Roman" w:hAnsi="Times New Roman" w:eastAsia="仿宋_GB2312"/>
          <w:color w:val="auto"/>
          <w:sz w:val="28"/>
          <w:szCs w:val="28"/>
        </w:rPr>
        <w:t>1.3.1特别重大水源地突发环境事件（Ⅰ级）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_Toc97484175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3E2F48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"_Toc97484176" </w:instrText>
      </w:r>
      <w:r>
        <w:fldChar w:fldCharType="separate"/>
      </w:r>
      <w:r>
        <w:rPr>
          <w:rStyle w:val="33"/>
          <w:rFonts w:ascii="Times New Roman" w:hAnsi="Times New Roman" w:eastAsia="仿宋_GB2312"/>
          <w:color w:val="auto"/>
          <w:sz w:val="28"/>
          <w:szCs w:val="28"/>
        </w:rPr>
        <w:t>1.3.2重大水源地突发环境事件（Ⅱ级）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_Toc97484176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5056D4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"_Toc97484177" </w:instrText>
      </w:r>
      <w:r>
        <w:fldChar w:fldCharType="separate"/>
      </w:r>
      <w:r>
        <w:rPr>
          <w:rStyle w:val="33"/>
          <w:rFonts w:ascii="Times New Roman" w:hAnsi="Times New Roman" w:eastAsia="仿宋_GB2312"/>
          <w:color w:val="auto"/>
          <w:sz w:val="28"/>
          <w:szCs w:val="28"/>
        </w:rPr>
        <w:t>1.3.3较大水源地突发环境事件（Ⅲ级）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_Toc97484177 \h </w:instrText>
      </w:r>
      <w:r>
        <w:rPr>
          <w:rFonts w:ascii="Times New Roman" w:hAnsi="Times New Roman" w:eastAsia="仿宋_GB2312"/>
          <w:sz w:val="28"/>
          <w:szCs w:val="28"/>
        </w:rPr>
        <w:fldChar w:fldCharType="separate"/>
      </w:r>
      <w:r>
        <w:rPr>
          <w:rFonts w:ascii="Times New Roman" w:hAnsi="Times New Roman" w:eastAsia="仿宋_GB2312"/>
          <w:sz w:val="28"/>
          <w:szCs w:val="28"/>
        </w:rPr>
        <w:t>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B5383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"_Toc97484178" </w:instrText>
      </w:r>
      <w:r>
        <w:fldChar w:fldCharType="separate"/>
      </w:r>
      <w:r>
        <w:rPr>
          <w:rStyle w:val="33"/>
          <w:rFonts w:ascii="Times New Roman" w:hAnsi="Times New Roman" w:eastAsia="仿宋_GB2312"/>
          <w:color w:val="auto"/>
          <w:sz w:val="28"/>
          <w:szCs w:val="28"/>
        </w:rPr>
        <w:t>1.3.4一般水源地突发环境事件（Ⅳ级）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_Toc97484178 \h </w:instrText>
      </w:r>
      <w:r>
        <w:rPr>
          <w:rFonts w:ascii="Times New Roman" w:hAnsi="Times New Roman" w:eastAsia="仿宋_GB2312"/>
          <w:sz w:val="28"/>
          <w:szCs w:val="28"/>
        </w:rPr>
        <w:fldChar w:fldCharType="separate"/>
      </w:r>
      <w:r>
        <w:rPr>
          <w:rFonts w:ascii="Times New Roman" w:hAnsi="Times New Roman" w:eastAsia="仿宋_GB2312"/>
          <w:sz w:val="28"/>
          <w:szCs w:val="28"/>
        </w:rPr>
        <w:t>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8C515E">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"_Toc97484179" </w:instrText>
      </w:r>
      <w:r>
        <w:fldChar w:fldCharType="separate"/>
      </w:r>
      <w:r>
        <w:rPr>
          <w:rStyle w:val="33"/>
          <w:rFonts w:ascii="Times New Roman" w:hAnsi="Times New Roman" w:eastAsia="仿宋_GB2312"/>
          <w:color w:val="auto"/>
          <w:sz w:val="28"/>
          <w:szCs w:val="28"/>
        </w:rPr>
        <w:t>1.4适用范围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_Toc97484179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569B56">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"_Toc97484180" </w:instrText>
      </w:r>
      <w:r>
        <w:fldChar w:fldCharType="separate"/>
      </w:r>
      <w:r>
        <w:rPr>
          <w:rStyle w:val="33"/>
          <w:rFonts w:ascii="Times New Roman" w:hAnsi="Times New Roman" w:eastAsia="仿宋_GB2312"/>
          <w:color w:val="auto"/>
          <w:sz w:val="28"/>
          <w:szCs w:val="28"/>
        </w:rPr>
        <w:t>1.5工作原则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_Toc97484180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73EB14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"_Toc97484181" </w:instrText>
      </w:r>
      <w:r>
        <w:fldChar w:fldCharType="separate"/>
      </w:r>
      <w:r>
        <w:rPr>
          <w:rStyle w:val="33"/>
          <w:rFonts w:ascii="Times New Roman" w:hAnsi="Times New Roman" w:eastAsia="仿宋_GB2312"/>
          <w:color w:val="auto"/>
          <w:sz w:val="28"/>
          <w:szCs w:val="28"/>
        </w:rPr>
        <w:t>1.5.1以人为本，预防为主。</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_Toc97484181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981EC5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"_Toc97484182" </w:instrText>
      </w:r>
      <w:r>
        <w:fldChar w:fldCharType="separate"/>
      </w:r>
      <w:r>
        <w:rPr>
          <w:rStyle w:val="33"/>
          <w:rFonts w:ascii="Times New Roman" w:hAnsi="Times New Roman" w:eastAsia="仿宋_GB2312"/>
          <w:color w:val="auto"/>
          <w:sz w:val="28"/>
          <w:szCs w:val="28"/>
        </w:rPr>
        <w:t>1.5.2统一领导，分级负责。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_Toc97484182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6CEE099">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"_Toc97484183" </w:instrText>
      </w:r>
      <w:r>
        <w:fldChar w:fldCharType="separate"/>
      </w:r>
      <w:r>
        <w:rPr>
          <w:rStyle w:val="33"/>
          <w:rFonts w:ascii="Times New Roman" w:hAnsi="Times New Roman" w:eastAsia="仿宋_GB2312"/>
          <w:color w:val="auto"/>
          <w:sz w:val="28"/>
          <w:szCs w:val="28"/>
        </w:rPr>
        <w:t>1.5.3统筹安排，分工合作。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_Toc97484183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759F3A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"_Toc97484184" </w:instrText>
      </w:r>
      <w:r>
        <w:fldChar w:fldCharType="separate"/>
      </w:r>
      <w:r>
        <w:rPr>
          <w:rStyle w:val="33"/>
          <w:rFonts w:ascii="Times New Roman" w:hAnsi="Times New Roman" w:eastAsia="仿宋_GB2312"/>
          <w:color w:val="auto"/>
          <w:sz w:val="28"/>
          <w:szCs w:val="28"/>
        </w:rPr>
        <w:t>1.5.4快速反应，有效控制。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_Toc97484184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17A1A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"_Toc97484185" </w:instrText>
      </w:r>
      <w:r>
        <w:fldChar w:fldCharType="separate"/>
      </w:r>
      <w:r>
        <w:rPr>
          <w:rStyle w:val="33"/>
          <w:rFonts w:ascii="Times New Roman" w:hAnsi="Times New Roman" w:eastAsia="仿宋_GB2312"/>
          <w:color w:val="auto"/>
          <w:sz w:val="28"/>
          <w:szCs w:val="28"/>
        </w:rPr>
        <w:t>1.5.5属地为主，就近应急。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_Toc97484185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26613E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"_Toc97484186" </w:instrText>
      </w:r>
      <w:r>
        <w:fldChar w:fldCharType="separate"/>
      </w:r>
      <w:r>
        <w:rPr>
          <w:rStyle w:val="33"/>
          <w:rFonts w:ascii="Times New Roman" w:hAnsi="Times New Roman" w:eastAsia="仿宋_GB2312"/>
          <w:color w:val="auto"/>
          <w:sz w:val="28"/>
          <w:szCs w:val="28"/>
        </w:rPr>
        <w:t>1.6预案体系</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_Toc97484186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69702B">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"_Toc97484187" </w:instrText>
      </w:r>
      <w:r>
        <w:fldChar w:fldCharType="separate"/>
      </w:r>
      <w:r>
        <w:rPr>
          <w:rStyle w:val="33"/>
          <w:rFonts w:ascii="Times New Roman" w:hAnsi="Times New Roman" w:eastAsia="仿宋_GB2312"/>
          <w:color w:val="auto"/>
          <w:sz w:val="28"/>
          <w:szCs w:val="28"/>
        </w:rPr>
        <w:t>2组织指挥体系与职责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_Toc97484187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1E43D8A">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"_Toc97484188" </w:instrText>
      </w:r>
      <w:r>
        <w:fldChar w:fldCharType="separate"/>
      </w:r>
      <w:r>
        <w:rPr>
          <w:rStyle w:val="33"/>
          <w:rFonts w:ascii="Times New Roman" w:hAnsi="Times New Roman" w:eastAsia="仿宋_GB2312"/>
          <w:color w:val="auto"/>
          <w:sz w:val="28"/>
          <w:szCs w:val="28"/>
        </w:rPr>
        <w:t>2.1市指挥机构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_Toc97484188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944470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"_Toc97484189" </w:instrText>
      </w:r>
      <w:r>
        <w:fldChar w:fldCharType="separate"/>
      </w:r>
      <w:r>
        <w:rPr>
          <w:rStyle w:val="33"/>
          <w:rFonts w:ascii="Times New Roman" w:hAnsi="Times New Roman" w:eastAsia="仿宋_GB2312"/>
          <w:color w:val="auto"/>
          <w:sz w:val="28"/>
          <w:szCs w:val="28"/>
        </w:rPr>
        <w:t>2.2领导小组办公室及职责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_Toc97484189 \h </w:instrText>
      </w:r>
      <w:r>
        <w:rPr>
          <w:rFonts w:ascii="Times New Roman" w:hAnsi="Times New Roman" w:eastAsia="仿宋_GB2312"/>
          <w:sz w:val="28"/>
          <w:szCs w:val="28"/>
        </w:rPr>
        <w:fldChar w:fldCharType="separate"/>
      </w:r>
      <w:r>
        <w:rPr>
          <w:rFonts w:ascii="Times New Roman" w:hAnsi="Times New Roman" w:eastAsia="仿宋_GB2312"/>
          <w:sz w:val="28"/>
          <w:szCs w:val="28"/>
        </w:rPr>
        <w:t>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6E0DBAE">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"_Toc97484190" </w:instrText>
      </w:r>
      <w:r>
        <w:fldChar w:fldCharType="separate"/>
      </w:r>
      <w:r>
        <w:rPr>
          <w:rStyle w:val="33"/>
          <w:rFonts w:ascii="Times New Roman" w:hAnsi="Times New Roman" w:eastAsia="仿宋_GB2312"/>
          <w:color w:val="auto"/>
          <w:sz w:val="28"/>
          <w:szCs w:val="28"/>
        </w:rPr>
        <w:t>2.3工作组及职责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_Toc97484190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9E8D9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"_Toc97484191" </w:instrText>
      </w:r>
      <w:r>
        <w:fldChar w:fldCharType="separate"/>
      </w:r>
      <w:r>
        <w:rPr>
          <w:rStyle w:val="33"/>
          <w:rFonts w:ascii="Times New Roman" w:hAnsi="Times New Roman" w:eastAsia="仿宋_GB2312"/>
          <w:color w:val="auto"/>
          <w:sz w:val="28"/>
          <w:szCs w:val="28"/>
        </w:rPr>
        <w:t>2.3.1综合协调组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_Toc97484191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C8BF1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"_Toc97484192" </w:instrText>
      </w:r>
      <w:r>
        <w:fldChar w:fldCharType="separate"/>
      </w:r>
      <w:r>
        <w:rPr>
          <w:rStyle w:val="33"/>
          <w:rFonts w:ascii="Times New Roman" w:hAnsi="Times New Roman" w:eastAsia="仿宋_GB2312"/>
          <w:color w:val="auto"/>
          <w:sz w:val="28"/>
          <w:szCs w:val="28"/>
        </w:rPr>
        <w:t>2.3.2应急监测组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_Toc97484192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93AD55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"_Toc97484193" </w:instrText>
      </w:r>
      <w:r>
        <w:fldChar w:fldCharType="separate"/>
      </w:r>
      <w:r>
        <w:rPr>
          <w:rStyle w:val="33"/>
          <w:rFonts w:ascii="Times New Roman" w:hAnsi="Times New Roman" w:eastAsia="仿宋_GB2312"/>
          <w:color w:val="auto"/>
          <w:sz w:val="28"/>
          <w:szCs w:val="28"/>
        </w:rPr>
        <w:t>2.3.3污染控制组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_Toc97484193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2AD51F0">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"_Toc97484194" </w:instrText>
      </w:r>
      <w:r>
        <w:fldChar w:fldCharType="separate"/>
      </w:r>
      <w:r>
        <w:rPr>
          <w:rStyle w:val="33"/>
          <w:rFonts w:ascii="Times New Roman" w:hAnsi="Times New Roman" w:eastAsia="仿宋_GB2312"/>
          <w:color w:val="auto"/>
          <w:sz w:val="28"/>
          <w:szCs w:val="28"/>
        </w:rPr>
        <w:t>2.3.4事件调查组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_Toc97484194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4350663">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"_Toc97484195" </w:instrText>
      </w:r>
      <w:r>
        <w:fldChar w:fldCharType="separate"/>
      </w:r>
      <w:r>
        <w:rPr>
          <w:rStyle w:val="33"/>
          <w:rFonts w:ascii="Times New Roman" w:hAnsi="Times New Roman" w:eastAsia="仿宋_GB2312"/>
          <w:color w:val="auto"/>
          <w:sz w:val="28"/>
          <w:szCs w:val="28"/>
        </w:rPr>
        <w:t>2.3.5医疗救治组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_Toc97484195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163E6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"_Toc97484196" </w:instrText>
      </w:r>
      <w:r>
        <w:fldChar w:fldCharType="separate"/>
      </w:r>
      <w:r>
        <w:rPr>
          <w:rStyle w:val="33"/>
          <w:rFonts w:ascii="Times New Roman" w:hAnsi="Times New Roman" w:eastAsia="仿宋_GB2312"/>
          <w:color w:val="auto"/>
          <w:sz w:val="28"/>
          <w:szCs w:val="28"/>
        </w:rPr>
        <w:t>2.3.6应急保障组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_Toc97484196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3F66452">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"_Toc97484197" </w:instrText>
      </w:r>
      <w:r>
        <w:fldChar w:fldCharType="separate"/>
      </w:r>
      <w:r>
        <w:rPr>
          <w:rStyle w:val="33"/>
          <w:rFonts w:ascii="Times New Roman" w:hAnsi="Times New Roman" w:eastAsia="仿宋_GB2312"/>
          <w:color w:val="auto"/>
          <w:sz w:val="28"/>
          <w:szCs w:val="28"/>
        </w:rPr>
        <w:t>2.3.7治安维护组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_Toc97484197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DC0ED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"_Toc97484198" </w:instrText>
      </w:r>
      <w:r>
        <w:fldChar w:fldCharType="separate"/>
      </w:r>
      <w:r>
        <w:rPr>
          <w:rStyle w:val="33"/>
          <w:rFonts w:ascii="Times New Roman" w:hAnsi="Times New Roman" w:eastAsia="仿宋_GB2312"/>
          <w:color w:val="auto"/>
          <w:sz w:val="28"/>
          <w:szCs w:val="28"/>
        </w:rPr>
        <w:t>2.3.8宣传报道组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_Toc97484198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0CDF7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"_Toc97484199" </w:instrText>
      </w:r>
      <w:r>
        <w:fldChar w:fldCharType="separate"/>
      </w:r>
      <w:r>
        <w:rPr>
          <w:rStyle w:val="33"/>
          <w:rFonts w:ascii="Times New Roman" w:hAnsi="Times New Roman" w:eastAsia="仿宋_GB2312"/>
          <w:color w:val="auto"/>
          <w:sz w:val="28"/>
          <w:szCs w:val="28"/>
        </w:rPr>
        <w:t>2.4县（区）级指挥机构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_Toc97484199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D0B92A">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"_Toc97484200" </w:instrText>
      </w:r>
      <w:r>
        <w:fldChar w:fldCharType="separate"/>
      </w:r>
      <w:r>
        <w:rPr>
          <w:rStyle w:val="33"/>
          <w:rFonts w:ascii="Times New Roman" w:hAnsi="Times New Roman" w:eastAsia="仿宋_GB2312"/>
          <w:color w:val="auto"/>
          <w:sz w:val="28"/>
          <w:szCs w:val="28"/>
        </w:rPr>
        <w:t>3预防和预警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_Toc97484200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2D064C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"_Toc97484201" </w:instrText>
      </w:r>
      <w:r>
        <w:fldChar w:fldCharType="separate"/>
      </w:r>
      <w:r>
        <w:rPr>
          <w:rStyle w:val="33"/>
          <w:rFonts w:ascii="Times New Roman" w:hAnsi="Times New Roman" w:eastAsia="仿宋_GB2312"/>
          <w:color w:val="auto"/>
          <w:sz w:val="28"/>
          <w:szCs w:val="28"/>
        </w:rPr>
        <w:t>3.1饮用水水源地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_Toc97484201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8AD8E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"_Toc97484202" </w:instrText>
      </w:r>
      <w:r>
        <w:fldChar w:fldCharType="separate"/>
      </w:r>
      <w:r>
        <w:rPr>
          <w:rStyle w:val="33"/>
          <w:rFonts w:ascii="Times New Roman" w:hAnsi="Times New Roman" w:eastAsia="仿宋_GB2312"/>
          <w:color w:val="auto"/>
          <w:sz w:val="28"/>
          <w:szCs w:val="28"/>
        </w:rPr>
        <w:t>3.2信息监控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_Toc97484202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9E76CA3">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"_Toc97484203" </w:instrText>
      </w:r>
      <w:r>
        <w:fldChar w:fldCharType="separate"/>
      </w:r>
      <w:r>
        <w:rPr>
          <w:rStyle w:val="33"/>
          <w:rFonts w:ascii="Times New Roman" w:hAnsi="Times New Roman" w:eastAsia="仿宋_GB2312"/>
          <w:color w:val="auto"/>
          <w:sz w:val="28"/>
          <w:szCs w:val="28"/>
        </w:rPr>
        <w:t>3.2.1预警和预警分析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_Toc97484203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58EDD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"_Toc97484204" </w:instrText>
      </w:r>
      <w:r>
        <w:fldChar w:fldCharType="separate"/>
      </w:r>
      <w:r>
        <w:rPr>
          <w:rStyle w:val="33"/>
          <w:rFonts w:ascii="Times New Roman" w:hAnsi="Times New Roman" w:eastAsia="仿宋_GB2312"/>
          <w:color w:val="auto"/>
          <w:sz w:val="28"/>
          <w:szCs w:val="28"/>
        </w:rPr>
        <w:t>3.2.2预警和预警监测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_Toc97484204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68783C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"_Toc97484205" </w:instrText>
      </w:r>
      <w:r>
        <w:fldChar w:fldCharType="separate"/>
      </w:r>
      <w:r>
        <w:rPr>
          <w:rStyle w:val="33"/>
          <w:rFonts w:ascii="Times New Roman" w:hAnsi="Times New Roman" w:eastAsia="仿宋_GB2312"/>
          <w:color w:val="auto"/>
          <w:sz w:val="28"/>
          <w:szCs w:val="28"/>
        </w:rPr>
        <w:t>3.2.3预警和预警信息共享</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_Toc97484205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CD85D8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"_Toc97484206" </w:instrText>
      </w:r>
      <w:r>
        <w:fldChar w:fldCharType="separate"/>
      </w:r>
      <w:r>
        <w:rPr>
          <w:rStyle w:val="33"/>
          <w:rFonts w:ascii="Times New Roman" w:hAnsi="Times New Roman" w:eastAsia="仿宋_GB2312"/>
          <w:color w:val="auto"/>
          <w:sz w:val="28"/>
          <w:szCs w:val="28"/>
        </w:rPr>
        <w:t>3.2.4预警和预警信息报告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_Toc97484206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7F1223">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"_Toc97484207" </w:instrText>
      </w:r>
      <w:r>
        <w:fldChar w:fldCharType="separate"/>
      </w:r>
      <w:r>
        <w:rPr>
          <w:rStyle w:val="33"/>
          <w:rFonts w:ascii="Times New Roman" w:hAnsi="Times New Roman" w:eastAsia="仿宋_GB2312"/>
          <w:color w:val="auto"/>
          <w:sz w:val="28"/>
          <w:szCs w:val="28"/>
        </w:rPr>
        <w:t>3.3预防措施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_Toc97484207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046289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"_Toc97484208" </w:instrText>
      </w:r>
      <w:r>
        <w:fldChar w:fldCharType="separate"/>
      </w:r>
      <w:r>
        <w:rPr>
          <w:rStyle w:val="33"/>
          <w:rFonts w:ascii="Times New Roman" w:hAnsi="Times New Roman" w:eastAsia="仿宋_GB2312"/>
          <w:color w:val="auto"/>
          <w:sz w:val="28"/>
          <w:szCs w:val="28"/>
        </w:rPr>
        <w:t>3.3.1预防措施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_Toc97484208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3706BD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"_Toc97484209" </w:instrText>
      </w:r>
      <w:r>
        <w:fldChar w:fldCharType="separate"/>
      </w:r>
      <w:r>
        <w:rPr>
          <w:rStyle w:val="33"/>
          <w:rFonts w:ascii="Times New Roman" w:hAnsi="Times New Roman" w:eastAsia="仿宋_GB2312"/>
          <w:color w:val="auto"/>
          <w:sz w:val="28"/>
          <w:szCs w:val="28"/>
        </w:rPr>
        <w:t>3.3.2固定源风险防范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_Toc97484209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EE19820">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"_Toc97484210" </w:instrText>
      </w:r>
      <w:r>
        <w:fldChar w:fldCharType="separate"/>
      </w:r>
      <w:r>
        <w:rPr>
          <w:rStyle w:val="33"/>
          <w:rFonts w:ascii="Times New Roman" w:hAnsi="Times New Roman" w:eastAsia="仿宋_GB2312"/>
          <w:color w:val="auto"/>
          <w:sz w:val="28"/>
          <w:szCs w:val="28"/>
        </w:rPr>
        <w:t>3.3.3流动源风险防范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_Toc97484210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2EB658F">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"_Toc97484211" </w:instrText>
      </w:r>
      <w:r>
        <w:fldChar w:fldCharType="separate"/>
      </w:r>
      <w:r>
        <w:rPr>
          <w:rStyle w:val="33"/>
          <w:rFonts w:ascii="Times New Roman" w:hAnsi="Times New Roman" w:eastAsia="仿宋_GB2312"/>
          <w:color w:val="auto"/>
          <w:sz w:val="28"/>
          <w:szCs w:val="28"/>
        </w:rPr>
        <w:t>3.3.4水华灾害事件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_Toc97484211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DCF1B52">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"_Toc97484212" </w:instrText>
      </w:r>
      <w:r>
        <w:fldChar w:fldCharType="separate"/>
      </w:r>
      <w:r>
        <w:rPr>
          <w:rStyle w:val="33"/>
          <w:rFonts w:ascii="Times New Roman" w:hAnsi="Times New Roman" w:eastAsia="仿宋_GB2312"/>
          <w:color w:val="auto"/>
          <w:sz w:val="28"/>
          <w:szCs w:val="28"/>
        </w:rPr>
        <w:t>3.3.5特殊时期风险防范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_Toc97484212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E99442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"_Toc97484213" </w:instrText>
      </w:r>
      <w:r>
        <w:fldChar w:fldCharType="separate"/>
      </w:r>
      <w:r>
        <w:rPr>
          <w:rStyle w:val="33"/>
          <w:rFonts w:ascii="Times New Roman" w:hAnsi="Times New Roman" w:eastAsia="仿宋_GB2312"/>
          <w:color w:val="auto"/>
          <w:sz w:val="28"/>
          <w:szCs w:val="28"/>
        </w:rPr>
        <w:t>3.3.6管理与保护措施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_Toc97484213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5FE5455">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"_Toc97484214" </w:instrText>
      </w:r>
      <w:r>
        <w:fldChar w:fldCharType="separate"/>
      </w:r>
      <w:r>
        <w:rPr>
          <w:rStyle w:val="33"/>
          <w:rFonts w:ascii="Times New Roman" w:hAnsi="Times New Roman" w:eastAsia="仿宋_GB2312"/>
          <w:color w:val="auto"/>
          <w:sz w:val="28"/>
          <w:szCs w:val="28"/>
        </w:rPr>
        <w:t>3.4预警及措施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_Toc97484214 \h </w:instrText>
      </w:r>
      <w:r>
        <w:rPr>
          <w:rFonts w:ascii="Times New Roman" w:hAnsi="Times New Roman" w:eastAsia="仿宋_GB2312"/>
          <w:sz w:val="28"/>
          <w:szCs w:val="28"/>
        </w:rPr>
        <w:fldChar w:fldCharType="separate"/>
      </w:r>
      <w:r>
        <w:rPr>
          <w:rFonts w:ascii="Times New Roman" w:hAnsi="Times New Roman" w:eastAsia="仿宋_GB2312"/>
          <w:sz w:val="28"/>
          <w:szCs w:val="28"/>
        </w:rPr>
        <w:t>17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D0143F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"_Toc97484215" </w:instrText>
      </w:r>
      <w:r>
        <w:fldChar w:fldCharType="separate"/>
      </w:r>
      <w:r>
        <w:rPr>
          <w:rStyle w:val="33"/>
          <w:rFonts w:ascii="Times New Roman" w:hAnsi="Times New Roman" w:eastAsia="仿宋_GB2312"/>
          <w:color w:val="auto"/>
          <w:sz w:val="28"/>
          <w:szCs w:val="28"/>
        </w:rPr>
        <w:t>3.4.1预警分级与发布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_Toc97484215 \h </w:instrText>
      </w:r>
      <w:r>
        <w:rPr>
          <w:rFonts w:ascii="Times New Roman" w:hAnsi="Times New Roman" w:eastAsia="仿宋_GB2312"/>
          <w:sz w:val="28"/>
          <w:szCs w:val="28"/>
        </w:rPr>
        <w:fldChar w:fldCharType="separate"/>
      </w:r>
      <w:r>
        <w:rPr>
          <w:rFonts w:ascii="Times New Roman" w:hAnsi="Times New Roman" w:eastAsia="仿宋_GB2312"/>
          <w:sz w:val="28"/>
          <w:szCs w:val="28"/>
        </w:rPr>
        <w:t>17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2B2F3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"_Toc97484216" </w:instrText>
      </w:r>
      <w:r>
        <w:fldChar w:fldCharType="separate"/>
      </w:r>
      <w:r>
        <w:rPr>
          <w:rStyle w:val="33"/>
          <w:rFonts w:ascii="Times New Roman" w:hAnsi="Times New Roman" w:eastAsia="仿宋_GB2312"/>
          <w:color w:val="auto"/>
          <w:sz w:val="28"/>
          <w:szCs w:val="28"/>
        </w:rPr>
        <w:t>3.4.2预警启动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_Toc97484216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D36CC5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"_Toc97484217" </w:instrText>
      </w:r>
      <w:r>
        <w:fldChar w:fldCharType="separate"/>
      </w:r>
      <w:r>
        <w:rPr>
          <w:rStyle w:val="33"/>
          <w:rFonts w:ascii="Times New Roman" w:hAnsi="Times New Roman" w:eastAsia="仿宋_GB2312"/>
          <w:color w:val="auto"/>
          <w:sz w:val="28"/>
          <w:szCs w:val="28"/>
        </w:rPr>
        <w:t>3.4.3预警措施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_Toc97484217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0986AD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"_Toc97484218" </w:instrText>
      </w:r>
      <w:r>
        <w:fldChar w:fldCharType="separate"/>
      </w:r>
      <w:r>
        <w:rPr>
          <w:rStyle w:val="33"/>
          <w:rFonts w:ascii="Times New Roman" w:hAnsi="Times New Roman" w:eastAsia="仿宋_GB2312"/>
          <w:color w:val="auto"/>
          <w:sz w:val="28"/>
          <w:szCs w:val="28"/>
        </w:rPr>
        <w:t>3.4.4预警级别调整和解除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_Toc97484218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83D3DC">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"_Toc97484219" </w:instrText>
      </w:r>
      <w:r>
        <w:fldChar w:fldCharType="separate"/>
      </w:r>
      <w:r>
        <w:rPr>
          <w:rStyle w:val="33"/>
          <w:rFonts w:ascii="Times New Roman" w:hAnsi="Times New Roman" w:eastAsia="仿宋_GB2312"/>
          <w:color w:val="auto"/>
          <w:sz w:val="28"/>
          <w:szCs w:val="28"/>
        </w:rPr>
        <w:t>4应急响应与处置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_Toc97484219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3BF35A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"_Toc97484220" </w:instrText>
      </w:r>
      <w:r>
        <w:fldChar w:fldCharType="separate"/>
      </w:r>
      <w:r>
        <w:rPr>
          <w:rStyle w:val="33"/>
          <w:rFonts w:ascii="Times New Roman" w:hAnsi="Times New Roman" w:eastAsia="仿宋_GB2312"/>
          <w:color w:val="auto"/>
          <w:sz w:val="28"/>
          <w:szCs w:val="28"/>
        </w:rPr>
        <w:t>4.1应急响应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_Toc97484220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57D718E">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"_Toc97484221" </w:instrText>
      </w:r>
      <w:r>
        <w:fldChar w:fldCharType="separate"/>
      </w:r>
      <w:r>
        <w:rPr>
          <w:rStyle w:val="33"/>
          <w:rFonts w:ascii="Times New Roman" w:hAnsi="Times New Roman" w:eastAsia="仿宋_GB2312"/>
          <w:color w:val="auto"/>
          <w:sz w:val="28"/>
          <w:szCs w:val="28"/>
        </w:rPr>
        <w:t>4.1.1分级响应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_Toc97484221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DD1DEE9">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"_Toc97484222" </w:instrText>
      </w:r>
      <w:r>
        <w:fldChar w:fldCharType="separate"/>
      </w:r>
      <w:r>
        <w:rPr>
          <w:rStyle w:val="33"/>
          <w:rFonts w:ascii="Times New Roman" w:hAnsi="Times New Roman" w:eastAsia="仿宋_GB2312"/>
          <w:color w:val="auto"/>
          <w:sz w:val="28"/>
          <w:szCs w:val="28"/>
        </w:rPr>
        <w:t>4.1.2分级响应程序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_Toc97484222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E4C34F">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"_Toc97484223" </w:instrText>
      </w:r>
      <w:r>
        <w:fldChar w:fldCharType="separate"/>
      </w:r>
      <w:r>
        <w:rPr>
          <w:rStyle w:val="33"/>
          <w:rFonts w:ascii="Times New Roman" w:hAnsi="Times New Roman" w:eastAsia="仿宋_GB2312"/>
          <w:color w:val="auto"/>
          <w:sz w:val="28"/>
          <w:szCs w:val="28"/>
        </w:rPr>
        <w:t>4.1.3分级响应机制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_Toc97484223 \h </w:instrText>
      </w:r>
      <w:r>
        <w:rPr>
          <w:rFonts w:ascii="Times New Roman" w:hAnsi="Times New Roman" w:eastAsia="仿宋_GB2312"/>
          <w:sz w:val="28"/>
          <w:szCs w:val="28"/>
        </w:rPr>
        <w:fldChar w:fldCharType="separate"/>
      </w:r>
      <w:r>
        <w:rPr>
          <w:rFonts w:ascii="Times New Roman" w:hAnsi="Times New Roman" w:eastAsia="仿宋_GB2312"/>
          <w:sz w:val="28"/>
          <w:szCs w:val="28"/>
        </w:rPr>
        <w:t>21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87DC02">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"_Toc97484224" </w:instrText>
      </w:r>
      <w:r>
        <w:fldChar w:fldCharType="separate"/>
      </w:r>
      <w:r>
        <w:rPr>
          <w:rStyle w:val="33"/>
          <w:rFonts w:ascii="Times New Roman" w:hAnsi="Times New Roman" w:eastAsia="仿宋_GB2312"/>
          <w:color w:val="auto"/>
          <w:sz w:val="28"/>
          <w:szCs w:val="28"/>
        </w:rPr>
        <w:t>4.1.4响应措施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_Toc97484224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98961B8">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"_Toc97484225" </w:instrText>
      </w:r>
      <w:r>
        <w:fldChar w:fldCharType="separate"/>
      </w:r>
      <w:r>
        <w:rPr>
          <w:rStyle w:val="33"/>
          <w:rFonts w:ascii="Times New Roman" w:hAnsi="Times New Roman" w:eastAsia="仿宋_GB2312"/>
          <w:color w:val="auto"/>
          <w:sz w:val="28"/>
          <w:szCs w:val="28"/>
        </w:rPr>
        <w:t>4.2信息报告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_Toc97484225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23AFE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"_Toc97484226" </w:instrText>
      </w:r>
      <w:r>
        <w:fldChar w:fldCharType="separate"/>
      </w:r>
      <w:r>
        <w:rPr>
          <w:rStyle w:val="33"/>
          <w:rFonts w:ascii="Times New Roman" w:hAnsi="Times New Roman" w:eastAsia="仿宋_GB2312"/>
          <w:color w:val="auto"/>
          <w:sz w:val="28"/>
          <w:szCs w:val="28"/>
        </w:rPr>
        <w:t>4.3先期处置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_Toc97484226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E654A03">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"_Toc97484227" </w:instrText>
      </w:r>
      <w:r>
        <w:fldChar w:fldCharType="separate"/>
      </w:r>
      <w:r>
        <w:rPr>
          <w:rStyle w:val="33"/>
          <w:rFonts w:ascii="Times New Roman" w:hAnsi="Times New Roman" w:eastAsia="仿宋_GB2312"/>
          <w:color w:val="auto"/>
          <w:sz w:val="28"/>
          <w:szCs w:val="28"/>
        </w:rPr>
        <w:t>4.4应急处置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_Toc97484227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635713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"_Toc97484228" </w:instrText>
      </w:r>
      <w:r>
        <w:fldChar w:fldCharType="separate"/>
      </w:r>
      <w:r>
        <w:rPr>
          <w:rStyle w:val="33"/>
          <w:rFonts w:ascii="Times New Roman" w:hAnsi="Times New Roman" w:eastAsia="仿宋_GB2312"/>
          <w:color w:val="auto"/>
          <w:sz w:val="28"/>
          <w:szCs w:val="28"/>
        </w:rPr>
        <w:t>4.4.1应急指挥与协调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_Toc97484228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B1A046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"_Toc97484229" </w:instrText>
      </w:r>
      <w:r>
        <w:fldChar w:fldCharType="separate"/>
      </w:r>
      <w:r>
        <w:rPr>
          <w:rStyle w:val="33"/>
          <w:rFonts w:ascii="Times New Roman" w:hAnsi="Times New Roman" w:eastAsia="仿宋_GB2312"/>
          <w:color w:val="auto"/>
          <w:sz w:val="28"/>
          <w:szCs w:val="28"/>
        </w:rPr>
        <w:t>4.4.2处置程序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_Toc97484229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75C1EB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"_Toc97484230" </w:instrText>
      </w:r>
      <w:r>
        <w:fldChar w:fldCharType="separate"/>
      </w:r>
      <w:r>
        <w:rPr>
          <w:rStyle w:val="33"/>
          <w:rFonts w:ascii="Times New Roman" w:hAnsi="Times New Roman" w:eastAsia="仿宋_GB2312"/>
          <w:color w:val="auto"/>
          <w:sz w:val="28"/>
          <w:szCs w:val="28"/>
        </w:rPr>
        <w:t>4.4.3应急监测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_Toc97484230 \h </w:instrText>
      </w:r>
      <w:r>
        <w:rPr>
          <w:rFonts w:ascii="Times New Roman" w:hAnsi="Times New Roman" w:eastAsia="仿宋_GB2312"/>
          <w:sz w:val="28"/>
          <w:szCs w:val="28"/>
        </w:rPr>
        <w:fldChar w:fldCharType="separate"/>
      </w:r>
      <w:r>
        <w:rPr>
          <w:rFonts w:ascii="Times New Roman" w:hAnsi="Times New Roman" w:eastAsia="仿宋_GB2312"/>
          <w:sz w:val="28"/>
          <w:szCs w:val="28"/>
        </w:rPr>
        <w:t>25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4AFA8F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"_Toc97484231" </w:instrText>
      </w:r>
      <w:r>
        <w:fldChar w:fldCharType="separate"/>
      </w:r>
      <w:r>
        <w:rPr>
          <w:rStyle w:val="33"/>
          <w:rFonts w:ascii="Times New Roman" w:hAnsi="Times New Roman" w:eastAsia="仿宋_GB2312"/>
          <w:color w:val="auto"/>
          <w:sz w:val="28"/>
          <w:szCs w:val="28"/>
        </w:rPr>
        <w:t>4.4.4现场处置方案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_Toc97484231 \h </w:instrText>
      </w:r>
      <w:r>
        <w:rPr>
          <w:rFonts w:ascii="Times New Roman" w:hAnsi="Times New Roman" w:eastAsia="仿宋_GB2312"/>
          <w:sz w:val="28"/>
          <w:szCs w:val="28"/>
        </w:rPr>
        <w:fldChar w:fldCharType="separate"/>
      </w:r>
      <w:r>
        <w:rPr>
          <w:rFonts w:ascii="Times New Roman" w:hAnsi="Times New Roman" w:eastAsia="仿宋_GB2312"/>
          <w:sz w:val="28"/>
          <w:szCs w:val="28"/>
        </w:rPr>
        <w:t>25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E469649">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"_Toc97484232" </w:instrText>
      </w:r>
      <w:r>
        <w:fldChar w:fldCharType="separate"/>
      </w:r>
      <w:r>
        <w:rPr>
          <w:rStyle w:val="33"/>
          <w:rFonts w:ascii="Times New Roman" w:hAnsi="Times New Roman" w:eastAsia="仿宋_GB2312"/>
          <w:color w:val="auto"/>
          <w:sz w:val="28"/>
          <w:szCs w:val="28"/>
        </w:rPr>
        <w:t>4.5信息发布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_Toc97484232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B2A918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"_Toc97484233" </w:instrText>
      </w:r>
      <w:r>
        <w:fldChar w:fldCharType="separate"/>
      </w:r>
      <w:r>
        <w:rPr>
          <w:rStyle w:val="33"/>
          <w:rFonts w:ascii="Times New Roman" w:hAnsi="Times New Roman" w:eastAsia="仿宋_GB2312"/>
          <w:color w:val="auto"/>
          <w:sz w:val="28"/>
          <w:szCs w:val="28"/>
        </w:rPr>
        <w:t>4.6安全防护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_Toc97484233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DFCA520">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"_Toc97484234" </w:instrText>
      </w:r>
      <w:r>
        <w:fldChar w:fldCharType="separate"/>
      </w:r>
      <w:r>
        <w:rPr>
          <w:rStyle w:val="33"/>
          <w:rFonts w:ascii="Times New Roman" w:hAnsi="Times New Roman" w:eastAsia="仿宋_GB2312"/>
          <w:color w:val="auto"/>
          <w:sz w:val="28"/>
          <w:szCs w:val="28"/>
        </w:rPr>
        <w:t>4.6.1应急人员的安全防护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_Toc97484234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2ABCC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"_Toc97484235" </w:instrText>
      </w:r>
      <w:r>
        <w:fldChar w:fldCharType="separate"/>
      </w:r>
      <w:r>
        <w:rPr>
          <w:rStyle w:val="33"/>
          <w:rFonts w:ascii="Times New Roman" w:hAnsi="Times New Roman" w:eastAsia="仿宋_GB2312"/>
          <w:color w:val="auto"/>
          <w:sz w:val="28"/>
          <w:szCs w:val="28"/>
        </w:rPr>
        <w:t>4.6.2受灾群众的安全防护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_Toc97484235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43B25F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"_Toc97484236" </w:instrText>
      </w:r>
      <w:r>
        <w:fldChar w:fldCharType="separate"/>
      </w:r>
      <w:r>
        <w:rPr>
          <w:rStyle w:val="33"/>
          <w:rFonts w:ascii="Times New Roman" w:hAnsi="Times New Roman" w:eastAsia="仿宋_GB2312"/>
          <w:color w:val="auto"/>
          <w:sz w:val="28"/>
          <w:szCs w:val="28"/>
        </w:rPr>
        <w:t>4.7响应终止</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_Toc97484236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F0CD639">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"_Toc97484237" </w:instrText>
      </w:r>
      <w:r>
        <w:fldChar w:fldCharType="separate"/>
      </w:r>
      <w:r>
        <w:rPr>
          <w:rStyle w:val="33"/>
          <w:rFonts w:ascii="Times New Roman" w:hAnsi="Times New Roman" w:eastAsia="仿宋_GB2312"/>
          <w:color w:val="auto"/>
          <w:sz w:val="28"/>
          <w:szCs w:val="28"/>
        </w:rPr>
        <w:t>4.7.1终止条件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_Toc97484237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7F25FE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"_Toc97484238" </w:instrText>
      </w:r>
      <w:r>
        <w:fldChar w:fldCharType="separate"/>
      </w:r>
      <w:r>
        <w:rPr>
          <w:rStyle w:val="33"/>
          <w:rFonts w:ascii="Times New Roman" w:hAnsi="Times New Roman" w:eastAsia="仿宋_GB2312"/>
          <w:color w:val="auto"/>
          <w:sz w:val="28"/>
          <w:szCs w:val="28"/>
        </w:rPr>
        <w:t>4.7.2应急终止的程序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_Toc97484238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ED67A2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"_Toc97484239" </w:instrText>
      </w:r>
      <w:r>
        <w:fldChar w:fldCharType="separate"/>
      </w:r>
      <w:r>
        <w:rPr>
          <w:rStyle w:val="33"/>
          <w:rFonts w:ascii="Times New Roman" w:hAnsi="Times New Roman" w:eastAsia="仿宋_GB2312"/>
          <w:color w:val="auto"/>
          <w:sz w:val="28"/>
          <w:szCs w:val="28"/>
        </w:rPr>
        <w:t>4.7.3应急终止后的行动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_Toc97484239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CCC19B3">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"_Toc97484240" </w:instrText>
      </w:r>
      <w:r>
        <w:fldChar w:fldCharType="separate"/>
      </w:r>
      <w:r>
        <w:rPr>
          <w:rStyle w:val="33"/>
          <w:rFonts w:ascii="Times New Roman" w:hAnsi="Times New Roman" w:eastAsia="仿宋_GB2312"/>
          <w:color w:val="auto"/>
          <w:sz w:val="28"/>
          <w:szCs w:val="28"/>
        </w:rPr>
        <w:t>5后期处置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_Toc97484240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374D03D">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"_Toc97484241" </w:instrText>
      </w:r>
      <w:r>
        <w:fldChar w:fldCharType="separate"/>
      </w:r>
      <w:r>
        <w:rPr>
          <w:rStyle w:val="33"/>
          <w:rFonts w:ascii="Times New Roman" w:hAnsi="Times New Roman" w:eastAsia="仿宋_GB2312"/>
          <w:color w:val="auto"/>
          <w:sz w:val="28"/>
          <w:szCs w:val="28"/>
        </w:rPr>
        <w:t>5.1调查评估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_Toc97484241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29F806">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"_Toc97484242" </w:instrText>
      </w:r>
      <w:r>
        <w:fldChar w:fldCharType="separate"/>
      </w:r>
      <w:r>
        <w:rPr>
          <w:rStyle w:val="33"/>
          <w:rFonts w:ascii="Times New Roman" w:hAnsi="Times New Roman" w:eastAsia="仿宋_GB2312"/>
          <w:color w:val="auto"/>
          <w:sz w:val="28"/>
          <w:szCs w:val="28"/>
        </w:rPr>
        <w:t>5.2责任追究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_Toc97484242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1AC469F">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"_Toc97484243" </w:instrText>
      </w:r>
      <w:r>
        <w:fldChar w:fldCharType="separate"/>
      </w:r>
      <w:r>
        <w:rPr>
          <w:rStyle w:val="33"/>
          <w:rFonts w:ascii="Times New Roman" w:hAnsi="Times New Roman" w:eastAsia="仿宋_GB2312"/>
          <w:color w:val="auto"/>
          <w:sz w:val="28"/>
          <w:szCs w:val="28"/>
        </w:rPr>
        <w:t>5.3善后处置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_Toc97484243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DF6010">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"_Toc97484244" </w:instrText>
      </w:r>
      <w:r>
        <w:fldChar w:fldCharType="separate"/>
      </w:r>
      <w:r>
        <w:rPr>
          <w:rStyle w:val="33"/>
          <w:rFonts w:ascii="Times New Roman" w:hAnsi="Times New Roman" w:eastAsia="仿宋_GB2312"/>
          <w:color w:val="auto"/>
          <w:sz w:val="28"/>
          <w:szCs w:val="28"/>
        </w:rPr>
        <w:t>6应急保障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_Toc97484244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E60567C">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"_Toc97484245" </w:instrText>
      </w:r>
      <w:r>
        <w:fldChar w:fldCharType="separate"/>
      </w:r>
      <w:r>
        <w:rPr>
          <w:rStyle w:val="33"/>
          <w:rFonts w:ascii="Times New Roman" w:hAnsi="Times New Roman" w:eastAsia="仿宋_GB2312"/>
          <w:color w:val="auto"/>
          <w:sz w:val="28"/>
          <w:szCs w:val="28"/>
        </w:rPr>
        <w:t>6.1队伍保障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_Toc97484245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0DC9D8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"_Toc97484246" </w:instrText>
      </w:r>
      <w:r>
        <w:fldChar w:fldCharType="separate"/>
      </w:r>
      <w:r>
        <w:rPr>
          <w:rStyle w:val="33"/>
          <w:rFonts w:ascii="Times New Roman" w:hAnsi="Times New Roman" w:eastAsia="仿宋_GB2312"/>
          <w:color w:val="auto"/>
          <w:sz w:val="28"/>
          <w:szCs w:val="28"/>
        </w:rPr>
        <w:t>6.2物资与资金保障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_Toc97484246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E13171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"_Toc97484247" </w:instrText>
      </w:r>
      <w:r>
        <w:fldChar w:fldCharType="separate"/>
      </w:r>
      <w:r>
        <w:rPr>
          <w:rStyle w:val="33"/>
          <w:rFonts w:ascii="Times New Roman" w:hAnsi="Times New Roman" w:eastAsia="仿宋_GB2312"/>
          <w:color w:val="auto"/>
          <w:sz w:val="28"/>
          <w:szCs w:val="28"/>
        </w:rPr>
        <w:t>6.3通信、交通与运输保障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_Toc97484247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CB329C1">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"_Toc97484248" </w:instrText>
      </w:r>
      <w:r>
        <w:fldChar w:fldCharType="separate"/>
      </w:r>
      <w:r>
        <w:rPr>
          <w:rStyle w:val="33"/>
          <w:rFonts w:ascii="Times New Roman" w:hAnsi="Times New Roman" w:eastAsia="仿宋_GB2312"/>
          <w:color w:val="auto"/>
          <w:sz w:val="28"/>
          <w:szCs w:val="28"/>
        </w:rPr>
        <w:t>6.4技术保障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_Toc97484248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0F1E4E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"_Toc97484249" </w:instrText>
      </w:r>
      <w:r>
        <w:fldChar w:fldCharType="separate"/>
      </w:r>
      <w:r>
        <w:rPr>
          <w:rStyle w:val="33"/>
          <w:rFonts w:ascii="Times New Roman" w:hAnsi="Times New Roman" w:eastAsia="仿宋_GB2312"/>
          <w:color w:val="auto"/>
          <w:sz w:val="28"/>
          <w:szCs w:val="28"/>
        </w:rPr>
        <w:t>6.5宣传、培训与演练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_Toc97484249 \h </w:instrText>
      </w:r>
      <w:r>
        <w:rPr>
          <w:rFonts w:ascii="Times New Roman" w:hAnsi="Times New Roman" w:eastAsia="仿宋_GB2312"/>
          <w:sz w:val="28"/>
          <w:szCs w:val="28"/>
        </w:rPr>
        <w:fldChar w:fldCharType="separate"/>
      </w:r>
      <w:r>
        <w:rPr>
          <w:rFonts w:ascii="Times New Roman" w:hAnsi="Times New Roman" w:eastAsia="仿宋_GB2312"/>
          <w:sz w:val="28"/>
          <w:szCs w:val="28"/>
        </w:rPr>
        <w:t>33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FB3FAEC">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"_Toc97484250" </w:instrText>
      </w:r>
      <w:r>
        <w:fldChar w:fldCharType="separate"/>
      </w:r>
      <w:r>
        <w:rPr>
          <w:rStyle w:val="33"/>
          <w:rFonts w:ascii="Times New Roman" w:hAnsi="Times New Roman" w:eastAsia="仿宋_GB2312"/>
          <w:color w:val="auto"/>
          <w:sz w:val="28"/>
          <w:szCs w:val="28"/>
        </w:rPr>
        <w:t>7附则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_Toc97484250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23A1DA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"_Toc97484251" </w:instrText>
      </w:r>
      <w:r>
        <w:fldChar w:fldCharType="separate"/>
      </w:r>
      <w:r>
        <w:rPr>
          <w:rStyle w:val="33"/>
          <w:rFonts w:ascii="Times New Roman" w:hAnsi="Times New Roman" w:eastAsia="仿宋_GB2312"/>
          <w:color w:val="auto"/>
          <w:sz w:val="28"/>
          <w:szCs w:val="28"/>
        </w:rPr>
        <w:t>7.1名词术语解释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_Toc97484251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8ACF6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"_Toc97484252" </w:instrText>
      </w:r>
      <w:r>
        <w:fldChar w:fldCharType="separate"/>
      </w:r>
      <w:r>
        <w:rPr>
          <w:rStyle w:val="33"/>
          <w:rFonts w:ascii="Times New Roman" w:hAnsi="Times New Roman" w:eastAsia="仿宋_GB2312"/>
          <w:color w:val="auto"/>
          <w:sz w:val="28"/>
          <w:szCs w:val="28"/>
        </w:rPr>
        <w:t>7.1.1集中式饮用水水源地保护区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_Toc97484252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E06617">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"_Toc97484253" </w:instrText>
      </w:r>
      <w:r>
        <w:fldChar w:fldCharType="separate"/>
      </w:r>
      <w:r>
        <w:rPr>
          <w:rStyle w:val="33"/>
          <w:rFonts w:ascii="Times New Roman" w:hAnsi="Times New Roman" w:eastAsia="仿宋_GB2312"/>
          <w:color w:val="auto"/>
          <w:sz w:val="28"/>
          <w:szCs w:val="28"/>
        </w:rPr>
        <w:t>7.1.2危险化学品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_Toc97484253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F53C6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"_Toc97484254" </w:instrText>
      </w:r>
      <w:r>
        <w:fldChar w:fldCharType="separate"/>
      </w:r>
      <w:r>
        <w:rPr>
          <w:rStyle w:val="33"/>
          <w:rFonts w:ascii="Times New Roman" w:hAnsi="Times New Roman" w:eastAsia="仿宋_GB2312"/>
          <w:color w:val="auto"/>
          <w:sz w:val="28"/>
          <w:szCs w:val="28"/>
        </w:rPr>
        <w:t>7.1.3危险废物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_Toc97484254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C8EB3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"_Toc97484255" </w:instrText>
      </w:r>
      <w:r>
        <w:fldChar w:fldCharType="separate"/>
      </w:r>
      <w:r>
        <w:rPr>
          <w:rStyle w:val="33"/>
          <w:rFonts w:ascii="Times New Roman" w:hAnsi="Times New Roman" w:eastAsia="仿宋_GB2312"/>
          <w:color w:val="auto"/>
          <w:sz w:val="28"/>
          <w:szCs w:val="28"/>
        </w:rPr>
        <w:t>7.1.4环境应急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_Toc97484255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7E6BA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"_Toc97484256" </w:instrText>
      </w:r>
      <w:r>
        <w:fldChar w:fldCharType="separate"/>
      </w:r>
      <w:r>
        <w:rPr>
          <w:rStyle w:val="33"/>
          <w:rFonts w:ascii="Times New Roman" w:hAnsi="Times New Roman" w:eastAsia="仿宋_GB2312"/>
          <w:color w:val="auto"/>
          <w:sz w:val="28"/>
          <w:szCs w:val="28"/>
        </w:rPr>
        <w:t>7.1.5应急监测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_Toc97484256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013DF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"_Toc97484257" </w:instrText>
      </w:r>
      <w:r>
        <w:fldChar w:fldCharType="separate"/>
      </w:r>
      <w:r>
        <w:rPr>
          <w:rStyle w:val="33"/>
          <w:rFonts w:ascii="Times New Roman" w:hAnsi="Times New Roman" w:eastAsia="仿宋_GB2312"/>
          <w:color w:val="auto"/>
          <w:sz w:val="28"/>
          <w:szCs w:val="28"/>
        </w:rPr>
        <w:t>7.1.6饮用水水源地突发环境事件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_Toc97484257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66AD62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"_Toc97484258" </w:instrText>
      </w:r>
      <w:r>
        <w:fldChar w:fldCharType="separate"/>
      </w:r>
      <w:r>
        <w:rPr>
          <w:rStyle w:val="33"/>
          <w:rFonts w:ascii="Times New Roman" w:hAnsi="Times New Roman" w:eastAsia="仿宋_GB2312"/>
          <w:color w:val="auto"/>
          <w:sz w:val="28"/>
          <w:szCs w:val="28"/>
        </w:rPr>
        <w:t>7.1.7环境风险源（简称风险源）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_Toc97484258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F7B603F">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"_Toc97484259" </w:instrText>
      </w:r>
      <w:r>
        <w:fldChar w:fldCharType="separate"/>
      </w:r>
      <w:r>
        <w:rPr>
          <w:rStyle w:val="33"/>
          <w:rFonts w:ascii="Times New Roman" w:hAnsi="Times New Roman" w:eastAsia="仿宋_GB2312"/>
          <w:color w:val="auto"/>
          <w:sz w:val="28"/>
          <w:szCs w:val="28"/>
        </w:rPr>
        <w:t>7.2奖励及责任追究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_Toc97484259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5476F4">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"_Toc97484260" </w:instrText>
      </w:r>
      <w:r>
        <w:fldChar w:fldCharType="separate"/>
      </w:r>
      <w:r>
        <w:rPr>
          <w:rStyle w:val="33"/>
          <w:rFonts w:ascii="Times New Roman" w:hAnsi="Times New Roman" w:eastAsia="仿宋_GB2312"/>
          <w:color w:val="auto"/>
          <w:sz w:val="28"/>
          <w:szCs w:val="28"/>
        </w:rPr>
        <w:t>7.3预案管理与更新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_Toc97484260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28029D">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"_Toc97484261" </w:instrText>
      </w:r>
      <w:r>
        <w:fldChar w:fldCharType="separate"/>
      </w:r>
      <w:r>
        <w:rPr>
          <w:rStyle w:val="33"/>
          <w:rFonts w:ascii="Times New Roman" w:hAnsi="Times New Roman" w:eastAsia="仿宋_GB2312"/>
          <w:color w:val="auto"/>
          <w:sz w:val="28"/>
          <w:szCs w:val="28"/>
        </w:rPr>
        <w:t>7.4预案实施时间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_Toc97484261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892E38">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"_Toc97484262" </w:instrText>
      </w:r>
      <w:r>
        <w:fldChar w:fldCharType="separate"/>
      </w:r>
      <w:r>
        <w:rPr>
          <w:rStyle w:val="33"/>
          <w:rFonts w:ascii="Times New Roman" w:hAnsi="Times New Roman" w:eastAsia="仿宋_GB2312"/>
          <w:color w:val="auto"/>
          <w:sz w:val="28"/>
          <w:szCs w:val="28"/>
        </w:rPr>
        <w:t>附件1 应急指挥部成员单位职责分解表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_Toc97484262 \h </w:instrText>
      </w:r>
      <w:r>
        <w:rPr>
          <w:rFonts w:ascii="Times New Roman" w:hAnsi="Times New Roman" w:eastAsia="仿宋_GB2312"/>
          <w:sz w:val="28"/>
          <w:szCs w:val="28"/>
        </w:rPr>
        <w:fldChar w:fldCharType="separate"/>
      </w:r>
      <w:r>
        <w:rPr>
          <w:rFonts w:ascii="Times New Roman" w:hAnsi="Times New Roman" w:eastAsia="仿宋_GB2312"/>
          <w:sz w:val="28"/>
          <w:szCs w:val="28"/>
        </w:rPr>
        <w:t>37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13FE2B">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"_Toc97484263" </w:instrText>
      </w:r>
      <w:r>
        <w:fldChar w:fldCharType="separate"/>
      </w:r>
      <w:r>
        <w:rPr>
          <w:rStyle w:val="33"/>
          <w:rFonts w:ascii="Times New Roman" w:hAnsi="Times New Roman" w:eastAsia="仿宋_GB2312"/>
          <w:color w:val="auto"/>
          <w:sz w:val="28"/>
          <w:szCs w:val="28"/>
        </w:rPr>
        <w:t>附件2  六安市城区饮用水水源保护区划分及调整方案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_Toc97484263 \h </w:instrText>
      </w:r>
      <w:r>
        <w:rPr>
          <w:rFonts w:ascii="Times New Roman" w:hAnsi="Times New Roman" w:eastAsia="仿宋_GB2312"/>
          <w:sz w:val="28"/>
          <w:szCs w:val="28"/>
        </w:rPr>
        <w:fldChar w:fldCharType="separate"/>
      </w:r>
      <w:r>
        <w:rPr>
          <w:rFonts w:ascii="Times New Roman" w:hAnsi="Times New Roman" w:eastAsia="仿宋_GB2312"/>
          <w:sz w:val="28"/>
          <w:szCs w:val="28"/>
        </w:rPr>
        <w:t>39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1192F6">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"_Toc97484264" </w:instrText>
      </w:r>
      <w:r>
        <w:fldChar w:fldCharType="separate"/>
      </w:r>
      <w:r>
        <w:rPr>
          <w:rStyle w:val="33"/>
          <w:rFonts w:ascii="Times New Roman" w:hAnsi="Times New Roman" w:eastAsia="仿宋_GB2312"/>
          <w:color w:val="auto"/>
          <w:sz w:val="28"/>
          <w:szCs w:val="28"/>
        </w:rPr>
        <w:t>附件3 六安市城区饮用水水源保护区跨河桥梁信息表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_Toc97484264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6D0AAE2">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"_Toc97484265" </w:instrText>
      </w:r>
      <w:r>
        <w:fldChar w:fldCharType="separate"/>
      </w:r>
      <w:r>
        <w:rPr>
          <w:rStyle w:val="33"/>
          <w:rFonts w:ascii="Times New Roman" w:hAnsi="Times New Roman" w:eastAsia="仿宋_GB2312"/>
          <w:color w:val="auto"/>
          <w:sz w:val="28"/>
          <w:szCs w:val="28"/>
        </w:rPr>
        <w:t>附件4 六安市城区饮用水水源保护区上游县区主要污染物排放统计表(单位：吨)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_Toc97484265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B9531F9">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"_Toc97484266" </w:instrText>
      </w:r>
      <w:r>
        <w:fldChar w:fldCharType="separate"/>
      </w:r>
      <w:r>
        <w:rPr>
          <w:rStyle w:val="33"/>
          <w:rFonts w:ascii="Times New Roman" w:hAnsi="Times New Roman" w:eastAsia="仿宋_GB2312"/>
          <w:color w:val="auto"/>
          <w:sz w:val="28"/>
          <w:szCs w:val="28"/>
        </w:rPr>
        <w:t>附件5 常见化学品引发水污染事故的简要处置方法</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_Toc97484266 \h </w:instrText>
      </w:r>
      <w:r>
        <w:rPr>
          <w:rFonts w:ascii="Times New Roman" w:hAnsi="Times New Roman" w:eastAsia="仿宋_GB2312"/>
          <w:sz w:val="28"/>
          <w:szCs w:val="28"/>
        </w:rPr>
        <w:fldChar w:fldCharType="separate"/>
      </w:r>
      <w:r>
        <w:rPr>
          <w:rFonts w:ascii="Times New Roman" w:hAnsi="Times New Roman" w:eastAsia="仿宋_GB2312"/>
          <w:sz w:val="28"/>
          <w:szCs w:val="28"/>
        </w:rPr>
        <w:t>43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460B54A">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"_Toc97484267" </w:instrText>
      </w:r>
      <w:r>
        <w:fldChar w:fldCharType="separate"/>
      </w:r>
      <w:r>
        <w:rPr>
          <w:rStyle w:val="33"/>
          <w:rFonts w:ascii="Times New Roman" w:hAnsi="Times New Roman" w:eastAsia="仿宋_GB2312"/>
          <w:color w:val="auto"/>
          <w:sz w:val="28"/>
          <w:szCs w:val="28"/>
        </w:rPr>
        <w:t>附件6 水源地突发环境事件应急联络表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_Toc97484267 \h </w:instrText>
      </w:r>
      <w:r>
        <w:rPr>
          <w:rFonts w:ascii="Times New Roman" w:hAnsi="Times New Roman" w:eastAsia="仿宋_GB2312"/>
          <w:sz w:val="28"/>
          <w:szCs w:val="28"/>
        </w:rPr>
        <w:fldChar w:fldCharType="separate"/>
      </w:r>
      <w:r>
        <w:rPr>
          <w:rFonts w:ascii="Times New Roman" w:hAnsi="Times New Roman" w:eastAsia="仿宋_GB2312"/>
          <w:sz w:val="28"/>
          <w:szCs w:val="28"/>
        </w:rPr>
        <w:t>46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1350A6">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"_Toc97484268" </w:instrText>
      </w:r>
      <w:r>
        <w:fldChar w:fldCharType="separate"/>
      </w:r>
      <w:r>
        <w:rPr>
          <w:rStyle w:val="33"/>
          <w:rFonts w:ascii="Times New Roman" w:hAnsi="Times New Roman" w:eastAsia="仿宋_GB2312"/>
          <w:color w:val="auto"/>
          <w:sz w:val="28"/>
          <w:szCs w:val="28"/>
        </w:rPr>
        <w:t>附件7 水源地突发环境事件应急物资储备表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_Toc97484268 \h </w:instrText>
      </w:r>
      <w:r>
        <w:rPr>
          <w:rFonts w:ascii="Times New Roman" w:hAnsi="Times New Roman" w:eastAsia="仿宋_GB2312"/>
          <w:sz w:val="28"/>
          <w:szCs w:val="28"/>
        </w:rPr>
        <w:fldChar w:fldCharType="separate"/>
      </w:r>
      <w:r>
        <w:rPr>
          <w:rFonts w:ascii="Times New Roman" w:hAnsi="Times New Roman" w:eastAsia="仿宋_GB2312"/>
          <w:sz w:val="28"/>
          <w:szCs w:val="28"/>
        </w:rPr>
        <w:t>47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682889">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"_Toc97484269" </w:instrText>
      </w:r>
      <w:r>
        <w:fldChar w:fldCharType="separate"/>
      </w:r>
      <w:r>
        <w:rPr>
          <w:rStyle w:val="33"/>
          <w:rFonts w:ascii="Times New Roman" w:hAnsi="Times New Roman" w:eastAsia="仿宋_GB2312"/>
          <w:color w:val="auto"/>
          <w:sz w:val="28"/>
          <w:szCs w:val="28"/>
          <w:shd w:val="clear" w:color="auto" w:fill="FFFFFF"/>
        </w:rPr>
        <w:t>附图一：应急响应工作线路图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_Toc97484269 \h </w:instrText>
      </w:r>
      <w:r>
        <w:rPr>
          <w:rFonts w:ascii="Times New Roman" w:hAnsi="Times New Roman" w:eastAsia="仿宋_GB2312"/>
          <w:sz w:val="28"/>
          <w:szCs w:val="28"/>
        </w:rPr>
        <w:fldChar w:fldCharType="separate"/>
      </w:r>
      <w:r>
        <w:rPr>
          <w:rFonts w:ascii="Times New Roman" w:hAnsi="Times New Roman" w:eastAsia="仿宋_GB2312"/>
          <w:sz w:val="28"/>
          <w:szCs w:val="28"/>
        </w:rPr>
        <w:t>50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FC9C71">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"_Toc97484270" </w:instrText>
      </w:r>
      <w:r>
        <w:fldChar w:fldCharType="separate"/>
      </w:r>
      <w:r>
        <w:rPr>
          <w:rStyle w:val="33"/>
          <w:rFonts w:ascii="Times New Roman" w:hAnsi="Times New Roman" w:eastAsia="仿宋_GB2312"/>
          <w:color w:val="auto"/>
          <w:sz w:val="28"/>
          <w:szCs w:val="28"/>
        </w:rPr>
        <w:t>附图二：一水厂、二水厂水源一级保护区拐点坐标图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_Toc97484270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F97EBC0">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"_Toc97484271" </w:instrText>
      </w:r>
      <w:r>
        <w:fldChar w:fldCharType="separate"/>
      </w:r>
      <w:r>
        <w:rPr>
          <w:rStyle w:val="33"/>
          <w:rFonts w:ascii="Times New Roman" w:hAnsi="Times New Roman" w:eastAsia="仿宋_GB2312"/>
          <w:color w:val="auto"/>
          <w:sz w:val="28"/>
          <w:szCs w:val="28"/>
        </w:rPr>
        <w:t>附图三：东城水厂水源一级保护区拐点坐标图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_Toc97484271 \h </w:instrText>
      </w:r>
      <w:r>
        <w:rPr>
          <w:rFonts w:ascii="Times New Roman" w:hAnsi="Times New Roman" w:eastAsia="仿宋_GB2312"/>
          <w:sz w:val="28"/>
          <w:szCs w:val="28"/>
        </w:rPr>
        <w:fldChar w:fldCharType="separate"/>
      </w:r>
      <w:r>
        <w:rPr>
          <w:rFonts w:ascii="Times New Roman" w:hAnsi="Times New Roman" w:eastAsia="仿宋_GB2312"/>
          <w:sz w:val="28"/>
          <w:szCs w:val="28"/>
        </w:rPr>
        <w:t>53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F512AA6">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"_Toc97484272" </w:instrText>
      </w:r>
      <w:r>
        <w:fldChar w:fldCharType="separate"/>
      </w:r>
      <w:r>
        <w:rPr>
          <w:rStyle w:val="33"/>
          <w:rFonts w:ascii="Times New Roman" w:hAnsi="Times New Roman" w:eastAsia="仿宋_GB2312"/>
          <w:color w:val="auto"/>
          <w:sz w:val="28"/>
          <w:szCs w:val="28"/>
        </w:rPr>
        <w:t>附图四：新城水厂水源一级保护区拐点坐标图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_Toc97484272 \h </w:instrText>
      </w:r>
      <w:r>
        <w:rPr>
          <w:rFonts w:ascii="Times New Roman" w:hAnsi="Times New Roman" w:eastAsia="仿宋_GB2312"/>
          <w:sz w:val="28"/>
          <w:szCs w:val="28"/>
        </w:rPr>
        <w:fldChar w:fldCharType="separate"/>
      </w:r>
      <w:r>
        <w:rPr>
          <w:rFonts w:ascii="Times New Roman" w:hAnsi="Times New Roman" w:eastAsia="仿宋_GB2312"/>
          <w:sz w:val="28"/>
          <w:szCs w:val="28"/>
        </w:rPr>
        <w:t>55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5682F98">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"_Toc97484273" </w:instrText>
      </w:r>
      <w:r>
        <w:fldChar w:fldCharType="separate"/>
      </w:r>
      <w:r>
        <w:rPr>
          <w:rStyle w:val="33"/>
          <w:rFonts w:ascii="Times New Roman" w:hAnsi="Times New Roman" w:eastAsia="仿宋_GB2312"/>
          <w:color w:val="auto"/>
          <w:sz w:val="28"/>
          <w:szCs w:val="28"/>
        </w:rPr>
        <w:t>附图五：大公堰水源一级保护区拐点坐标图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_Toc97484273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97DE9CB">
      <w:pPr>
        <w:ind w:firstLine="640"/>
      </w:pPr>
      <w:r>
        <w:rPr>
          <w:sz w:val="32"/>
          <w:szCs w:val="32"/>
        </w:rPr>
        <w:fldChar w:fldCharType="end"/>
      </w:r>
    </w:p>
    <w:p w14:paraId="4BD230ED">
      <w:pPr>
        <w:pStyle w:val="55"/>
        <w:jc w:val="center"/>
        <w:rPr>
          <w:rFonts w:eastAsia="仿宋_GB2312"/>
          <w:color w:val="auto"/>
          <w:sz w:val="28"/>
          <w:szCs w:val="28"/>
        </w:rPr>
      </w:pPr>
    </w:p>
    <w:p w14:paraId="194515F3">
      <w:pPr>
        <w:pStyle w:val="55"/>
        <w:jc w:val="center"/>
        <w:rPr>
          <w:rFonts w:eastAsia="仿宋_GB2312"/>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814" w:right="1474" w:bottom="1418" w:left="1588" w:header="851" w:footer="1021" w:gutter="0"/>
          <w:cols w:space="720" w:num="1"/>
          <w:titlePg/>
          <w:docGrid w:type="lines" w:linePitch="312" w:charSpace="0"/>
        </w:sectPr>
      </w:pPr>
    </w:p>
    <w:p w14:paraId="00EFEC1D">
      <w:pPr>
        <w:pStyle w:val="2"/>
      </w:pPr>
      <w:bookmarkStart w:id="0" w:name="_Toc485803772"/>
      <w:bookmarkStart w:id="1" w:name="_Toc97484170"/>
      <w:bookmarkStart w:id="2" w:name="_Toc520713144"/>
      <w:r>
        <w:t>1</w:t>
      </w:r>
      <w:bookmarkEnd w:id="0"/>
      <w:r>
        <w:t>总则</w:t>
      </w:r>
      <w:bookmarkEnd w:id="1"/>
      <w:bookmarkEnd w:id="2"/>
    </w:p>
    <w:p w14:paraId="3270C3CE">
      <w:pPr>
        <w:pStyle w:val="3"/>
      </w:pPr>
      <w:bookmarkStart w:id="3" w:name="_Toc485803905"/>
      <w:bookmarkEnd w:id="3"/>
      <w:bookmarkStart w:id="4" w:name="_Toc485803773"/>
      <w:bookmarkEnd w:id="4"/>
      <w:bookmarkStart w:id="5" w:name="_Toc490545135"/>
      <w:bookmarkEnd w:id="5"/>
      <w:bookmarkStart w:id="6" w:name="_Toc485802356"/>
      <w:bookmarkStart w:id="7" w:name="_Toc520713145"/>
      <w:bookmarkStart w:id="8" w:name="_Toc97484171"/>
      <w:r>
        <w:t>1.1</w:t>
      </w:r>
      <w:bookmarkEnd w:id="6"/>
      <w:r>
        <w:t>编制目的</w:t>
      </w:r>
      <w:bookmarkEnd w:id="7"/>
      <w:bookmarkEnd w:id="8"/>
    </w:p>
    <w:p w14:paraId="444CA8DE">
      <w:r>
        <w:t>为建立健全六安市集中式饮用水水源地突发环境事件（以下简称水源地突发环境事件）应急机制，提高政府应对突发环境事件的能力，维护社会稳定，保障公众生命健康和财产安全，保护环境，促进社会全面、协调、可持续发展，制定本预案。</w:t>
      </w:r>
      <w:bookmarkStart w:id="9" w:name="_Toc241053228"/>
      <w:bookmarkEnd w:id="9"/>
    </w:p>
    <w:p w14:paraId="482AD015">
      <w:pPr>
        <w:pStyle w:val="3"/>
      </w:pPr>
      <w:bookmarkStart w:id="10" w:name="_Toc97484172"/>
      <w:bookmarkStart w:id="11" w:name="_Toc520713146"/>
      <w:r>
        <w:t>1.2编制原则</w:t>
      </w:r>
      <w:bookmarkEnd w:id="10"/>
      <w:bookmarkEnd w:id="11"/>
    </w:p>
    <w:p w14:paraId="2CD40D88">
      <w:r>
        <w:t>（1）系统性原则</w:t>
      </w:r>
    </w:p>
    <w:p w14:paraId="3E52FBD0">
      <w:r>
        <w:t>通过预案的编制，全面掌握行政区域内集中式地表水饮用水水源地风险源信息、可能发生的突发环境事件情景、应急资源和应急能力，梳理各部门应对各类突发环境事件的工作流程和要求、明确责任分工，全面提升政府和相关部门的应急能力，体现预案编制工作的系统性。</w:t>
      </w:r>
    </w:p>
    <w:p w14:paraId="7E8AC2F3">
      <w:r>
        <w:t>（2）针对性原则。</w:t>
      </w:r>
    </w:p>
    <w:p w14:paraId="0FBB2249">
      <w:r>
        <w:t>应急预案的编制，应在全面调查和了解行政区域内集中式地表水饮用水水源地环境状况的基础上，针对不同类型的水源地、面临的不同环境风险，并针对可能发生的突发环境事件情景，制定切实有效的应急处置措施，体现预案的针对性。</w:t>
      </w:r>
    </w:p>
    <w:p w14:paraId="0061DFD0">
      <w:r>
        <w:t>（3）协调性原则。</w:t>
      </w:r>
    </w:p>
    <w:p w14:paraId="20478300">
      <w:r>
        <w:t>集中式地表水饮用水水源地突发环境事件应急预案作为地方人民政府突发环境事件应急预案体系的重要组成部分，应与行政区域内的企业突发环境事件、道路交通事故、水上交通事故和供水水厂的应急预案进行有机衔接，体现预案间的协调性。</w:t>
      </w:r>
    </w:p>
    <w:p w14:paraId="78833AED">
      <w:pPr>
        <w:pStyle w:val="3"/>
      </w:pPr>
      <w:bookmarkStart w:id="12" w:name="_Toc490545136"/>
      <w:bookmarkEnd w:id="12"/>
      <w:bookmarkStart w:id="13" w:name="_Toc485803906"/>
      <w:bookmarkEnd w:id="13"/>
      <w:bookmarkStart w:id="14" w:name="_Toc485803774"/>
      <w:bookmarkEnd w:id="14"/>
      <w:bookmarkStart w:id="15" w:name="_Toc485802357"/>
      <w:bookmarkStart w:id="16" w:name="_Toc520713147"/>
      <w:bookmarkStart w:id="17" w:name="_Toc97484173"/>
      <w:r>
        <w:t>1.</w:t>
      </w:r>
      <w:bookmarkEnd w:id="15"/>
      <w:r>
        <w:t>3编制依据</w:t>
      </w:r>
      <w:bookmarkEnd w:id="16"/>
      <w:bookmarkEnd w:id="17"/>
    </w:p>
    <w:p w14:paraId="5F2762C3">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《中华人民共和国环境保护法》；</w:t>
      </w:r>
    </w:p>
    <w:p w14:paraId="2771BA9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《中华人民共和国水法》；</w:t>
      </w:r>
    </w:p>
    <w:p w14:paraId="007CD0F7">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《中华人民共和国水污染防治法》；</w:t>
      </w:r>
    </w:p>
    <w:p w14:paraId="4AD00A1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《中华人民共和国突发事件应对法》；</w:t>
      </w:r>
    </w:p>
    <w:p w14:paraId="7033089C">
      <w:pPr>
        <w:pStyle w:val="71"/>
        <w:numPr>
          <w:ilvl w:val="0"/>
          <w:numId w:val="1"/>
        </w:numPr>
        <w:ind w:firstLineChars="0"/>
        <w:rPr>
          <w:rFonts w:ascii="Times New Roman" w:hAnsi="Times New Roman" w:eastAsia="仿宋_GB2312"/>
          <w:sz w:val="28"/>
          <w:szCs w:val="32"/>
        </w:rPr>
      </w:pPr>
      <w:bookmarkStart w:id="479" w:name="_GoBack"/>
      <w:bookmarkEnd w:id="479"/>
      <w:r>
        <w:rPr>
          <w:rFonts w:hint="eastAsia" w:ascii="Times New Roman" w:hAnsi="Times New Roman" w:eastAsia="仿宋_GB2312"/>
          <w:sz w:val="28"/>
          <w:szCs w:val="32"/>
          <w:lang w:eastAsia="zh-CN"/>
        </w:rPr>
        <w:t>《国家突发事件总体应急预案》</w:t>
      </w:r>
      <w:r>
        <w:rPr>
          <w:rFonts w:ascii="Times New Roman" w:hAnsi="Times New Roman" w:eastAsia="仿宋_GB2312"/>
          <w:sz w:val="28"/>
          <w:szCs w:val="32"/>
        </w:rPr>
        <w:t>；</w:t>
      </w:r>
    </w:p>
    <w:p w14:paraId="1CE05FF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《国家突发环境事件应急预案》；</w:t>
      </w:r>
    </w:p>
    <w:p w14:paraId="20CA082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《突发环境事件应急预案管理暂行办法》</w:t>
      </w:r>
    </w:p>
    <w:p w14:paraId="59371830">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《突发环境事件应急管理办法》（环境保护部令第34 号）；</w:t>
      </w:r>
    </w:p>
    <w:p w14:paraId="5D95349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《城市供水水质管理规定》（建设部令第156 号）；</w:t>
      </w:r>
    </w:p>
    <w:p w14:paraId="712D0067">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《生活饮用水卫生监督管理办法》（建设部、卫生部令第53 号）；</w:t>
      </w:r>
    </w:p>
    <w:p w14:paraId="1E164454">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《饮用水水源保护区污染防治管理规定》（89）环管字第201号，修订本；</w:t>
      </w:r>
    </w:p>
    <w:p w14:paraId="41852E25">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《集中式饮用水水源环境保护指南（试行）》；</w:t>
      </w:r>
    </w:p>
    <w:p w14:paraId="4DFFA07F">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《集中式地表水饮用水水源地环境应急管理工作指南（试行）》；</w:t>
      </w:r>
    </w:p>
    <w:p w14:paraId="22C9896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《集中式地表水饮用水水源地突发环境事件应急预案编制指南》（试行）；</w:t>
      </w:r>
    </w:p>
    <w:p w14:paraId="4856552B">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《突发环境事件信息报告办法》；</w:t>
      </w:r>
    </w:p>
    <w:p w14:paraId="25CB51D1">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《突发环境事件应急处置阶段污染损害评估工作程序规定》</w:t>
      </w:r>
    </w:p>
    <w:p w14:paraId="672F3D6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《生活饮用水卫生标准》（GB5749-2006）；</w:t>
      </w:r>
    </w:p>
    <w:p w14:paraId="17781DC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《地表水环境质量标准》（GB3838-2002）；</w:t>
      </w:r>
    </w:p>
    <w:p w14:paraId="1A3F12BD">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《突发环境事件应急预案管理暂行办法》（环发〔2010〕113 号）；</w:t>
      </w:r>
    </w:p>
    <w:p w14:paraId="317B0A5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《企业突发环境事件风险评估指南（试行）》（环办〔2014〕34号）；</w:t>
      </w:r>
    </w:p>
    <w:p w14:paraId="42416AAB">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《企业事业单位突发环境事件应急预案备案管理办法（试行）》（环发〔2015〕4 号）；</w:t>
      </w:r>
    </w:p>
    <w:p w14:paraId="3E37081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《关于切实加强饮用水水源保护妥善应对突发环境事件的通知》（环办函〔2014〕498 号）；</w:t>
      </w:r>
    </w:p>
    <w:p w14:paraId="400CB93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《突发环境事件应急监测技术规范》（HJ589）；</w:t>
      </w:r>
    </w:p>
    <w:p w14:paraId="60915C79">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《集中式饮用水水源地环境保护规范化建设技术要求》（HJ773）；</w:t>
      </w:r>
    </w:p>
    <w:p w14:paraId="228D09C0">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《安徽省突发环境事件应急预案》；</w:t>
      </w:r>
    </w:p>
    <w:p w14:paraId="27C6511D">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《安徽省饮用水水源环境保护条例》；</w:t>
      </w:r>
    </w:p>
    <w:p w14:paraId="685D20DC">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《六安市饮用水水源环保保护条例》；</w:t>
      </w:r>
    </w:p>
    <w:p w14:paraId="4B359959">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《关于印发安徽省城市集中式饮用水水源保护区划分方案的通知》；</w:t>
      </w:r>
    </w:p>
    <w:p w14:paraId="75B2EF7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《六安市突发环境事件应急预案》；</w:t>
      </w:r>
    </w:p>
    <w:p w14:paraId="041031D0">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《六安市水功能区划》；</w:t>
      </w:r>
    </w:p>
    <w:p w14:paraId="5539EFE4">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《六安市城区饮用水水源保护区划分及调整技术报告》；</w:t>
      </w:r>
    </w:p>
    <w:p w14:paraId="5820E6E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《六安市水资源综合规划报告（2011-2030）》</w:t>
      </w:r>
    </w:p>
    <w:p w14:paraId="1A0FADF2">
      <w:pPr>
        <w:pStyle w:val="3"/>
      </w:pPr>
      <w:bookmarkStart w:id="18" w:name="_Toc485802358"/>
      <w:bookmarkStart w:id="19" w:name="_Toc520713148"/>
      <w:bookmarkStart w:id="20" w:name="_Toc97484174"/>
      <w:r>
        <w:t>1.3</w:t>
      </w:r>
      <w:bookmarkEnd w:id="18"/>
      <w:r>
        <w:t>事件分级</w:t>
      </w:r>
      <w:bookmarkEnd w:id="19"/>
      <w:bookmarkEnd w:id="20"/>
    </w:p>
    <w:p w14:paraId="21F79E80">
      <w:r>
        <w:t>参照《国家突发环境事件应急预案》（国办函〔2014〕119号）突发环境事件分级标准，依据水源地突发环境事件的严重程度、影响范围和可控性，结合我市实际，将水源地突发性环境事件分为四级：</w:t>
      </w:r>
    </w:p>
    <w:p w14:paraId="77B3086B">
      <w:pPr>
        <w:pStyle w:val="4"/>
      </w:pPr>
      <w:bookmarkStart w:id="21" w:name="_Toc490545138"/>
      <w:bookmarkEnd w:id="21"/>
      <w:bookmarkStart w:id="22" w:name="_Toc485803776"/>
      <w:bookmarkEnd w:id="22"/>
      <w:bookmarkStart w:id="23" w:name="_Toc485804064"/>
      <w:bookmarkEnd w:id="23"/>
      <w:bookmarkStart w:id="24" w:name="_Toc490141694"/>
      <w:bookmarkEnd w:id="24"/>
      <w:bookmarkStart w:id="25" w:name="_Toc485802437"/>
      <w:bookmarkEnd w:id="25"/>
      <w:bookmarkStart w:id="26" w:name="_Toc485802359"/>
      <w:bookmarkEnd w:id="26"/>
      <w:bookmarkStart w:id="27" w:name="_Toc485803908"/>
      <w:bookmarkEnd w:id="27"/>
      <w:bookmarkStart w:id="28" w:name="_Toc97484175"/>
      <w:bookmarkStart w:id="29" w:name="_Toc520713149"/>
      <w:r>
        <w:t>1.3.1特别重大水源地突发环境事件（Ⅰ级）</w:t>
      </w:r>
      <w:bookmarkEnd w:id="28"/>
      <w:bookmarkEnd w:id="29"/>
    </w:p>
    <w:p w14:paraId="0A6DB881">
      <w:r>
        <w:t>凡符合下列情形之一的，为特别重大水源地突发环境事件：</w:t>
      </w:r>
    </w:p>
    <w:p w14:paraId="3CFB7097">
      <w:r>
        <w:t>（1）因饮用水水源地环境污染直接导致30人以上死亡或100人以上中毒或重伤的；</w:t>
      </w:r>
    </w:p>
    <w:p w14:paraId="01643067">
      <w:r>
        <w:t>（2）因饮用水水源地环境污染需疏散、转移人员5万人以上的；</w:t>
      </w:r>
    </w:p>
    <w:p w14:paraId="4465314E">
      <w:r>
        <w:t>（3）因饮用水水源地环境污染需解决5万人以上饮水或造成直接经济损失1亿元以上的；</w:t>
      </w:r>
    </w:p>
    <w:p w14:paraId="557F105B">
      <w:r>
        <w:t>（4）因饮用水水源地环境污染造成区域生态功能丧失或该区域国家重点保护物种灭绝的；</w:t>
      </w:r>
    </w:p>
    <w:p w14:paraId="11B317CE">
      <w:r>
        <w:t>（5）因饮用水水源地环境污染造成设区的市级以上城市集中式饮用水水源地取水中断的。</w:t>
      </w:r>
    </w:p>
    <w:p w14:paraId="432AE5B1">
      <w:pPr>
        <w:pStyle w:val="4"/>
      </w:pPr>
      <w:bookmarkStart w:id="30" w:name="_Toc490545139"/>
      <w:bookmarkEnd w:id="30"/>
      <w:bookmarkStart w:id="31" w:name="_Toc485802438"/>
      <w:bookmarkEnd w:id="31"/>
      <w:bookmarkStart w:id="32" w:name="_Toc485803777"/>
      <w:bookmarkEnd w:id="32"/>
      <w:bookmarkStart w:id="33" w:name="_Toc485803909"/>
      <w:bookmarkEnd w:id="33"/>
      <w:bookmarkStart w:id="34" w:name="_Toc485804065"/>
      <w:bookmarkEnd w:id="34"/>
      <w:bookmarkStart w:id="35" w:name="_Toc490141695"/>
      <w:bookmarkEnd w:id="35"/>
      <w:bookmarkStart w:id="36" w:name="_Toc485802360"/>
      <w:bookmarkEnd w:id="36"/>
      <w:bookmarkStart w:id="37" w:name="_Toc520713150"/>
      <w:bookmarkStart w:id="38" w:name="_Toc97484176"/>
      <w:r>
        <w:t>1.3.2重大水源地突发环境事件（Ⅱ级）</w:t>
      </w:r>
      <w:bookmarkEnd w:id="37"/>
      <w:bookmarkEnd w:id="38"/>
    </w:p>
    <w:p w14:paraId="4F4B9D42">
      <w:r>
        <w:t>凡符合下列情形之一的，为重大水源地突发环境事件：</w:t>
      </w:r>
    </w:p>
    <w:p w14:paraId="0C708E6F">
      <w:r>
        <w:t>（1）因饮用水水源地环境污染直接导致10人以上30人以下死亡或50人以上100人以下中毒或重伤的；</w:t>
      </w:r>
    </w:p>
    <w:p w14:paraId="5DF7AF53">
      <w:r>
        <w:t>（2）因饮用水水源地环境污染需疏散、转移人员1万人以上5万人以下的；</w:t>
      </w:r>
    </w:p>
    <w:p w14:paraId="71004B38">
      <w:r>
        <w:t>（3）因饮用水水源地环境污染需解决1万人以上饮水或造成直接经济损失2000万元以上1亿元以下的；</w:t>
      </w:r>
    </w:p>
    <w:p w14:paraId="62D7626B">
      <w:r>
        <w:t>（4）因饮用水水源地环境污染造成区域生态功能部分丧失或该区域国家重点保护野生动植物种群大批死亡的；</w:t>
      </w:r>
    </w:p>
    <w:p w14:paraId="72D8DE35">
      <w:r>
        <w:t>（5）因饮用水水源地环境污染造成县级城市集中式饮用水水源地取水中断的。</w:t>
      </w:r>
    </w:p>
    <w:p w14:paraId="5BA6989D">
      <w:pPr>
        <w:pStyle w:val="4"/>
      </w:pPr>
      <w:bookmarkStart w:id="39" w:name="_Toc485803910"/>
      <w:bookmarkEnd w:id="39"/>
      <w:bookmarkStart w:id="40" w:name="_Toc490141696"/>
      <w:bookmarkEnd w:id="40"/>
      <w:bookmarkStart w:id="41" w:name="_Toc490545140"/>
      <w:bookmarkEnd w:id="41"/>
      <w:bookmarkStart w:id="42" w:name="_Toc485803778"/>
      <w:bookmarkEnd w:id="42"/>
      <w:bookmarkStart w:id="43" w:name="_Toc485804066"/>
      <w:bookmarkEnd w:id="43"/>
      <w:bookmarkStart w:id="44" w:name="_Toc485802439"/>
      <w:bookmarkEnd w:id="44"/>
      <w:bookmarkStart w:id="45" w:name="_Toc485802361"/>
      <w:bookmarkEnd w:id="45"/>
      <w:bookmarkStart w:id="46" w:name="_Toc520713151"/>
      <w:bookmarkStart w:id="47" w:name="_Toc97484177"/>
      <w:r>
        <w:t>1.3.3较大水源地突发环境事件（Ⅲ级）</w:t>
      </w:r>
      <w:bookmarkEnd w:id="46"/>
      <w:bookmarkEnd w:id="47"/>
    </w:p>
    <w:p w14:paraId="0F977B38">
      <w:r>
        <w:t>凡符合下列情形之一的，为较大水源地突发环境事件：</w:t>
      </w:r>
    </w:p>
    <w:p w14:paraId="5DC17699">
      <w:r>
        <w:t>（1）因饮用水水源地环境污染直接导致3人以上10人以下死亡或10人以上50人以下中毒或重伤的；</w:t>
      </w:r>
    </w:p>
    <w:p w14:paraId="68C9430C">
      <w:r>
        <w:t>（2）因饮用水水源地环境污染需疏散、转移人员5000人以上1万人以下的；</w:t>
      </w:r>
    </w:p>
    <w:p w14:paraId="4439C35E">
      <w:r>
        <w:t>（3）因饮用水水源地环境污染造成直接经济损失500万元以上2000万元以下的；</w:t>
      </w:r>
    </w:p>
    <w:p w14:paraId="7577A856">
      <w:r>
        <w:t>（4）因饮用水水源地环境污染造成国家重点保护的动植物物种受到破坏的；</w:t>
      </w:r>
    </w:p>
    <w:p w14:paraId="5B6B94C2">
      <w:r>
        <w:t>（5）因饮用水水源地环境污染造成乡镇集中式饮用水水源地取水中断的。</w:t>
      </w:r>
    </w:p>
    <w:p w14:paraId="39956254">
      <w:pPr>
        <w:pStyle w:val="4"/>
      </w:pPr>
      <w:bookmarkStart w:id="48" w:name="_Toc485804067"/>
      <w:bookmarkEnd w:id="48"/>
      <w:bookmarkStart w:id="49" w:name="_Toc490545141"/>
      <w:bookmarkEnd w:id="49"/>
      <w:bookmarkStart w:id="50" w:name="_Toc485803779"/>
      <w:bookmarkEnd w:id="50"/>
      <w:bookmarkStart w:id="51" w:name="_Toc490141697"/>
      <w:bookmarkEnd w:id="51"/>
      <w:bookmarkStart w:id="52" w:name="_Toc485803911"/>
      <w:bookmarkEnd w:id="52"/>
      <w:bookmarkStart w:id="53" w:name="_Toc485802362"/>
      <w:bookmarkEnd w:id="53"/>
      <w:bookmarkStart w:id="54" w:name="_Toc485802440"/>
      <w:bookmarkEnd w:id="54"/>
      <w:bookmarkStart w:id="55" w:name="_Toc97484178"/>
      <w:bookmarkStart w:id="56" w:name="_Toc520713152"/>
      <w:r>
        <w:t>1.3.4一般水源地突发环境事件（Ⅳ级）</w:t>
      </w:r>
      <w:bookmarkEnd w:id="55"/>
      <w:bookmarkEnd w:id="56"/>
    </w:p>
    <w:p w14:paraId="76697737">
      <w:r>
        <w:t>凡符合下列情形之一的，为一般水源地突发环境事件：</w:t>
      </w:r>
    </w:p>
    <w:p w14:paraId="5D974956">
      <w:r>
        <w:t>（1）因饮用水水源地环境污染直接导致3人以下死亡或10人以下中毒或重伤的；</w:t>
      </w:r>
    </w:p>
    <w:p w14:paraId="35FFC719">
      <w:r>
        <w:t>（2）因饮用水水源地环境污染疏散、转移人员5000人以下的；</w:t>
      </w:r>
    </w:p>
    <w:p w14:paraId="78F78AF8">
      <w:r>
        <w:t>（3）因饮用水水源地环境污染造成直接经济损失500万元以下的；</w:t>
      </w:r>
    </w:p>
    <w:p w14:paraId="62C053BA">
      <w:r>
        <w:t>（4）因饮用水水源地环境污染造成跨县级行政区域纠纷，引起一般性群体影响的；</w:t>
      </w:r>
    </w:p>
    <w:p w14:paraId="3CA2CC99">
      <w:r>
        <w:t>（5）对水环境造成一定影响，尚未达到较大水源地突发水环境事件级别的。</w:t>
      </w:r>
    </w:p>
    <w:p w14:paraId="502914F0">
      <w:r>
        <w:t>上述分级标准有关数量的表述中，“以上”含本数，“以下”不含本数。</w:t>
      </w:r>
    </w:p>
    <w:p w14:paraId="5D49B8FD">
      <w:pPr>
        <w:pStyle w:val="3"/>
      </w:pPr>
      <w:bookmarkStart w:id="57" w:name="_Toc490545142"/>
      <w:bookmarkEnd w:id="57"/>
      <w:bookmarkStart w:id="58" w:name="_Toc485803780"/>
      <w:bookmarkEnd w:id="58"/>
      <w:bookmarkStart w:id="59" w:name="_Toc485803912"/>
      <w:bookmarkEnd w:id="59"/>
      <w:bookmarkStart w:id="60" w:name="_Toc485802363"/>
      <w:bookmarkStart w:id="61" w:name="_Toc97484179"/>
      <w:bookmarkStart w:id="62" w:name="_Toc520713153"/>
      <w:r>
        <w:t>1.4</w:t>
      </w:r>
      <w:bookmarkEnd w:id="60"/>
      <w:r>
        <w:t>适用范围</w:t>
      </w:r>
      <w:bookmarkEnd w:id="61"/>
      <w:bookmarkEnd w:id="62"/>
    </w:p>
    <w:p w14:paraId="12241CE1">
      <w:r>
        <w:t>本预案适用于六安市城区内发生的集中式饮用水水源地除核与辐射事故外的突发环境事件的应对和处置工作。</w:t>
      </w:r>
    </w:p>
    <w:p w14:paraId="15E77A84">
      <w:pPr>
        <w:pStyle w:val="3"/>
      </w:pPr>
      <w:bookmarkStart w:id="63" w:name="_Toc485803913"/>
      <w:bookmarkEnd w:id="63"/>
      <w:bookmarkStart w:id="64" w:name="_Toc490545143"/>
      <w:bookmarkEnd w:id="64"/>
      <w:bookmarkStart w:id="65" w:name="_Toc485803781"/>
      <w:bookmarkEnd w:id="65"/>
      <w:bookmarkStart w:id="66" w:name="_Toc485802364"/>
      <w:bookmarkStart w:id="67" w:name="_Toc97484180"/>
      <w:bookmarkStart w:id="68" w:name="_Toc520713154"/>
      <w:r>
        <w:t>1.5</w:t>
      </w:r>
      <w:bookmarkEnd w:id="66"/>
      <w:r>
        <w:t>工作原则</w:t>
      </w:r>
      <w:bookmarkEnd w:id="67"/>
      <w:bookmarkEnd w:id="68"/>
    </w:p>
    <w:p w14:paraId="545F3A5D">
      <w:pPr>
        <w:pStyle w:val="4"/>
      </w:pPr>
      <w:bookmarkStart w:id="69" w:name="_Toc97484181"/>
      <w:bookmarkStart w:id="70" w:name="_Toc520713155"/>
      <w:r>
        <w:t>1.5.1以人为本，预防为主。</w:t>
      </w:r>
      <w:bookmarkEnd w:id="69"/>
      <w:bookmarkEnd w:id="70"/>
    </w:p>
    <w:p w14:paraId="26917CC8">
      <w:r>
        <w:t>把保障人民群众的生命健康和饮用水安全作为首要任务，建立健全预防预警机制。加强培训、演练，强化应急准备和应急响应能力，建立健全群策群防机制，发动群众及时报告突发性水源地污染事件及隐患，及时处置可能导致事故的隐患。</w:t>
      </w:r>
    </w:p>
    <w:p w14:paraId="28105D6F">
      <w:pPr>
        <w:pStyle w:val="4"/>
      </w:pPr>
      <w:bookmarkStart w:id="71" w:name="_Toc97484182"/>
      <w:bookmarkStart w:id="72" w:name="_Toc520713156"/>
      <w:r>
        <w:t>1.5.2统一领导，分级负责。</w:t>
      </w:r>
      <w:bookmarkEnd w:id="71"/>
      <w:bookmarkEnd w:id="72"/>
    </w:p>
    <w:p w14:paraId="26183988">
      <w:r>
        <w:t>在市人民政府的统一领导下，充分发挥各级政府的作用，分级建立集中式饮用水水源地突发环境事件应急指挥机构，制定当地的应急预案，确定不同等级的突发环境事件及其对策，形成上下联动的应急处置体系，落实应急责任机制。</w:t>
      </w:r>
    </w:p>
    <w:p w14:paraId="7C8CF7E6">
      <w:pPr>
        <w:pStyle w:val="4"/>
      </w:pPr>
      <w:bookmarkStart w:id="73" w:name="_Toc97484183"/>
      <w:bookmarkStart w:id="74" w:name="_Toc520713157"/>
      <w:r>
        <w:t>1.5.3统筹安排，分工合作。</w:t>
      </w:r>
      <w:bookmarkEnd w:id="73"/>
      <w:bookmarkEnd w:id="74"/>
    </w:p>
    <w:p w14:paraId="340FF653">
      <w:r>
        <w:t>按属地原则，整合资源，统筹安排各部门应急工作任务，加强协调配合和分工合作，处理好日常业务和应急工作的关系。上一级人民政府各有关部门给予协调、指导、技术支持并组织力量全力支援。</w:t>
      </w:r>
    </w:p>
    <w:p w14:paraId="19E5DA1B">
      <w:pPr>
        <w:pStyle w:val="4"/>
      </w:pPr>
      <w:bookmarkStart w:id="75" w:name="_Toc97484184"/>
      <w:bookmarkStart w:id="76" w:name="_Toc520713158"/>
      <w:r>
        <w:t>1.5.4快速反应，有效控制。</w:t>
      </w:r>
      <w:bookmarkEnd w:id="75"/>
      <w:bookmarkEnd w:id="76"/>
    </w:p>
    <w:p w14:paraId="57A51CA8">
      <w:r>
        <w:t>集中式饮用水水源地突发环境事件发生以后，各级应急指挥小组要根据应急要求快速做出反应，组织会商，启动相应预案，有效控制污染事态蔓延。</w:t>
      </w:r>
    </w:p>
    <w:p w14:paraId="6FB063C4">
      <w:pPr>
        <w:pStyle w:val="4"/>
      </w:pPr>
      <w:bookmarkStart w:id="77" w:name="_Toc97484185"/>
      <w:bookmarkStart w:id="78" w:name="_Toc520713159"/>
      <w:r>
        <w:t>1.5.5属地为主，就近应急。</w:t>
      </w:r>
      <w:bookmarkEnd w:id="77"/>
      <w:bookmarkEnd w:id="78"/>
    </w:p>
    <w:p w14:paraId="54BC364E">
      <w:r>
        <w:t>集中式饮用水水源地突发环境事件发生后，应坚持属地为主、就近应急处置的原则，防止因推诿扯皮而贻误时机。</w:t>
      </w:r>
    </w:p>
    <w:p w14:paraId="0910BA32">
      <w:pPr>
        <w:pStyle w:val="3"/>
      </w:pPr>
      <w:bookmarkStart w:id="79" w:name="_Toc490545144"/>
      <w:bookmarkEnd w:id="79"/>
      <w:bookmarkStart w:id="80" w:name="_Toc485803914"/>
      <w:bookmarkEnd w:id="80"/>
      <w:bookmarkStart w:id="81" w:name="_Toc485803782"/>
      <w:bookmarkEnd w:id="81"/>
      <w:bookmarkStart w:id="82" w:name="_Toc485802365"/>
      <w:bookmarkStart w:id="83" w:name="_Toc520713160"/>
      <w:bookmarkStart w:id="84" w:name="_Toc97484186"/>
      <w:r>
        <w:t>1.6</w:t>
      </w:r>
      <w:bookmarkEnd w:id="82"/>
      <w:r>
        <w:t>预案体系</w:t>
      </w:r>
      <w:bookmarkEnd w:id="83"/>
      <w:bookmarkEnd w:id="84"/>
    </w:p>
    <w:p w14:paraId="7812BB9B">
      <w:pPr>
        <w:rPr>
          <w:sz w:val="24"/>
          <w:szCs w:val="24"/>
        </w:rPr>
      </w:pPr>
      <w:r>
        <w:drawing>
          <wp:inline distT="0" distB="0" distL="0" distR="0">
            <wp:extent cx="5272405" cy="2297430"/>
            <wp:effectExtent l="0" t="0" r="4445" b="7620"/>
            <wp:docPr id="21" name="图片 1" descr="饮用水应急预案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饮用水应急预案图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2405" cy="2297430"/>
                    </a:xfrm>
                    <a:prstGeom prst="rect">
                      <a:avLst/>
                    </a:prstGeom>
                    <a:noFill/>
                    <a:ln>
                      <a:noFill/>
                    </a:ln>
                  </pic:spPr>
                </pic:pic>
              </a:graphicData>
            </a:graphic>
          </wp:inline>
        </w:drawing>
      </w:r>
    </w:p>
    <w:p w14:paraId="0BDF96DC">
      <w:pPr>
        <w:ind w:firstLine="0" w:firstLineChars="0"/>
        <w:jc w:val="center"/>
        <w:rPr>
          <w:b/>
          <w:bCs/>
          <w:sz w:val="24"/>
          <w:szCs w:val="24"/>
        </w:rPr>
      </w:pPr>
      <w:r>
        <w:rPr>
          <w:b/>
          <w:bCs/>
          <w:sz w:val="24"/>
          <w:szCs w:val="24"/>
        </w:rPr>
        <w:t>图1.6-1 六安市集中式饮用水水源地突发环境事件应急预案体系</w:t>
      </w:r>
    </w:p>
    <w:p w14:paraId="127FF855">
      <w:bookmarkStart w:id="85" w:name="_Toc490545145"/>
      <w:r>
        <w:t>构建六安市集中式饮用水水源地突发环境事件应急预案体系，包括：</w:t>
      </w:r>
    </w:p>
    <w:p w14:paraId="5DBD09E3">
      <w:r>
        <w:t>（1）各有关部门负责制定本系统的相关突发环境事件应急预案，报六安市人民政府应急办备案，包括：道路交通事故应急预案、水上交通事故应急预案、城市供水系统重大事故应急预案。</w:t>
      </w:r>
    </w:p>
    <w:p w14:paraId="20E59A9E">
      <w:r>
        <w:t>（2）各县（区）及工业园区根据应急工作实际设置相应指挥机构，应急预案以各县（区）及工业园区正式文件的形式公布，报生态环境局备案。</w:t>
      </w:r>
    </w:p>
    <w:p w14:paraId="3E59A424">
      <w:pPr>
        <w:pStyle w:val="2"/>
      </w:pPr>
      <w:bookmarkStart w:id="86" w:name="_Toc97484187"/>
      <w:bookmarkStart w:id="87" w:name="_Toc520713161"/>
      <w:r>
        <w:t>2</w:t>
      </w:r>
      <w:bookmarkEnd w:id="85"/>
      <w:r>
        <w:t>组织指挥体系与职责</w:t>
      </w:r>
      <w:bookmarkEnd w:id="86"/>
      <w:bookmarkEnd w:id="87"/>
    </w:p>
    <w:p w14:paraId="2ACEBE23">
      <w:pPr>
        <w:pStyle w:val="3"/>
      </w:pPr>
      <w:bookmarkStart w:id="88" w:name="_Toc485802373"/>
      <w:bookmarkEnd w:id="88"/>
      <w:bookmarkStart w:id="89" w:name="_Toc485803790"/>
      <w:bookmarkEnd w:id="89"/>
      <w:bookmarkStart w:id="90" w:name="_Toc485803922"/>
      <w:bookmarkEnd w:id="90"/>
      <w:bookmarkStart w:id="91" w:name="_Toc490545146"/>
      <w:bookmarkStart w:id="92" w:name="_Toc520713162"/>
      <w:bookmarkStart w:id="93" w:name="_Toc97484188"/>
      <w:r>
        <w:t>2.1</w:t>
      </w:r>
      <w:bookmarkEnd w:id="91"/>
      <w:r>
        <w:t>市指挥机构</w:t>
      </w:r>
      <w:bookmarkEnd w:id="92"/>
      <w:bookmarkEnd w:id="93"/>
    </w:p>
    <w:p w14:paraId="469913E4">
      <w:r>
        <w:t>成立六安市集中式饮用水水源地突发环境事件应急指挥部（以下简称应急指挥部），在市政府领导下，统一负责集中式饮用水水源地突发环境事件的应对工作。经六安市人民政府研究同意，市应急指挥部由市政府分管副市长任组长，市政府联系副秘书长、</w:t>
      </w:r>
      <w:r>
        <w:rPr>
          <w:rFonts w:hint="eastAsia"/>
        </w:rPr>
        <w:t>市</w:t>
      </w:r>
      <w:r>
        <w:t>生态环境局局长、市水利局局长、市应急管理局局长任副组长。市应急指挥部所有成员单位以及各相关职能部门，应根据本预案制定相关保障方案或预案。</w:t>
      </w:r>
    </w:p>
    <w:p w14:paraId="5221EEA5">
      <w:r>
        <w:t>成员单位包括：市生态环境局、市水利局、市住房和城乡建设局、市应急管理局、市应急管理局、淠史杭灌区管理总局、市发改委、市市场监管局、市公安局、市纪委监委、市财政局、市自然资源和规划局、市交通运输局、市农业农村局、市商务局、市卫生健康委、市民政局、市城市管理行政执法局、六安军分区、武警六安市支队、市供电公司、市地震局、市气象局、市委宣传部、市经济和信息化局、</w:t>
      </w:r>
      <w:r>
        <w:rPr>
          <w:rFonts w:hint="eastAsia"/>
        </w:rPr>
        <w:t>市消防救援支队、裕安区人民政府、金安区人民政府、六安经济技术开发区管委会</w:t>
      </w:r>
      <w:r>
        <w:t>等。相关成员单位的职责详见附件1。</w:t>
      </w:r>
    </w:p>
    <w:p w14:paraId="2279CB59">
      <w:pPr>
        <w:pStyle w:val="3"/>
      </w:pPr>
      <w:bookmarkStart w:id="94" w:name="_Toc490545147"/>
      <w:bookmarkStart w:id="95" w:name="_Toc520713163"/>
      <w:bookmarkStart w:id="96" w:name="_Toc97484189"/>
      <w:r>
        <w:t>2.2</w:t>
      </w:r>
      <w:bookmarkEnd w:id="94"/>
      <w:r>
        <w:t>领导小组办公室及职责</w:t>
      </w:r>
      <w:bookmarkEnd w:id="95"/>
      <w:bookmarkEnd w:id="96"/>
    </w:p>
    <w:p w14:paraId="097CDF6E">
      <w:r>
        <w:t>应急指挥部办公室设在</w:t>
      </w:r>
      <w:r>
        <w:rPr>
          <w:rFonts w:hint="eastAsia"/>
        </w:rPr>
        <w:t>市</w:t>
      </w:r>
      <w:r>
        <w:t>生态环境局，负责日常工作，办公室主任由</w:t>
      </w:r>
      <w:r>
        <w:rPr>
          <w:rFonts w:hint="eastAsia"/>
        </w:rPr>
        <w:t>市</w:t>
      </w:r>
      <w:r>
        <w:t>生态环境局分管副局长担任。办公室主要职责为：</w:t>
      </w:r>
    </w:p>
    <w:p w14:paraId="218B7461">
      <w:r>
        <w:t>（1）对市内各级环境应急机构设置、队伍建设、应急装备和物资准备等进行指导、监督和考核；</w:t>
      </w:r>
    </w:p>
    <w:p w14:paraId="45CA3CEB">
      <w:r>
        <w:t>（2）建立和完善市水源地突发环境事件预防和预警体系，及时向市应急指挥部报告应急行动进展情况，执行市应急指挥部命令；</w:t>
      </w:r>
    </w:p>
    <w:p w14:paraId="32292C0E">
      <w:r>
        <w:t>（3）督促、指导和协调现场应急处置工作，检查督促任务落实情况；</w:t>
      </w:r>
    </w:p>
    <w:p w14:paraId="1F5CD4C0">
      <w:r>
        <w:t>（4）组织调查重大以上水源地突发环境事件；</w:t>
      </w:r>
    </w:p>
    <w:p w14:paraId="26B3DD53">
      <w:r>
        <w:t>（5）组织编制、修订市集中式饮用水水源地突发环境事件应急预案；</w:t>
      </w:r>
    </w:p>
    <w:p w14:paraId="738B29EE">
      <w:r>
        <w:t>（6）组织环境应急相关宣传培训和演练；</w:t>
      </w:r>
    </w:p>
    <w:p w14:paraId="34B31DD3">
      <w:r>
        <w:t>（7）组织建立和管理专家库；</w:t>
      </w:r>
    </w:p>
    <w:p w14:paraId="29A549F0">
      <w:r>
        <w:t>（8）贯彻落实市应急指挥部的其它工作。</w:t>
      </w:r>
    </w:p>
    <w:p w14:paraId="33E3DB1D">
      <w:pPr>
        <w:pStyle w:val="3"/>
      </w:pPr>
      <w:bookmarkStart w:id="97" w:name="_Toc490545148"/>
      <w:bookmarkStart w:id="98" w:name="_Toc97484190"/>
      <w:bookmarkStart w:id="99" w:name="_Toc520713164"/>
      <w:r>
        <w:t>2.3</w:t>
      </w:r>
      <w:bookmarkEnd w:id="97"/>
      <w:r>
        <w:t>工作组及职责</w:t>
      </w:r>
      <w:bookmarkEnd w:id="98"/>
      <w:bookmarkEnd w:id="99"/>
    </w:p>
    <w:p w14:paraId="6C96731E">
      <w:r>
        <w:t>市应急指挥部下设综合协调组、应急监测组、污染控制组、事件调查组、医疗救治组、应急保障组、治安维护组、宣传报道组。各组组成及主要职责为：</w:t>
      </w:r>
    </w:p>
    <w:p w14:paraId="49B7B9EB">
      <w:pPr>
        <w:pStyle w:val="4"/>
      </w:pPr>
      <w:bookmarkStart w:id="100" w:name="_Toc520713165"/>
      <w:bookmarkStart w:id="101" w:name="_Toc97484191"/>
      <w:r>
        <w:t>2.3.1综合协调组</w:t>
      </w:r>
      <w:bookmarkEnd w:id="100"/>
      <w:bookmarkEnd w:id="101"/>
    </w:p>
    <w:p w14:paraId="6F5CA5EF">
      <w:r>
        <w:t>牵头部门：</w:t>
      </w:r>
      <w:r>
        <w:rPr>
          <w:rFonts w:hint="eastAsia"/>
        </w:rPr>
        <w:t>市</w:t>
      </w:r>
      <w:r>
        <w:t>生态环境局</w:t>
      </w:r>
    </w:p>
    <w:p w14:paraId="6FDBB0C0">
      <w:r>
        <w:t>组成部门：市应急管理局及其下属相关单位</w:t>
      </w:r>
    </w:p>
    <w:p w14:paraId="399DEF77">
      <w:r>
        <w:t>职责：协助市应急指挥部完成会议组织、信息汇总、综合协调和资料管理等工作。</w:t>
      </w:r>
    </w:p>
    <w:p w14:paraId="0FFA3037">
      <w:pPr>
        <w:pStyle w:val="4"/>
      </w:pPr>
      <w:bookmarkStart w:id="102" w:name="_Toc520713166"/>
      <w:bookmarkStart w:id="103" w:name="_Toc97484192"/>
      <w:r>
        <w:t>2.3.2应急监测组</w:t>
      </w:r>
      <w:bookmarkEnd w:id="102"/>
      <w:bookmarkEnd w:id="103"/>
    </w:p>
    <w:p w14:paraId="1332CC69">
      <w:r>
        <w:t>牵头部门：</w:t>
      </w:r>
      <w:r>
        <w:rPr>
          <w:rFonts w:hint="eastAsia"/>
        </w:rPr>
        <w:t>市</w:t>
      </w:r>
      <w:r>
        <w:t>生态环境局</w:t>
      </w:r>
    </w:p>
    <w:p w14:paraId="648BA352">
      <w:r>
        <w:t>组成部门：市气象局、市自然资源和规划局、市农业农村局、市水利局、市地震局、淠史杭灌区管理总局、市卫生健康委、</w:t>
      </w:r>
      <w:r>
        <w:rPr>
          <w:rFonts w:hint="eastAsia"/>
        </w:rPr>
        <w:t>安徽省六安生态环境监测中心、</w:t>
      </w:r>
      <w:r>
        <w:t>供水单位。</w:t>
      </w:r>
    </w:p>
    <w:p w14:paraId="729E2E5B">
      <w:r>
        <w:t>职责：对水源地突发环境事件的污染情况进行监测，明确污染物性质、浓度和数量，会同专家组制定监测方案，确定污染程度、范围、污染扩散趋势和可能产生的影响。</w:t>
      </w:r>
    </w:p>
    <w:p w14:paraId="3F95C89D">
      <w:pPr>
        <w:pStyle w:val="4"/>
      </w:pPr>
      <w:bookmarkStart w:id="104" w:name="_Toc520713167"/>
      <w:bookmarkStart w:id="105" w:name="_Toc97484193"/>
      <w:r>
        <w:t>2.3.3污染控制组</w:t>
      </w:r>
      <w:bookmarkEnd w:id="104"/>
      <w:bookmarkEnd w:id="105"/>
    </w:p>
    <w:p w14:paraId="0553851C">
      <w:r>
        <w:t>牵头部门：</w:t>
      </w:r>
      <w:r>
        <w:rPr>
          <w:rFonts w:hint="eastAsia"/>
        </w:rPr>
        <w:t>市</w:t>
      </w:r>
      <w:r>
        <w:t>生态环境局</w:t>
      </w:r>
    </w:p>
    <w:p w14:paraId="65443304">
      <w:r>
        <w:t>组成部门：市公安局、</w:t>
      </w:r>
      <w:r>
        <w:rPr>
          <w:rFonts w:hint="eastAsia"/>
        </w:rPr>
        <w:t>市消防救援支队、</w:t>
      </w:r>
      <w:r>
        <w:t>市自然资源和规划局、市交通运输局、市农业农村局、市水利局、六安军分区、武警六安支队、市市场监管局、裕安区人民政府、金安区人民政府、六安经济技术开发区管委会。</w:t>
      </w:r>
    </w:p>
    <w:p w14:paraId="4F30A05B">
      <w:r>
        <w:t>职责：控制污染源，切断污染扩散通道，清除污染物，防止和减轻污染事态恶化。</w:t>
      </w:r>
    </w:p>
    <w:p w14:paraId="68616843">
      <w:pPr>
        <w:pStyle w:val="4"/>
      </w:pPr>
      <w:bookmarkStart w:id="106" w:name="_Toc520713168"/>
      <w:bookmarkStart w:id="107" w:name="_Toc97484194"/>
      <w:r>
        <w:t>2.3.4事件调查组</w:t>
      </w:r>
      <w:bookmarkEnd w:id="106"/>
      <w:bookmarkEnd w:id="107"/>
    </w:p>
    <w:p w14:paraId="6F29AAAB">
      <w:r>
        <w:t>牵头部门：</w:t>
      </w:r>
      <w:r>
        <w:rPr>
          <w:rFonts w:hint="eastAsia"/>
        </w:rPr>
        <w:t>市</w:t>
      </w:r>
      <w:r>
        <w:t>生态环境局</w:t>
      </w:r>
    </w:p>
    <w:p w14:paraId="4312EFE2">
      <w:r>
        <w:t>组成部门：市</w:t>
      </w:r>
      <w:r>
        <w:rPr>
          <w:rFonts w:hint="eastAsia"/>
        </w:rPr>
        <w:t>应急管理</w:t>
      </w:r>
      <w:r>
        <w:t>局、市公安局、市自然资源和规划局、市交通运输局、市农业农村局、市水利局、裕安区人民政府、金安区人民政府、六安经济技术开发区管委会、市纪委监委</w:t>
      </w:r>
      <w:r>
        <w:rPr>
          <w:rFonts w:hint="eastAsia"/>
        </w:rPr>
        <w:t>。</w:t>
      </w:r>
    </w:p>
    <w:p w14:paraId="6186A119">
      <w:r>
        <w:t>职责：调查事件发生原因，评估事件影响，提出事件防范意见；追究有关单位和人员责任。</w:t>
      </w:r>
    </w:p>
    <w:p w14:paraId="3A9E7B68">
      <w:pPr>
        <w:pStyle w:val="4"/>
      </w:pPr>
      <w:bookmarkStart w:id="108" w:name="_Toc520713169"/>
      <w:bookmarkStart w:id="109" w:name="_Toc97484195"/>
      <w:r>
        <w:t>2.3.5医疗救治组</w:t>
      </w:r>
      <w:bookmarkEnd w:id="108"/>
      <w:bookmarkEnd w:id="109"/>
    </w:p>
    <w:p w14:paraId="4282A61D">
      <w:r>
        <w:t>牵头部门：市卫生健康委</w:t>
      </w:r>
    </w:p>
    <w:p w14:paraId="183AF7DF">
      <w:r>
        <w:t>组成部门：市民政局、事发地区政府和园区管委会</w:t>
      </w:r>
    </w:p>
    <w:p w14:paraId="27BDF299">
      <w:r>
        <w:t>职责：</w:t>
      </w:r>
      <w:r>
        <w:rPr>
          <w:rFonts w:hint="eastAsia"/>
        </w:rPr>
        <w:t>医疗救治组职责:负责组派医疗卫生救援专家与应急队伍，调集医疗、防疫器械、药品，开展受伤（中毒）人员救治和卫生防疫等工作，并提供医疗救助。</w:t>
      </w:r>
    </w:p>
    <w:p w14:paraId="38531838">
      <w:pPr>
        <w:pStyle w:val="4"/>
      </w:pPr>
      <w:bookmarkStart w:id="110" w:name="_Toc97484196"/>
      <w:bookmarkStart w:id="111" w:name="_Toc520713170"/>
      <w:r>
        <w:t>2.3.6应急保障组</w:t>
      </w:r>
      <w:bookmarkEnd w:id="110"/>
      <w:bookmarkEnd w:id="111"/>
    </w:p>
    <w:p w14:paraId="0EB62854">
      <w:r>
        <w:t>牵头部门：市</w:t>
      </w:r>
      <w:r>
        <w:rPr>
          <w:rFonts w:hint="eastAsia"/>
        </w:rPr>
        <w:t>生态环境</w:t>
      </w:r>
      <w:r>
        <w:t>局</w:t>
      </w:r>
    </w:p>
    <w:p w14:paraId="0F070147">
      <w:r>
        <w:t>组成部门：市应急管理局</w:t>
      </w:r>
      <w:r>
        <w:rPr>
          <w:rFonts w:hint="eastAsia"/>
        </w:rPr>
        <w:t>、</w:t>
      </w:r>
      <w:r>
        <w:t>市财政局、市工业和信息化委、市发改委、市交通运输局、市公安局、</w:t>
      </w:r>
      <w:r>
        <w:rPr>
          <w:rFonts w:hint="eastAsia"/>
        </w:rPr>
        <w:t>市消防救援支队、</w:t>
      </w:r>
      <w:r>
        <w:t>市民政局、市住房和城乡建设局、市水利局、淠史杭灌区管理总局、市城市管理行政执法局、市商务局、六安军分区、武警六安市支队、市供电公司、裕安区人民政府、金安区人民政府、六安经济技术开发区管委会。</w:t>
      </w:r>
    </w:p>
    <w:p w14:paraId="6F82353D">
      <w:r>
        <w:t>职责：</w:t>
      </w:r>
      <w:r>
        <w:rPr>
          <w:rFonts w:hint="eastAsia"/>
        </w:rPr>
        <w:t>提供应急救援资金，组织协调应急物资储备和补偿征用物资，负责组织调集应急救援装备协调运输车辆，对灾民进行基本生活救助，负责现场应急处置工作人员食宿等基本生活保障。</w:t>
      </w:r>
    </w:p>
    <w:p w14:paraId="31835B5F">
      <w:pPr>
        <w:pStyle w:val="4"/>
      </w:pPr>
      <w:bookmarkStart w:id="112" w:name="_Toc520713171"/>
      <w:bookmarkStart w:id="113" w:name="_Toc97484197"/>
      <w:r>
        <w:t>2.3.7治安维护组</w:t>
      </w:r>
      <w:bookmarkEnd w:id="112"/>
      <w:bookmarkEnd w:id="113"/>
    </w:p>
    <w:p w14:paraId="565DB559">
      <w:r>
        <w:t>牵头部门：市公安局</w:t>
      </w:r>
    </w:p>
    <w:p w14:paraId="2A62499F">
      <w:r>
        <w:t>组成部门：市交通运输局、六安军分区、</w:t>
      </w:r>
      <w:r>
        <w:rPr>
          <w:rFonts w:hint="eastAsia"/>
        </w:rPr>
        <w:t>市消防救援支队、</w:t>
      </w:r>
      <w:r>
        <w:t>武警六安市支队、裕安区人民政府、金安区人民政府、六安经济技术开发区管委会。</w:t>
      </w:r>
    </w:p>
    <w:p w14:paraId="67CC5EE0">
      <w:r>
        <w:t>职责：负责事发水源地周边安全警戒与人员疏散工作；实施交通管制，保障救援道路畅通；保护现场，维护现场秩序。</w:t>
      </w:r>
    </w:p>
    <w:p w14:paraId="4FB60A76">
      <w:pPr>
        <w:pStyle w:val="4"/>
      </w:pPr>
      <w:bookmarkStart w:id="114" w:name="_Toc97484198"/>
      <w:bookmarkStart w:id="115" w:name="_Toc520713172"/>
      <w:r>
        <w:t>2.3.8宣传报道组</w:t>
      </w:r>
      <w:bookmarkEnd w:id="114"/>
      <w:bookmarkEnd w:id="115"/>
    </w:p>
    <w:p w14:paraId="5FB088FE">
      <w:r>
        <w:t>牵头部门：市委宣传部</w:t>
      </w:r>
    </w:p>
    <w:p w14:paraId="64889BB4">
      <w:r>
        <w:t>组成部门：市委宣传部及其下属相关单位</w:t>
      </w:r>
    </w:p>
    <w:p w14:paraId="22D1DD88">
      <w:r>
        <w:t>职责：负责饮用水源突发环境事件发生后的新闻报道和舆论引导等工作。</w:t>
      </w:r>
    </w:p>
    <w:p w14:paraId="19BFEEF1">
      <w:pPr>
        <w:pStyle w:val="3"/>
      </w:pPr>
      <w:bookmarkStart w:id="116" w:name="_Toc490545149"/>
      <w:bookmarkStart w:id="117" w:name="_Toc520713173"/>
      <w:bookmarkStart w:id="118" w:name="_Toc97484199"/>
      <w:r>
        <w:t>2.4</w:t>
      </w:r>
      <w:bookmarkEnd w:id="116"/>
      <w:r>
        <w:t>县（区）级指挥机构</w:t>
      </w:r>
      <w:bookmarkEnd w:id="117"/>
      <w:bookmarkEnd w:id="118"/>
    </w:p>
    <w:p w14:paraId="15C878EB">
      <w:r>
        <w:t>各县（区）人民政府成立环境应急指挥机构，编制本辖区保护区突发环境事件应急预案，在市应急指挥部的指导下，组织和指挥水源地突发环境事件的预防、预警、应急处置及善后工作。</w:t>
      </w:r>
    </w:p>
    <w:p w14:paraId="46050D4D">
      <w:pPr>
        <w:pStyle w:val="2"/>
      </w:pPr>
      <w:bookmarkStart w:id="119" w:name="_Toc490545150"/>
      <w:bookmarkStart w:id="120" w:name="_Toc97484200"/>
      <w:bookmarkStart w:id="121" w:name="_Toc520713174"/>
      <w:r>
        <w:t>3</w:t>
      </w:r>
      <w:bookmarkEnd w:id="119"/>
      <w:r>
        <w:t>预防和预警</w:t>
      </w:r>
      <w:bookmarkEnd w:id="120"/>
      <w:bookmarkEnd w:id="121"/>
    </w:p>
    <w:p w14:paraId="49D407CD">
      <w:pPr>
        <w:pStyle w:val="3"/>
      </w:pPr>
      <w:bookmarkStart w:id="122" w:name="_Toc485803923"/>
      <w:bookmarkEnd w:id="122"/>
      <w:bookmarkStart w:id="123" w:name="_Toc485803791"/>
      <w:bookmarkEnd w:id="123"/>
      <w:bookmarkStart w:id="124" w:name="_Toc485802374"/>
      <w:bookmarkEnd w:id="124"/>
      <w:bookmarkStart w:id="125" w:name="_Toc490545151"/>
      <w:bookmarkStart w:id="126" w:name="_Toc520713175"/>
      <w:bookmarkStart w:id="127" w:name="_Toc97484201"/>
      <w:r>
        <w:t>3.1</w:t>
      </w:r>
      <w:bookmarkEnd w:id="125"/>
      <w:r>
        <w:t>饮用水水源地</w:t>
      </w:r>
      <w:bookmarkEnd w:id="126"/>
      <w:bookmarkEnd w:id="127"/>
    </w:p>
    <w:p w14:paraId="3D42ACD2">
      <w:r>
        <w:t>六安市区列入区划的饮用水水源为六安市区所在地的集中式城镇饮用水水源，共有4个，分别为一水厂</w:t>
      </w:r>
      <w:r>
        <w:rPr>
          <w:rFonts w:hint="eastAsia"/>
        </w:rPr>
        <w:t>饮用水供水</w:t>
      </w:r>
      <w:r>
        <w:t>水源和二水厂饮用水供水水源、东城水厂饮用水供水水源、新城水厂饮用水供水水源。</w:t>
      </w:r>
      <w:r>
        <w:rPr>
          <w:rFonts w:hint="eastAsia"/>
        </w:rPr>
        <w:t>以及大公堰备用水源地。</w:t>
      </w:r>
    </w:p>
    <w:p w14:paraId="75FD0966">
      <w:r>
        <w:t>六安市城区现状水厂主要有：一水厂、二水厂、东城水厂及新城水厂，取水水源均为淠河总干渠，供水范围是六安市城区范围和经济开发区范围。备用水源为大公堰，距离一水厂2km。</w:t>
      </w:r>
    </w:p>
    <w:p w14:paraId="5AF152B1">
      <w:pPr>
        <w:pStyle w:val="282"/>
        <w:numPr>
          <w:ilvl w:val="0"/>
          <w:numId w:val="2"/>
        </w:numPr>
        <w:ind w:firstLineChars="0"/>
      </w:pPr>
      <w:r>
        <w:t>一水厂</w:t>
      </w:r>
    </w:p>
    <w:p w14:paraId="4DF6D558">
      <w:r>
        <w:t>六安市一水厂一期规模10万m</w:t>
      </w:r>
      <w:r>
        <w:rPr>
          <w:vertAlign w:val="superscript"/>
        </w:rPr>
        <w:t>3</w:t>
      </w:r>
      <w:r>
        <w:t>/d，</w:t>
      </w:r>
      <w:r>
        <w:rPr>
          <w:rFonts w:hint="eastAsia"/>
        </w:rPr>
        <w:t>二</w:t>
      </w:r>
      <w:r>
        <w:t>期规模20万m</w:t>
      </w:r>
      <w:r>
        <w:rPr>
          <w:vertAlign w:val="superscript"/>
        </w:rPr>
        <w:t>3</w:t>
      </w:r>
      <w:r>
        <w:t>/d，净水工艺为常规处理工艺。取水口设置在淠河总干渠G312南200m，取水泵房设置在厂区内，原水引水管径为DN1500。供水范围为安丰路以西的主城区范围。</w:t>
      </w:r>
    </w:p>
    <w:p w14:paraId="3B447432">
      <w:r>
        <w:rPr>
          <w:rFonts w:hint="eastAsia" w:ascii="宋体" w:hAnsi="宋体" w:eastAsia="宋体" w:cs="宋体"/>
        </w:rPr>
        <w:t>②</w:t>
      </w:r>
      <w:r>
        <w:t>二水厂</w:t>
      </w:r>
    </w:p>
    <w:p w14:paraId="12C9E2E2">
      <w:r>
        <w:t>六安市二水厂始建于1982年，位于城市上游淠河总干渠旁，总供水能力为14万m</w:t>
      </w:r>
      <w:r>
        <w:rPr>
          <w:vertAlign w:val="superscript"/>
        </w:rPr>
        <w:t>3</w:t>
      </w:r>
      <w:r>
        <w:t>/d，取水口设置在解放路桥附近，采用岸边式取水构筑物。供水范围主要是安丰路以西的主城区范围。</w:t>
      </w:r>
    </w:p>
    <w:p w14:paraId="16B2B5D5">
      <w:r>
        <w:rPr>
          <w:rFonts w:hint="eastAsia" w:ascii="宋体" w:hAnsi="宋体" w:eastAsia="宋体" w:cs="宋体"/>
        </w:rPr>
        <w:t>③</w:t>
      </w:r>
      <w:r>
        <w:t>东城水厂</w:t>
      </w:r>
    </w:p>
    <w:p w14:paraId="3F269D2E">
      <w:r>
        <w:t>东城水厂位于许续慎路和经三路交叉口东北出，现供水能力7.5万m</w:t>
      </w:r>
      <w:r>
        <w:rPr>
          <w:vertAlign w:val="superscript"/>
        </w:rPr>
        <w:t>3</w:t>
      </w:r>
      <w:r>
        <w:t>/d，取水口位于淠河总干渠城区段经三路桥东200m处三女墩村，采用箱式取水头部。</w:t>
      </w:r>
    </w:p>
    <w:p w14:paraId="19BFAF7F">
      <w:r>
        <w:rPr>
          <w:rFonts w:hint="eastAsia" w:ascii="宋体" w:hAnsi="宋体" w:eastAsia="宋体" w:cs="宋体"/>
        </w:rPr>
        <w:t>④</w:t>
      </w:r>
      <w:r>
        <w:t>六安市新城水厂</w:t>
      </w:r>
    </w:p>
    <w:p w14:paraId="09575C4F">
      <w:r>
        <w:t>新城水厂，一期规模3万m</w:t>
      </w:r>
      <w:r>
        <w:rPr>
          <w:vertAlign w:val="superscript"/>
        </w:rPr>
        <w:t>3</w:t>
      </w:r>
      <w:r>
        <w:t>/d，计划后期逐步扩容至6万m</w:t>
      </w:r>
      <w:r>
        <w:rPr>
          <w:vertAlign w:val="superscript"/>
        </w:rPr>
        <w:t>3</w:t>
      </w:r>
      <w:r>
        <w:t>/d供水规模。取水口位于罗管闸上</w:t>
      </w:r>
      <w:r>
        <w:rPr>
          <w:rFonts w:hint="eastAsia"/>
        </w:rPr>
        <w:t>游</w:t>
      </w:r>
      <w:r>
        <w:t>300m(右岸)。</w:t>
      </w:r>
    </w:p>
    <w:p w14:paraId="584C7AFB">
      <w:r>
        <w:rPr>
          <w:rFonts w:hint="eastAsia" w:ascii="宋体" w:hAnsi="宋体" w:eastAsia="宋体" w:cs="宋体"/>
        </w:rPr>
        <w:t>⑤</w:t>
      </w:r>
      <w:r>
        <w:t>大公堰</w:t>
      </w:r>
    </w:p>
    <w:p w14:paraId="63650176">
      <w:r>
        <w:t>大公堰距离六安市一水厂约1.5km。目前大公堰水体面积约24 万m</w:t>
      </w:r>
      <w:r>
        <w:rPr>
          <w:vertAlign w:val="superscript"/>
        </w:rPr>
        <w:t>2</w:t>
      </w:r>
      <w:r>
        <w:t>，清淤、堤坝修复后，水体面积约25 万m</w:t>
      </w:r>
      <w:r>
        <w:rPr>
          <w:vertAlign w:val="superscript"/>
        </w:rPr>
        <w:t>2</w:t>
      </w:r>
      <w:r>
        <w:t>，有效水深为5~6m，清淤后大公堰有效容积约140 万m</w:t>
      </w:r>
      <w:r>
        <w:rPr>
          <w:vertAlign w:val="superscript"/>
        </w:rPr>
        <w:t>3</w:t>
      </w:r>
      <w:r>
        <w:t>，可满足水源突发事故时六安市中心城区一周左右的生活用水要求。取水口设置在王棵塘埂，与淠河总干渠相连。输水管线沿淠河总干渠右岸沿河路向东南铺设至G312，穿G312 后向南输送至六安市一水厂，输水全线长度约1.5km。</w:t>
      </w:r>
    </w:p>
    <w:p w14:paraId="1E9D466D">
      <w:pPr>
        <w:pStyle w:val="3"/>
      </w:pPr>
      <w:bookmarkStart w:id="128" w:name="_Toc490545152"/>
      <w:bookmarkStart w:id="129" w:name="_Toc520713176"/>
      <w:bookmarkStart w:id="130" w:name="_Toc97484202"/>
      <w:r>
        <w:t>3.2</w:t>
      </w:r>
      <w:bookmarkEnd w:id="128"/>
      <w:r>
        <w:t>信息监控</w:t>
      </w:r>
      <w:bookmarkEnd w:id="129"/>
      <w:bookmarkEnd w:id="130"/>
    </w:p>
    <w:p w14:paraId="47A2748B">
      <w:pPr>
        <w:pStyle w:val="4"/>
      </w:pPr>
      <w:bookmarkStart w:id="131" w:name="_Toc485803792"/>
      <w:bookmarkEnd w:id="131"/>
      <w:bookmarkStart w:id="132" w:name="_Toc485803924"/>
      <w:bookmarkEnd w:id="132"/>
      <w:bookmarkStart w:id="133" w:name="_Toc485802375"/>
      <w:bookmarkEnd w:id="133"/>
      <w:bookmarkStart w:id="134" w:name="_Toc97484203"/>
      <w:bookmarkStart w:id="135" w:name="_Toc520713177"/>
      <w:r>
        <w:t>3.2.1预警和预警分析</w:t>
      </w:r>
      <w:bookmarkEnd w:id="134"/>
      <w:bookmarkEnd w:id="135"/>
    </w:p>
    <w:p w14:paraId="6D412EA6">
      <w:r>
        <w:t>市生态环境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等部门和各级政府要按照“早发现、早报告、早处置”的原则，充分收集涉及市区饮用水水源的预警信息、常规监测数据和开展综合分析、风险评估工作。</w:t>
      </w:r>
    </w:p>
    <w:p w14:paraId="0E8E753F">
      <w:pPr>
        <w:pStyle w:val="4"/>
      </w:pPr>
      <w:bookmarkStart w:id="136" w:name="_Toc520713178"/>
      <w:bookmarkStart w:id="137" w:name="_Toc97484204"/>
      <w:r>
        <w:t>3.2.2预警和预警监测</w:t>
      </w:r>
      <w:bookmarkEnd w:id="136"/>
      <w:bookmarkEnd w:id="137"/>
    </w:p>
    <w:p w14:paraId="5815ACCA">
      <w:r>
        <w:t>监测工作必须按照国家有关监测规范与标准方法、严格执行质量管理规定与要求，确保监测数据的准确性和可靠性。</w:t>
      </w:r>
    </w:p>
    <w:p w14:paraId="186AAC53">
      <w:pPr>
        <w:pStyle w:val="4"/>
      </w:pPr>
      <w:bookmarkStart w:id="138" w:name="_Toc520713179"/>
      <w:bookmarkStart w:id="139" w:name="_Toc97484205"/>
      <w:r>
        <w:t>3.2.3预警和预警信息共享</w:t>
      </w:r>
      <w:bookmarkEnd w:id="138"/>
      <w:bookmarkEnd w:id="139"/>
    </w:p>
    <w:p w14:paraId="1B02E9A1">
      <w:r>
        <w:rPr>
          <w:rFonts w:hint="eastAsia"/>
        </w:rPr>
        <w:t>市</w:t>
      </w:r>
      <w:r>
        <w:t>生态环境</w:t>
      </w:r>
      <w:r>
        <w:rPr>
          <w:rFonts w:hint="eastAsia"/>
        </w:rPr>
        <w:t>局</w:t>
      </w:r>
      <w:r>
        <w:t>、市水利</w:t>
      </w:r>
      <w:r>
        <w:rPr>
          <w:rFonts w:hint="eastAsia"/>
        </w:rPr>
        <w:t>局</w:t>
      </w:r>
      <w:r>
        <w:t>、市卫生</w:t>
      </w:r>
      <w:r>
        <w:rPr>
          <w:rFonts w:hint="eastAsia"/>
        </w:rPr>
        <w:t>健康委</w:t>
      </w:r>
      <w:r>
        <w:t>、市自然资源</w:t>
      </w:r>
      <w:r>
        <w:rPr>
          <w:rFonts w:hint="eastAsia"/>
        </w:rPr>
        <w:t>和</w:t>
      </w:r>
      <w:r>
        <w:t>规划</w:t>
      </w:r>
      <w:r>
        <w:rPr>
          <w:rFonts w:hint="eastAsia"/>
        </w:rPr>
        <w:t>局</w:t>
      </w:r>
      <w:r>
        <w:t>、市住</w:t>
      </w:r>
      <w:r>
        <w:rPr>
          <w:rFonts w:hint="eastAsia"/>
        </w:rPr>
        <w:t>房和城乡建设局</w:t>
      </w:r>
      <w:r>
        <w:t>等相关部门要加强联动，在饮用水水源地保护区内外和取水口安装的水质（量）在线监测仪器要实行联网，实现水质数据实时共享；进一步提高水质（量）监测自动化水平，增强水质污染变化预警能力和应急防范能力，实时监测部分水质指标，重点加强对原水的监测，并针对存在的安全隐患情况，加大对特征污染物的监测频率；发现饮用水水源地水质达不到国家规定标准时，应立即向同级政府报告，并及时通报有关部门和可能受到影响的供水单位。</w:t>
      </w:r>
    </w:p>
    <w:p w14:paraId="65BDE93A">
      <w:pPr>
        <w:pStyle w:val="4"/>
      </w:pPr>
      <w:bookmarkStart w:id="140" w:name="_Toc97484206"/>
      <w:bookmarkStart w:id="141" w:name="_Toc520713180"/>
      <w:r>
        <w:t>3.2.4预警和预警信息报告</w:t>
      </w:r>
      <w:bookmarkEnd w:id="140"/>
      <w:bookmarkEnd w:id="141"/>
    </w:p>
    <w:p w14:paraId="293D13F0">
      <w:r>
        <w:t>加大全社会防范突发性水污染事件宣传力度，企业事业单位发生事故或者其他突发性事件，造成或者可能造成水污染事件的，应当立即启动本单位的应急方案，采取应急措施，并向事发地的县（区）级以上地方政府或者环境保护主管部门报告。事发地的群众一旦发现突发性水污染事件时，有义务向县（区）级以上地方政府或者环境保护主管部门报告，或者向110报警，110必须立即依法向县（区）级以上地方政府或者环境保护主管部门报告。</w:t>
      </w:r>
    </w:p>
    <w:p w14:paraId="2C0F3528">
      <w:pPr>
        <w:pStyle w:val="3"/>
      </w:pPr>
      <w:bookmarkStart w:id="142" w:name="_Toc490545153"/>
      <w:bookmarkStart w:id="143" w:name="_Toc520713181"/>
      <w:bookmarkStart w:id="144" w:name="_Toc97484207"/>
      <w:r>
        <w:t>3.3</w:t>
      </w:r>
      <w:bookmarkEnd w:id="142"/>
      <w:r>
        <w:t>预防措施</w:t>
      </w:r>
      <w:bookmarkEnd w:id="143"/>
      <w:bookmarkEnd w:id="144"/>
    </w:p>
    <w:p w14:paraId="6EDCBF91">
      <w:pPr>
        <w:pStyle w:val="4"/>
      </w:pPr>
      <w:bookmarkStart w:id="145" w:name="_Toc485803925"/>
      <w:bookmarkEnd w:id="145"/>
      <w:bookmarkStart w:id="146" w:name="_Toc485802454"/>
      <w:bookmarkEnd w:id="146"/>
      <w:bookmarkStart w:id="147" w:name="_Toc490141710"/>
      <w:bookmarkEnd w:id="147"/>
      <w:bookmarkStart w:id="148" w:name="_Toc485802376"/>
      <w:bookmarkEnd w:id="148"/>
      <w:bookmarkStart w:id="149" w:name="_Toc485803793"/>
      <w:bookmarkEnd w:id="149"/>
      <w:bookmarkStart w:id="150" w:name="_Toc485804081"/>
      <w:bookmarkEnd w:id="150"/>
      <w:bookmarkStart w:id="151" w:name="_Toc490545154"/>
      <w:bookmarkEnd w:id="151"/>
      <w:bookmarkStart w:id="152" w:name="_Toc520713182"/>
      <w:bookmarkStart w:id="153" w:name="_Toc97484208"/>
      <w:r>
        <w:t>3.3.1预防措施</w:t>
      </w:r>
      <w:bookmarkEnd w:id="152"/>
      <w:bookmarkEnd w:id="153"/>
    </w:p>
    <w:p w14:paraId="13726F94">
      <w:r>
        <w:t>市应急指挥部办公室统一部署协调饮用水水源地突发环境事件的预防工作，市生态环境局、市水利局、市卫生健康委等部门按照管理职能协同有关部门分别对饮用水水源质量进行巡查与监管。</w:t>
      </w:r>
    </w:p>
    <w:p w14:paraId="65A7E1AE">
      <w:r>
        <w:t>（1）市生态环境、市水利</w:t>
      </w:r>
      <w:r>
        <w:rPr>
          <w:rFonts w:hint="eastAsia"/>
        </w:rPr>
        <w:t>局</w:t>
      </w:r>
      <w:r>
        <w:t>、市卫生</w:t>
      </w:r>
      <w:r>
        <w:rPr>
          <w:rFonts w:hint="eastAsia"/>
        </w:rPr>
        <w:t>健康委</w:t>
      </w:r>
      <w:r>
        <w:t>、市自然资源</w:t>
      </w:r>
      <w:r>
        <w:rPr>
          <w:rFonts w:hint="eastAsia"/>
        </w:rPr>
        <w:t>和</w:t>
      </w:r>
      <w:r>
        <w:t>规划</w:t>
      </w:r>
      <w:r>
        <w:rPr>
          <w:rFonts w:hint="eastAsia"/>
        </w:rPr>
        <w:t>局</w:t>
      </w:r>
      <w:r>
        <w:t>等部门要加强对饮用水水源及其生产设施设备的检验与检测，建立饮用水水源质量监测信息网络共享体系，掌握水质动态；</w:t>
      </w:r>
    </w:p>
    <w:p w14:paraId="28686BA5">
      <w:r>
        <w:t>（2）市生态环境</w:t>
      </w:r>
      <w:r>
        <w:rPr>
          <w:rFonts w:hint="eastAsia"/>
        </w:rPr>
        <w:t>局</w:t>
      </w:r>
      <w:r>
        <w:t>、市水利</w:t>
      </w:r>
      <w:r>
        <w:rPr>
          <w:rFonts w:hint="eastAsia"/>
        </w:rPr>
        <w:t>局</w:t>
      </w:r>
      <w:r>
        <w:t>等部门及县（区）政府要开展饮用水水源地突发环境事件的假设和风险评估，完善各类专项应急预案，组织应急演练，做好相关宣传工作，提高全民安全意识；</w:t>
      </w:r>
    </w:p>
    <w:p w14:paraId="1BDD5D4A">
      <w:r>
        <w:t>（3）市生态环境</w:t>
      </w:r>
      <w:r>
        <w:rPr>
          <w:rFonts w:hint="eastAsia"/>
        </w:rPr>
        <w:t>局</w:t>
      </w:r>
      <w:r>
        <w:t>、</w:t>
      </w:r>
      <w:r>
        <w:rPr>
          <w:rFonts w:hint="eastAsia"/>
        </w:rPr>
        <w:t>市</w:t>
      </w:r>
      <w:r>
        <w:t>水利</w:t>
      </w:r>
      <w:r>
        <w:rPr>
          <w:rFonts w:hint="eastAsia"/>
        </w:rPr>
        <w:t>局</w:t>
      </w:r>
      <w:r>
        <w:t>、</w:t>
      </w:r>
      <w:r>
        <w:rPr>
          <w:rFonts w:hint="eastAsia"/>
        </w:rPr>
        <w:t>市城市管理行政执法局</w:t>
      </w:r>
      <w:r>
        <w:t>等部门要建立供水应急人才资料库和应急保障队伍，储备应急救援物资；</w:t>
      </w:r>
    </w:p>
    <w:p w14:paraId="49777CDC">
      <w:r>
        <w:t>（4）市水利</w:t>
      </w:r>
      <w:r>
        <w:rPr>
          <w:rFonts w:hint="eastAsia"/>
        </w:rPr>
        <w:t>局</w:t>
      </w:r>
      <w:r>
        <w:t>部门要建设城市备用水源地，有效规避风险，保障用水安全。</w:t>
      </w:r>
    </w:p>
    <w:p w14:paraId="6347A40D">
      <w:pPr>
        <w:pStyle w:val="4"/>
      </w:pPr>
      <w:bookmarkStart w:id="154" w:name="_Toc490141711"/>
      <w:bookmarkEnd w:id="154"/>
      <w:bookmarkStart w:id="155" w:name="_Toc490545155"/>
      <w:bookmarkEnd w:id="155"/>
      <w:bookmarkStart w:id="156" w:name="_Toc520713183"/>
      <w:bookmarkStart w:id="157" w:name="_Toc97484209"/>
      <w:r>
        <w:t>3.3.2固定源风险防范</w:t>
      </w:r>
      <w:bookmarkEnd w:id="156"/>
      <w:bookmarkEnd w:id="157"/>
    </w:p>
    <w:p w14:paraId="65E1E7A0">
      <w:r>
        <w:t>集中式饮用水水源地保护区所在地各级政府和生态环境、水利、供水等行政主管部门，要加强对保护区内各类污染物和污染源的监管。定期组织对保护区或上游地区进行排查，及时彻底清除一级保护区内一切与供水设施和保护水源无关的建设项目、二级保护区内所有排放污染物的建设项目，开展河道整治和垃圾清理；在对上游地区以及保护区内污染源清除、搬迁、关闭完成前，要强化环境监管，特别是对涉及危险化学品、重金属、危险废物、垃圾填埋场等高风险企业和污水处理厂要进行逐一排查，详细登记企业信息，建立饮用水水源地高风险源企业环保档案、风险源名录，加强日常监管，督促企业编制、备案突发环境事件应急预案，健全风险防控措施和应急保障，从源头控制隐患，预防突发环境事件发生。</w:t>
      </w:r>
    </w:p>
    <w:p w14:paraId="0A86B95F">
      <w:r>
        <w:rPr>
          <w:rFonts w:hint="eastAsia"/>
        </w:rPr>
        <w:t>裕安区人民政府、金安区人民政府、六安经济技术开发区管委会</w:t>
      </w:r>
      <w:r>
        <w:t>要积极推广生态农业，组织开展农业面源污染防治，指导农户探索与畜禽粪肥还田利用有机结合，严禁使用高毒、高残留农药，推进化肥农药减量施用；优化调整畜禽养殖布局，促进区域养殖总量与资源环境承载能力相协调，推进畜禽养殖的集约化经营和污染防治、粪便资源化利用；加强对生活垃圾和病死动物随意丢弃行为的监管，加快推进生活垃圾集中收集处理。</w:t>
      </w:r>
    </w:p>
    <w:p w14:paraId="6D74B085">
      <w:pPr>
        <w:pStyle w:val="4"/>
      </w:pPr>
      <w:bookmarkStart w:id="158" w:name="_Toc490545156"/>
      <w:bookmarkEnd w:id="158"/>
      <w:bookmarkStart w:id="159" w:name="_Toc485803794"/>
      <w:bookmarkEnd w:id="159"/>
      <w:bookmarkStart w:id="160" w:name="_Toc485804082"/>
      <w:bookmarkEnd w:id="160"/>
      <w:bookmarkStart w:id="161" w:name="_Toc485802455"/>
      <w:bookmarkEnd w:id="161"/>
      <w:bookmarkStart w:id="162" w:name="_Toc485802377"/>
      <w:bookmarkEnd w:id="162"/>
      <w:bookmarkStart w:id="163" w:name="_Toc490141712"/>
      <w:bookmarkEnd w:id="163"/>
      <w:bookmarkStart w:id="164" w:name="_Toc485803926"/>
      <w:bookmarkEnd w:id="164"/>
      <w:bookmarkStart w:id="165" w:name="_Toc520713184"/>
      <w:bookmarkStart w:id="166" w:name="_Toc97484210"/>
      <w:r>
        <w:t>3.3.3流动源风险防范</w:t>
      </w:r>
      <w:bookmarkEnd w:id="165"/>
      <w:bookmarkEnd w:id="166"/>
    </w:p>
    <w:p w14:paraId="4D430275">
      <w:r>
        <w:t>保护区所在地各级政府要组织交通</w:t>
      </w:r>
      <w:r>
        <w:rPr>
          <w:rFonts w:hint="eastAsia"/>
        </w:rPr>
        <w:t>、</w:t>
      </w:r>
      <w:r>
        <w:t>公安等部门加强危化品运输管理工作，按照《危险化学品安全管理条例》要求，禁止载有有毒、有害、易泄漏危险品的车辆穿越饮用水水源保护区，对确需由公路穿越的，各级公安、交通部门要督促道路危险货物运输企业健全管理机制，实行登记管理、运输全过程监控，确保安全。对确需由铁路穿越的，铁路部门应在运输前通报市生态环境部门，并派专人押运，限速通过或采取其他措施，确保安全。</w:t>
      </w:r>
      <w:r>
        <w:rPr>
          <w:rFonts w:hint="eastAsia"/>
        </w:rPr>
        <w:t>并为穿越饮用水源保护区的道路、桥梁等设施建设事故导流槽和应急池等应急处置设施。</w:t>
      </w:r>
    </w:p>
    <w:p w14:paraId="1E05C8B5">
      <w:pPr>
        <w:pStyle w:val="4"/>
      </w:pPr>
      <w:bookmarkStart w:id="167" w:name="_Toc97484211"/>
      <w:bookmarkStart w:id="168" w:name="_Toc520713185"/>
      <w:r>
        <w:t>3.3.4水华灾害事件</w:t>
      </w:r>
      <w:bookmarkEnd w:id="167"/>
      <w:bookmarkEnd w:id="168"/>
    </w:p>
    <w:p w14:paraId="06B80EC0">
      <w:r>
        <w:t>封闭型或半封闭型的水域（湖泊、水库、局部海湾）在营养条件、水动力条件、光热条件等适宜情况下，浮游藻类大量繁殖并聚集，使得水体色度发生变化、水体溶氧降低、藻类厌氧分解产生异味或毒性物质，导致水华灾害。水华风险较高的湖库型水源地，科学实施蓝藻治理，储备或预置曝气装置、藻类拦截等设置，以及水华暴发期控藻工程，建立水华监测预警平台和应急机制。</w:t>
      </w:r>
    </w:p>
    <w:p w14:paraId="7DD572F9">
      <w:pPr>
        <w:pStyle w:val="4"/>
      </w:pPr>
      <w:bookmarkStart w:id="169" w:name="_Toc485802378"/>
      <w:bookmarkEnd w:id="169"/>
      <w:bookmarkStart w:id="170" w:name="_Toc485803927"/>
      <w:bookmarkEnd w:id="170"/>
      <w:bookmarkStart w:id="171" w:name="_Toc485802456"/>
      <w:bookmarkEnd w:id="171"/>
      <w:bookmarkStart w:id="172" w:name="_Toc485804083"/>
      <w:bookmarkEnd w:id="172"/>
      <w:bookmarkStart w:id="173" w:name="_Toc490141713"/>
      <w:bookmarkEnd w:id="173"/>
      <w:bookmarkStart w:id="174" w:name="_Toc490545157"/>
      <w:bookmarkEnd w:id="174"/>
      <w:bookmarkStart w:id="175" w:name="_Toc485803795"/>
      <w:bookmarkEnd w:id="175"/>
      <w:bookmarkStart w:id="176" w:name="_Toc97484212"/>
      <w:bookmarkStart w:id="177" w:name="_Toc520713186"/>
      <w:r>
        <w:t>3.3.5特殊时期风险防范</w:t>
      </w:r>
      <w:bookmarkEnd w:id="176"/>
      <w:bookmarkEnd w:id="177"/>
    </w:p>
    <w:p w14:paraId="54201D83">
      <w:r>
        <w:t>在地震、重大汛情、重大旱情、雨雪冰冻等特殊时期，地震、气象、水利等部门要及时发布灾害预警信息，生态环境等部门经研判根据需要及时向当地政府提出防范水源保护区污染风险工作建议，各级政府组织有关部门加强水源地水质监控，采取有效措施保障供水安全，防范风险源企业发生环境污染事件。淠史杭灌区管理总局在调度和配置本市水库水资源时，优先保障饮用水取水。</w:t>
      </w:r>
    </w:p>
    <w:p w14:paraId="6673CC2F">
      <w:pPr>
        <w:pStyle w:val="4"/>
      </w:pPr>
      <w:bookmarkStart w:id="178" w:name="_Toc485802457"/>
      <w:bookmarkEnd w:id="178"/>
      <w:bookmarkStart w:id="179" w:name="_Toc485802379"/>
      <w:bookmarkEnd w:id="179"/>
      <w:bookmarkStart w:id="180" w:name="_Toc485804084"/>
      <w:bookmarkEnd w:id="180"/>
      <w:bookmarkStart w:id="181" w:name="_Toc485803928"/>
      <w:bookmarkEnd w:id="181"/>
      <w:bookmarkStart w:id="182" w:name="_Toc490141714"/>
      <w:bookmarkEnd w:id="182"/>
      <w:bookmarkStart w:id="183" w:name="_Toc485803796"/>
      <w:bookmarkEnd w:id="183"/>
      <w:bookmarkStart w:id="184" w:name="_Toc490545158"/>
      <w:bookmarkEnd w:id="184"/>
      <w:bookmarkStart w:id="185" w:name="_Toc97484213"/>
      <w:bookmarkStart w:id="186" w:name="_Toc520713187"/>
      <w:r>
        <w:t>3.3.6管理与保护措施</w:t>
      </w:r>
      <w:bookmarkEnd w:id="185"/>
      <w:bookmarkEnd w:id="186"/>
    </w:p>
    <w:p w14:paraId="30D657E8">
      <w:r>
        <w:t>划定水源保护区。各级在用水源和应急备用水源均应划定保护区，县（区）级以上人民政府按水源权属负责组织勘界并公布经省人民政府批准的水源保护区范围，按照有关规定设立明确的地理界标和警示、宣传标志。</w:t>
      </w:r>
    </w:p>
    <w:p w14:paraId="30E43DC2">
      <w:r>
        <w:t>环境监管。</w:t>
      </w:r>
      <w:r>
        <w:rPr>
          <w:rFonts w:hint="eastAsia"/>
        </w:rPr>
        <w:t>市发展</w:t>
      </w:r>
      <w:r>
        <w:t>改革</w:t>
      </w:r>
      <w:r>
        <w:rPr>
          <w:rFonts w:hint="eastAsia"/>
        </w:rPr>
        <w:t>委员会</w:t>
      </w:r>
      <w:r>
        <w:t>、</w:t>
      </w:r>
      <w:r>
        <w:rPr>
          <w:rFonts w:hint="eastAsia"/>
        </w:rPr>
        <w:t>市</w:t>
      </w:r>
      <w:r>
        <w:t>自然资源</w:t>
      </w:r>
      <w:r>
        <w:rPr>
          <w:rFonts w:hint="eastAsia"/>
        </w:rPr>
        <w:t>和规划局</w:t>
      </w:r>
      <w:r>
        <w:t>、</w:t>
      </w:r>
      <w:r>
        <w:rPr>
          <w:rFonts w:hint="eastAsia"/>
        </w:rPr>
        <w:t>市</w:t>
      </w:r>
      <w:r>
        <w:t>生态环境</w:t>
      </w:r>
      <w:r>
        <w:rPr>
          <w:rFonts w:hint="eastAsia"/>
        </w:rPr>
        <w:t>局</w:t>
      </w:r>
      <w:r>
        <w:t>、</w:t>
      </w:r>
      <w:r>
        <w:rPr>
          <w:rFonts w:hint="eastAsia"/>
        </w:rPr>
        <w:t>市</w:t>
      </w:r>
      <w:r>
        <w:t>水利</w:t>
      </w:r>
      <w:r>
        <w:rPr>
          <w:rFonts w:hint="eastAsia"/>
        </w:rPr>
        <w:t>局</w:t>
      </w:r>
      <w:r>
        <w:t>等有关管理部门加强沟通协调，按照相关法律法规，严格涉及水源保护区和汇水区建设项目审批和风险管理要求，强化后续监管。按照部门职责加强水源地保护巡查和污染源监管，督促落实污染治理和风险防范措施，及时受理和处理有关举报、投诉。</w:t>
      </w:r>
    </w:p>
    <w:p w14:paraId="7079739B">
      <w:r>
        <w:t>保障取供水安全。保护区内各级政府通过采取水源取水口迁移工程、尾水导流工程、水源湿地防护工程、水源涵养林、备用水源建设等水源保护综合工程，提升水源地自身的降污、截污、疏浚、稀释、备用等功能，保障取水安全。对可能受到上游跨界影响的，根据水域特点，针对性增加预警断面和特征污染物监测指标、监测频次。供水单位通过储备必要的应急物资，深化处理工艺，供水管线改造，分功能供水，规范停止取水、中断供水等措施，完善应急供水能力，提高供水安全保障能力。</w:t>
      </w:r>
    </w:p>
    <w:p w14:paraId="31DEA163">
      <w:pPr>
        <w:pStyle w:val="3"/>
      </w:pPr>
      <w:bookmarkStart w:id="187" w:name="_Toc485803797"/>
      <w:bookmarkEnd w:id="187"/>
      <w:bookmarkStart w:id="188" w:name="_Toc490545159"/>
      <w:bookmarkEnd w:id="188"/>
      <w:bookmarkStart w:id="189" w:name="_Toc485803929"/>
      <w:bookmarkEnd w:id="189"/>
      <w:bookmarkStart w:id="190" w:name="_Toc485802380"/>
      <w:bookmarkStart w:id="191" w:name="_Toc520713188"/>
      <w:bookmarkStart w:id="192" w:name="_Toc97484214"/>
      <w:r>
        <w:t>3.4</w:t>
      </w:r>
      <w:bookmarkEnd w:id="190"/>
      <w:r>
        <w:t>预警及措施</w:t>
      </w:r>
      <w:bookmarkEnd w:id="191"/>
      <w:bookmarkEnd w:id="192"/>
    </w:p>
    <w:p w14:paraId="3DC25E93">
      <w:pPr>
        <w:pStyle w:val="4"/>
      </w:pPr>
      <w:bookmarkStart w:id="193" w:name="_Toc485802459"/>
      <w:bookmarkEnd w:id="193"/>
      <w:bookmarkStart w:id="194" w:name="_Toc485802381"/>
      <w:bookmarkEnd w:id="194"/>
      <w:bookmarkStart w:id="195" w:name="_Toc485804086"/>
      <w:bookmarkEnd w:id="195"/>
      <w:bookmarkStart w:id="196" w:name="_Toc490141716"/>
      <w:bookmarkEnd w:id="196"/>
      <w:bookmarkStart w:id="197" w:name="_Toc490545160"/>
      <w:bookmarkEnd w:id="197"/>
      <w:bookmarkStart w:id="198" w:name="_Toc485803930"/>
      <w:bookmarkEnd w:id="198"/>
      <w:bookmarkStart w:id="199" w:name="_Toc485803798"/>
      <w:bookmarkEnd w:id="199"/>
      <w:bookmarkStart w:id="200" w:name="_Toc520713189"/>
      <w:bookmarkStart w:id="201" w:name="_Toc97484215"/>
      <w:r>
        <w:t>3.4.1预警分级与发布</w:t>
      </w:r>
      <w:bookmarkEnd w:id="200"/>
      <w:bookmarkEnd w:id="201"/>
    </w:p>
    <w:p w14:paraId="52E9BEC7">
      <w:bookmarkStart w:id="202" w:name="_Toc485804087"/>
      <w:bookmarkEnd w:id="202"/>
      <w:bookmarkStart w:id="203" w:name="_Toc485803799"/>
      <w:bookmarkEnd w:id="203"/>
      <w:bookmarkStart w:id="204" w:name="_Toc485803931"/>
      <w:bookmarkEnd w:id="204"/>
      <w:bookmarkStart w:id="205" w:name="_Toc485802460"/>
      <w:bookmarkEnd w:id="205"/>
      <w:bookmarkStart w:id="206" w:name="_Toc485802382"/>
      <w:r>
        <w:t>饮用水水源地突发环境事件的预警级别：与本预案“1.3事件分级”对应分为四级，分别用红色（</w:t>
      </w:r>
      <w:bookmarkEnd w:id="206"/>
      <w:r>
        <w:t>Ⅰ级，特别重大事件）、橙色（Ⅱ级，重大事件）、黄色（Ⅲ级，较大事件）、蓝色（Ⅳ级，一般事件）表示。根据事态的发展情况和采取措施的效果，预警级别可以升级、降级或解除。</w:t>
      </w:r>
    </w:p>
    <w:p w14:paraId="562EF9A2">
      <w:r>
        <w:t>预警级别的确认程序：应急指挥部办公室在收集的有关信息证明饮用水水源地突发环境事件即将发生或发生的可能性增大时，应视情组织有关部门进行会商，及时向市应急指挥部提交会商结果。</w:t>
      </w:r>
    </w:p>
    <w:p w14:paraId="01BD3932">
      <w:r>
        <w:t>预警的发布机构：Ⅰ级、Ⅱ级预警由市应急指挥部确认后发布，并报告市委和市政府；Ⅲ、Ⅳ级预警由事发地应急指挥部报请市应急指挥部确认后发布。</w:t>
      </w:r>
    </w:p>
    <w:p w14:paraId="680E4400">
      <w:r>
        <w:t>预警信息的发布形式：可通过广播、电视、报刊、通信、互联网、警报器、宣传车或组织人员逐户通知等方式进行，对老、幼、病、残、孕等特殊人群以及学校等特殊场所和警报盲区应当采取有针对性的公告方式。</w:t>
      </w:r>
    </w:p>
    <w:p w14:paraId="5305B4DF">
      <w:pPr>
        <w:pStyle w:val="4"/>
      </w:pPr>
      <w:bookmarkStart w:id="207" w:name="_Toc520713190"/>
      <w:bookmarkStart w:id="208" w:name="_Toc97484216"/>
      <w:r>
        <w:t>3.4.2预警启动</w:t>
      </w:r>
      <w:bookmarkEnd w:id="207"/>
      <w:bookmarkEnd w:id="208"/>
    </w:p>
    <w:p w14:paraId="26DA0888">
      <w:r>
        <w:t>通过水质监控首次发现水质异常信息,并可能与水源地突发环境事件有关的且满足以下条件的，应启动应急措施。</w:t>
      </w:r>
    </w:p>
    <w:p w14:paraId="324220DF">
      <w:r>
        <w:t>（1）水华灾害突发环境事件</w:t>
      </w:r>
    </w:p>
    <w:p w14:paraId="4D6031B1">
      <w:r>
        <w:t>水华灾害突发环境事件，其藻类暴发过程、暴发区域和持续时间受多个条件综合影响而具有不确定性，其危害主要源于藻类暴发过程中产生的藻毒素、藻类厌氧分解中产生的异味物质。因此，其影响在空间上具有局限性，且一般多通过水质监控发现（或肉眼观察、监控证实）并获得事件信息。</w:t>
      </w:r>
    </w:p>
    <w:p w14:paraId="3C3DC50F">
      <w:r>
        <w:rPr>
          <w:rFonts w:hint="eastAsia" w:ascii="宋体" w:hAnsi="宋体" w:eastAsia="宋体" w:cs="宋体"/>
        </w:rPr>
        <w:t>①</w:t>
      </w:r>
      <w:r>
        <w:t>在一级保护区，出现叶绿素a 监测指标异常（大于10 ug/l）或水色异常，且经过重复监测，核定监测数据无误。</w:t>
      </w:r>
    </w:p>
    <w:p w14:paraId="7C895C1B">
      <w:r>
        <w:rPr>
          <w:rFonts w:hint="eastAsia" w:ascii="宋体" w:hAnsi="宋体" w:eastAsia="宋体" w:cs="宋体"/>
        </w:rPr>
        <w:t>②</w:t>
      </w:r>
      <w:r>
        <w:t>在二级保护区内出现叶绿素a 监测指标严重异常（大于40ug/l）或水色异常，建议跟踪监测，至水质恢复正常。若水质持续恶化，且一级保护区边界指标也出现异常。</w:t>
      </w:r>
    </w:p>
    <w:p w14:paraId="5F3C868C">
      <w:r>
        <w:t>（2）其它类突发环境事件</w:t>
      </w:r>
    </w:p>
    <w:p w14:paraId="31D66B67">
      <w:r>
        <w:t>非点源突发环境事件，事件的产生主要源自面源污染物受高强度降雨冲刷的累积效应。由于污染源分散不集中，大多通过水质监控发现并获得事件信息。固定源、移动源由于偷排、泄漏等造成的突发环境事件，亦可能第一时间通过水质监控发现并获得事件信息。上述情况的应急处置措施启动条件参考如下：</w:t>
      </w:r>
    </w:p>
    <w:p w14:paraId="1EE68317">
      <w:r>
        <w:rPr>
          <w:rFonts w:hint="eastAsia" w:ascii="宋体" w:hAnsi="宋体" w:eastAsia="宋体" w:cs="宋体"/>
        </w:rPr>
        <w:t>①</w:t>
      </w:r>
      <w:r>
        <w:t>在二级保护区内监测出现水质监测指标超标或生物综合毒性异常，重复监测无误。</w:t>
      </w:r>
    </w:p>
    <w:p w14:paraId="190AA5E3">
      <w:r>
        <w:rPr>
          <w:rFonts w:hint="eastAsia" w:ascii="宋体" w:hAnsi="宋体" w:eastAsia="宋体" w:cs="宋体"/>
        </w:rPr>
        <w:t>②</w:t>
      </w:r>
      <w:r>
        <w:t>对二级保护区上游40km 以内或8 小时流程范围内出现水质监测指标、有毒有害物质超标或生物综合毒性异常，应加强水质观测、原因调查和信息跟踪研判。若污染物浓度持续升高，且在二级保护区上游20km 以内或4 小时流程范围内亦表现异常应立即启动应急处置措施。</w:t>
      </w:r>
    </w:p>
    <w:p w14:paraId="14397A06">
      <w:pPr>
        <w:pStyle w:val="4"/>
      </w:pPr>
      <w:bookmarkStart w:id="209" w:name="_Toc490141717"/>
      <w:bookmarkEnd w:id="209"/>
      <w:bookmarkStart w:id="210" w:name="_Toc490545161"/>
      <w:bookmarkEnd w:id="210"/>
      <w:bookmarkStart w:id="211" w:name="_Toc97484217"/>
      <w:bookmarkStart w:id="212" w:name="_Toc520713191"/>
      <w:r>
        <w:t>3.4.3预警措施</w:t>
      </w:r>
      <w:bookmarkEnd w:id="211"/>
      <w:bookmarkEnd w:id="212"/>
    </w:p>
    <w:p w14:paraId="445A5219">
      <w:bookmarkStart w:id="213" w:name="_Toc485803800"/>
      <w:bookmarkEnd w:id="213"/>
      <w:bookmarkStart w:id="214" w:name="_Toc485803932"/>
      <w:bookmarkEnd w:id="214"/>
      <w:bookmarkStart w:id="215" w:name="_Toc485802461"/>
      <w:bookmarkEnd w:id="215"/>
      <w:bookmarkStart w:id="216" w:name="_Toc485804088"/>
      <w:bookmarkEnd w:id="216"/>
      <w:bookmarkStart w:id="217" w:name="_Toc485802383"/>
      <w:r>
        <w:t>饮用水水源地突发环境事件预警发布后，对应预警级别的应急指挥部应及时启动其应急预案，其应急指挥部人员必须到位，进入应急处置状态。并应采取以下预警预防措施：</w:t>
      </w:r>
      <w:bookmarkEnd w:id="217"/>
    </w:p>
    <w:p w14:paraId="633C974C">
      <w:r>
        <w:t>（1）增加对饮用水水源的监测频次，密切注意水文、水质和气象条件的变化对水源的影响；</w:t>
      </w:r>
    </w:p>
    <w:p w14:paraId="30CFB08D">
      <w:r>
        <w:t>（2）指令各应急处置队伍进入应急状态；</w:t>
      </w:r>
    </w:p>
    <w:p w14:paraId="42EE12E5">
      <w:r>
        <w:t>（3）针对事件可能造成的危害，封闭、隔离或限制使用有关场所，中止可能导致危害扩大的行为和活动；</w:t>
      </w:r>
    </w:p>
    <w:p w14:paraId="7B3ACABF">
      <w:r>
        <w:t>（4）根据事件情况迅速落实备用水源及自来水应急处理措施；</w:t>
      </w:r>
    </w:p>
    <w:p w14:paraId="160BD612">
      <w:r>
        <w:t>（5）调集应急处置所需物资和设备，做好应急处置的保障工作。</w:t>
      </w:r>
    </w:p>
    <w:p w14:paraId="6394A737">
      <w:pPr>
        <w:pStyle w:val="4"/>
      </w:pPr>
      <w:bookmarkStart w:id="218" w:name="_Toc490545162"/>
      <w:bookmarkEnd w:id="218"/>
      <w:bookmarkStart w:id="219" w:name="_Toc490141718"/>
      <w:bookmarkEnd w:id="219"/>
      <w:bookmarkStart w:id="220" w:name="_Toc520713192"/>
      <w:bookmarkStart w:id="221" w:name="_Toc97484218"/>
      <w:r>
        <w:t>3.4.4预警级别调整和解除</w:t>
      </w:r>
      <w:bookmarkEnd w:id="220"/>
      <w:bookmarkEnd w:id="221"/>
    </w:p>
    <w:p w14:paraId="7F7013C9">
      <w:r>
        <w:t>发布集中式饮用水水源地突发环境事件预警信息的地方人民政府或有关部门，根据集中式饮用水水源地突发环境事件的发展变化和处置控制情况变化，应该及时调整预警级别，在红色（I 级）、橙色（Ⅱ级）、黄色（Ⅲ级）和蓝色（Ⅳ级）之间转化，也可以越级进行。</w:t>
      </w:r>
    </w:p>
    <w:p w14:paraId="5BFC00C0">
      <w:r>
        <w:t>当判断不可能发生集中式饮用水水源地突发环境事件或者危险已经消除时，发布预警的部门应立即报请宣布解除预警，适时终止相关措施。</w:t>
      </w:r>
    </w:p>
    <w:p w14:paraId="43E72BCD">
      <w:pPr>
        <w:pStyle w:val="2"/>
      </w:pPr>
      <w:bookmarkStart w:id="222" w:name="_Toc490545163"/>
      <w:bookmarkEnd w:id="222"/>
      <w:bookmarkStart w:id="223" w:name="_Toc485803801"/>
      <w:bookmarkEnd w:id="223"/>
      <w:bookmarkStart w:id="224" w:name="_Toc485803933"/>
      <w:bookmarkEnd w:id="224"/>
      <w:bookmarkStart w:id="225" w:name="_Toc485802384"/>
      <w:bookmarkStart w:id="226" w:name="_Toc97484219"/>
      <w:bookmarkStart w:id="227" w:name="_Toc520713193"/>
      <w:r>
        <w:t>4</w:t>
      </w:r>
      <w:bookmarkEnd w:id="225"/>
      <w:r>
        <w:t>应急响应与处置</w:t>
      </w:r>
      <w:bookmarkEnd w:id="226"/>
      <w:bookmarkEnd w:id="227"/>
    </w:p>
    <w:p w14:paraId="1927821E">
      <w:pPr>
        <w:pStyle w:val="3"/>
      </w:pPr>
      <w:bookmarkStart w:id="228" w:name="_Toc485803934"/>
      <w:bookmarkEnd w:id="228"/>
      <w:bookmarkStart w:id="229" w:name="_Toc490545164"/>
      <w:bookmarkEnd w:id="229"/>
      <w:bookmarkStart w:id="230" w:name="_Toc485803802"/>
      <w:bookmarkEnd w:id="230"/>
      <w:bookmarkStart w:id="231" w:name="_Toc485802385"/>
      <w:bookmarkStart w:id="232" w:name="_Toc97484220"/>
      <w:bookmarkStart w:id="233" w:name="_Toc520713194"/>
      <w:r>
        <w:t>4.1</w:t>
      </w:r>
      <w:bookmarkEnd w:id="231"/>
      <w:r>
        <w:t>应急响应</w:t>
      </w:r>
      <w:bookmarkEnd w:id="232"/>
      <w:bookmarkEnd w:id="233"/>
    </w:p>
    <w:p w14:paraId="0C4F293C">
      <w:pPr>
        <w:pStyle w:val="4"/>
      </w:pPr>
      <w:bookmarkStart w:id="234" w:name="_Toc97484221"/>
      <w:bookmarkStart w:id="235" w:name="_Toc520713195"/>
      <w:r>
        <w:t>4.1.1分级响应</w:t>
      </w:r>
      <w:bookmarkEnd w:id="234"/>
      <w:bookmarkEnd w:id="235"/>
    </w:p>
    <w:p w14:paraId="4D2827BB">
      <w:r>
        <w:t>饮用水水源地突发环境事件发生后，事发地政府应立即组织、指挥当地的应急工作，事发单位及归口管理部门接报后必须迅速调派人员赶赴事故现场，了解掌握事故动态，采取有效措施，组织实施抢救，防止事态扩大；严格保护事故现场，维护现场秩序，收集相关证据；及时将污染情况和应急工作情况上报。上级有关部门接报后应迅速了解污染情况，按照本预案“3.4预警及措施”确定应急响应级别，启动应急预案，组织开展应急处置工作。</w:t>
      </w:r>
    </w:p>
    <w:p w14:paraId="29A854EC">
      <w:pPr>
        <w:pStyle w:val="4"/>
      </w:pPr>
      <w:bookmarkStart w:id="236" w:name="_Toc520713196"/>
      <w:bookmarkStart w:id="237" w:name="_Toc97484222"/>
      <w:r>
        <w:t>4.1.2分级响应程序</w:t>
      </w:r>
      <w:bookmarkEnd w:id="236"/>
      <w:bookmarkEnd w:id="237"/>
    </w:p>
    <w:p w14:paraId="60118FD9">
      <w:r>
        <w:t>发生环境事件，按照属地管理、分级响应的原则启动相应级别的应急预案进行处置。上级预案的启动在下级预案先行启动响应的状态基础上进行，上级预案启动后，下级预案处于启动状态。</w:t>
      </w:r>
    </w:p>
    <w:p w14:paraId="6FC10BAF">
      <w:r>
        <w:t>一般（Ⅳ级）环境事件：由事发地人民政府、园区管委会负责第一响应，启动本级预案实施处置；事发单位及相关管理部门在上级确定应急响应级别后，启动本单位及部门相应的应急预案，成立应急指挥部，配合上级应急指挥部处置事故的有关工作。</w:t>
      </w:r>
    </w:p>
    <w:p w14:paraId="6783BE1D">
      <w:r>
        <w:t>较大（Ⅲ级）环境事件：启动本级预案的同时，及时报告市级及以上生态环境行政主管部门，请求启动市级饮用水水源突发环境事件应急预案，由市饮用水水源地突发环境事件应急指挥部启动市级饮用水水源突发环境事件应急预案响应，并报告六安市突发环境事件应急指挥部，根据六安市突发环境事件应急指挥部的研判是否启动《六安市突发环境事件应急预案》；</w:t>
      </w:r>
    </w:p>
    <w:p w14:paraId="57F90036">
      <w:r>
        <w:t>重大（Ⅱ级）环境事件：启动本预案和《六安市突发环境事件应急预案》的同时，由六安市人民政府启动《六安市人民政府突发公共事件总体应急预案》，及时报告省级生态环境行政主管部门，请求启动省级突发环境事件应急预案，由安徽省人民政府启动《安徽省突发环境事件应急预案》响应；</w:t>
      </w:r>
    </w:p>
    <w:p w14:paraId="0739E233">
      <w:r>
        <w:t>特大（Ⅰ级）环境事件：启动本预案、《六安市突发环境事件应急预案》和《六安市人民政府突发公共事件总体应急预案》的同时，及时报告省级环境保护行政主管部门，请求启动省级突发环境事件应急预案，由安徽省人民政府启动《安徽省人民政府突发公共事件总体应急预案》和《安徽省突发环境事件应急预案》响应。</w:t>
      </w:r>
    </w:p>
    <w:p w14:paraId="5666F49C">
      <w:pPr>
        <w:pStyle w:val="4"/>
      </w:pPr>
      <w:bookmarkStart w:id="238" w:name="_Toc97484223"/>
      <w:bookmarkStart w:id="239" w:name="_Toc520713197"/>
      <w:r>
        <w:t>4.1.3分级响应机制</w:t>
      </w:r>
      <w:bookmarkEnd w:id="238"/>
      <w:bookmarkEnd w:id="239"/>
    </w:p>
    <w:p w14:paraId="2A00EA1A">
      <w:r>
        <w:t>饮用水水源地突发环境事件的分级响应机制为：</w:t>
      </w:r>
    </w:p>
    <w:p w14:paraId="5FC673EB">
      <w:r>
        <w:t>（1）Ⅰ级、Ⅱ级响应现场指挥部的组成</w:t>
      </w:r>
    </w:p>
    <w:p w14:paraId="2B8B314C">
      <w:r>
        <w:t>总指挥：分管生态环境工作的副秘书长</w:t>
      </w:r>
    </w:p>
    <w:p w14:paraId="43C2C30C">
      <w:r>
        <w:t>副总指挥：</w:t>
      </w:r>
      <w:r>
        <w:rPr>
          <w:rFonts w:hint="eastAsia"/>
        </w:rPr>
        <w:t>市</w:t>
      </w:r>
      <w:r>
        <w:t>生态环境局局长、市水利局局长、市应急管理局局长</w:t>
      </w:r>
    </w:p>
    <w:p w14:paraId="2A6A4EC7">
      <w:r>
        <w:t>成员：根据饮用水水源地突发环境事件性质，分别由市委宣传部、市公安局、</w:t>
      </w:r>
      <w:r>
        <w:rPr>
          <w:rFonts w:hint="eastAsia"/>
        </w:rPr>
        <w:t>市消防救援支队、</w:t>
      </w:r>
      <w:r>
        <w:t>市民政局、市自然资源和规划局、市农业农村局、淠史杭灌区管理总局、市城市管理行政执法局等相关部门和事发单位的主管部门、</w:t>
      </w:r>
      <w:r>
        <w:rPr>
          <w:rFonts w:hint="eastAsia"/>
        </w:rPr>
        <w:t>裕安区人民政府、金安区人民政府、六安经济技术开发区管委会</w:t>
      </w:r>
      <w:r>
        <w:t>等组成。</w:t>
      </w:r>
    </w:p>
    <w:p w14:paraId="5B4AA968">
      <w:r>
        <w:t>（2）Ⅲ、Ⅳ级响应现场指挥部的组成</w:t>
      </w:r>
    </w:p>
    <w:p w14:paraId="25F30967">
      <w:r>
        <w:t>总指挥：事发地县（区）政府主要领导</w:t>
      </w:r>
    </w:p>
    <w:p w14:paraId="75C65B9D">
      <w:r>
        <w:t>副总指挥：事发地县（区）生态环境、水利、卫生</w:t>
      </w:r>
      <w:r>
        <w:rPr>
          <w:rFonts w:hint="eastAsia"/>
        </w:rPr>
        <w:t>健康</w:t>
      </w:r>
      <w:r>
        <w:t>等部门领导</w:t>
      </w:r>
    </w:p>
    <w:p w14:paraId="4FEE39D0">
      <w:r>
        <w:t>成员：根据饮用水水源地突发环境事件性质及事发地，分别由所在地的县（区）政府及其相关部门和有关供水单位领导等组成。</w:t>
      </w:r>
    </w:p>
    <w:p w14:paraId="3A958F52">
      <w:pPr>
        <w:pStyle w:val="4"/>
      </w:pPr>
      <w:bookmarkStart w:id="240" w:name="_Toc520713198"/>
      <w:bookmarkStart w:id="241" w:name="_Toc97484224"/>
      <w:r>
        <w:t>4.1.4响应措施</w:t>
      </w:r>
      <w:bookmarkEnd w:id="240"/>
      <w:bookmarkEnd w:id="241"/>
    </w:p>
    <w:p w14:paraId="26128B4D">
      <w:r>
        <w:t>根据饮用水水源地突发环境事件等级，坚持分类、分级响应原则，各级各相关部门在本级应急指挥机构的统一指挥下，按照本级应急预案的要求，针对事件类型采取相应的应对措施。主要包括：</w:t>
      </w:r>
    </w:p>
    <w:p w14:paraId="194E50D9">
      <w:r>
        <w:t>（1）</w:t>
      </w:r>
      <w:r>
        <w:rPr>
          <w:rFonts w:hint="eastAsia"/>
        </w:rPr>
        <w:t>市</w:t>
      </w:r>
      <w:r>
        <w:t>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w:t>
      </w:r>
      <w:r>
        <w:rPr>
          <w:rFonts w:hint="eastAsia"/>
        </w:rPr>
        <w:t>市</w:t>
      </w:r>
      <w:r>
        <w:t>自然资源</w:t>
      </w:r>
      <w:r>
        <w:rPr>
          <w:rFonts w:hint="eastAsia"/>
        </w:rPr>
        <w:t>和</w:t>
      </w:r>
      <w:r>
        <w:t>规划</w:t>
      </w:r>
      <w:r>
        <w:rPr>
          <w:rFonts w:hint="eastAsia"/>
        </w:rPr>
        <w:t>局</w:t>
      </w:r>
      <w:r>
        <w:t>、供水等部门加强饮用水水源地水质监测力度，发挥联动监测和信息共享作用，根据需要确定监测点和监测频次，及时掌握事件产生的原因、危及的范围、影响的程度和发展趋势，为各级饮用水水源地突发环境事件应急处置指挥部的指挥和决策提供科学依据。同时，采取有力措施，控制污染源头，改善受污染区域的水质。</w:t>
      </w:r>
    </w:p>
    <w:p w14:paraId="6997AB06">
      <w:r>
        <w:t>（2）应急救援队伍进入应急状态，环境监测部门和环境监察部门立即着手开展监测、调查和应急准备工作，随时掌握并报告事态进展；调集应急所需物资和设备，确保应急保障工作顺利开展。</w:t>
      </w:r>
    </w:p>
    <w:p w14:paraId="20305049">
      <w:r>
        <w:t>（3）卫生</w:t>
      </w:r>
      <w:r>
        <w:rPr>
          <w:rFonts w:hint="eastAsia"/>
        </w:rPr>
        <w:t>健康</w:t>
      </w:r>
      <w:r>
        <w:t>部门要加强疾病预防控制工作，对因饮用水污染可能导致的疾病、疫情进行应急处置。</w:t>
      </w:r>
    </w:p>
    <w:p w14:paraId="62D195F7">
      <w:r>
        <w:t>（4）主要饮用水水源地突发环境事件应急处置的基本措施：</w:t>
      </w:r>
    </w:p>
    <w:p w14:paraId="0AD288AF">
      <w:r>
        <w:t>饮用水水源地发生轻微油污染时，供水单位应在吸水井、沉淀池、滤池投放吸油棉并适时投加粉末活性炭，同时调整反冲洗周期，保障出厂水达标；发生可吸附物质污染时，可通过投加粉末活性炭的方法，保障出水水质。必要时水厂可根据流速停产避污，有效避开受污染较重的水域。</w:t>
      </w:r>
    </w:p>
    <w:p w14:paraId="41720837">
      <w:r>
        <w:t>水库型饮用水水源地（大公堰应急备用水源）爆发藻类污染，可采用原水预加氯和在泵房投加二氧化氯消毒的方法，有效去除水体中藻类，保障供水水质。</w:t>
      </w:r>
    </w:p>
    <w:p w14:paraId="5A4FC77E">
      <w:r>
        <w:t>（5）在饮用水水源地突发环境事件时造成供水量减少的，应优先保障居民的生活用水，市城市管理行政执法局可根据实际情况，适时启用应急备用水源地。</w:t>
      </w:r>
    </w:p>
    <w:p w14:paraId="1A8AF353">
      <w:pPr>
        <w:pStyle w:val="3"/>
      </w:pPr>
      <w:bookmarkStart w:id="242" w:name="_Toc485803807"/>
      <w:bookmarkEnd w:id="242"/>
      <w:bookmarkStart w:id="243" w:name="_Toc485803939"/>
      <w:bookmarkEnd w:id="243"/>
      <w:bookmarkStart w:id="244" w:name="_Toc490545165"/>
      <w:bookmarkEnd w:id="244"/>
      <w:bookmarkStart w:id="245" w:name="_Toc485802390"/>
      <w:bookmarkStart w:id="246" w:name="_Toc97484225"/>
      <w:bookmarkStart w:id="247" w:name="_Toc520713199"/>
      <w:r>
        <w:t>4.2</w:t>
      </w:r>
      <w:bookmarkEnd w:id="245"/>
      <w:r>
        <w:t>信息报告</w:t>
      </w:r>
      <w:bookmarkEnd w:id="246"/>
      <w:bookmarkEnd w:id="247"/>
    </w:p>
    <w:p w14:paraId="6626FF6D">
      <w:bookmarkStart w:id="248" w:name="_Toc485803942"/>
      <w:bookmarkEnd w:id="248"/>
      <w:bookmarkStart w:id="249" w:name="_Toc485803810"/>
      <w:bookmarkEnd w:id="249"/>
      <w:bookmarkStart w:id="250" w:name="_Toc485802393"/>
      <w:r>
        <w:t>各级政府及有关单位发现饮用水水源地突发环境事件后，应立即向同级政府或者环境保护主管部门报告，并立即组织进行现场调查，同时应向同级宣传部门通报情况。紧急情况下，可越级上报。</w:t>
      </w:r>
      <w:bookmarkEnd w:id="250"/>
    </w:p>
    <w:p w14:paraId="76B11A16">
      <w:r>
        <w:t>各级政府接到报告后立即电话向上一级政府报告并形成书面报告材料上报，同时抄送上一级应急指挥部办公室。</w:t>
      </w:r>
    </w:p>
    <w:p w14:paraId="2B050B46">
      <w:r>
        <w:t>信息报告内容主要包括：</w:t>
      </w:r>
    </w:p>
    <w:p w14:paraId="77C26C00">
      <w:r>
        <w:t>（1）事件发生的时间、地点、信息来源、事件性质，简要经过，初步判断事件原因；</w:t>
      </w:r>
    </w:p>
    <w:p w14:paraId="194CB917">
      <w:r>
        <w:t>（2）事件造成的危害程度，受影响的范围，有无伤亡，事件发展趋势；</w:t>
      </w:r>
    </w:p>
    <w:p w14:paraId="045FDE9B">
      <w:r>
        <w:t>（3）事件发生后采取的应急处置措施及事件控制情况；</w:t>
      </w:r>
    </w:p>
    <w:p w14:paraId="3DAE6B8F">
      <w:r>
        <w:t>（4）需要有关部门和单位协助抢救和处理的相关事宜及其他需上报的事项。应急处理过程中，要及时续报进展情况。</w:t>
      </w:r>
    </w:p>
    <w:p w14:paraId="710536FD">
      <w:pPr>
        <w:pStyle w:val="3"/>
      </w:pPr>
      <w:bookmarkStart w:id="251" w:name="_Toc490545166"/>
      <w:bookmarkStart w:id="252" w:name="_Toc97484226"/>
      <w:bookmarkStart w:id="253" w:name="_Toc520713200"/>
      <w:r>
        <w:t>4.3</w:t>
      </w:r>
      <w:bookmarkEnd w:id="251"/>
      <w:r>
        <w:t>先期处置</w:t>
      </w:r>
      <w:bookmarkEnd w:id="252"/>
      <w:bookmarkEnd w:id="253"/>
    </w:p>
    <w:p w14:paraId="23A2B6C3">
      <w:r>
        <w:t>饮用水水源地突发环境事件发生后，在现场指挥部成立前，事发单位和有关部门要在所在地的县（区）应急指挥机构的统一指挥下，按照有关预案迅速实施先期处置，立即采取措施控制事态发展，严防次生、衍生事故发生。同时，要按本预案4.2规定上报情况。</w:t>
      </w:r>
    </w:p>
    <w:p w14:paraId="67BB70B6">
      <w:pPr>
        <w:pStyle w:val="3"/>
      </w:pPr>
      <w:bookmarkStart w:id="254" w:name="_Toc490545167"/>
      <w:bookmarkStart w:id="255" w:name="_Toc520713201"/>
      <w:bookmarkStart w:id="256" w:name="_Toc97484227"/>
      <w:r>
        <w:t>4.4</w:t>
      </w:r>
      <w:bookmarkEnd w:id="254"/>
      <w:r>
        <w:t>应急处置</w:t>
      </w:r>
      <w:bookmarkEnd w:id="255"/>
      <w:bookmarkEnd w:id="256"/>
    </w:p>
    <w:p w14:paraId="18F9FB50">
      <w:pPr>
        <w:pStyle w:val="4"/>
      </w:pPr>
      <w:bookmarkStart w:id="257" w:name="_Toc485803811"/>
      <w:bookmarkEnd w:id="257"/>
      <w:bookmarkStart w:id="258" w:name="_Toc485803943"/>
      <w:bookmarkEnd w:id="258"/>
      <w:bookmarkStart w:id="259" w:name="_Toc485802472"/>
      <w:bookmarkEnd w:id="259"/>
      <w:bookmarkStart w:id="260" w:name="_Toc485802394"/>
      <w:bookmarkEnd w:id="260"/>
      <w:bookmarkStart w:id="261" w:name="_Toc490141724"/>
      <w:bookmarkEnd w:id="261"/>
      <w:bookmarkStart w:id="262" w:name="_Toc485804099"/>
      <w:bookmarkEnd w:id="262"/>
      <w:bookmarkStart w:id="263" w:name="_Toc490545168"/>
      <w:bookmarkEnd w:id="263"/>
      <w:bookmarkStart w:id="264" w:name="_Toc520713202"/>
      <w:bookmarkStart w:id="265" w:name="_Toc97484228"/>
      <w:r>
        <w:t>4.4.1应急指挥与协调</w:t>
      </w:r>
      <w:bookmarkEnd w:id="264"/>
      <w:bookmarkEnd w:id="265"/>
    </w:p>
    <w:p w14:paraId="4049CA46">
      <w:r>
        <w:t>饮用水水源地突发环境事件发生后，现场指挥部总指挥应组织应急指挥部成员单位和事发单位，按照各自的预案和处置规程，相互协同，密切配合，共同实施环境应急和紧急处置行动。</w:t>
      </w:r>
    </w:p>
    <w:p w14:paraId="1C8721DD">
      <w:r>
        <w:t>事发单位要及时、主动向现场指挥部提供应急救援有关的基础资料。</w:t>
      </w:r>
      <w:r>
        <w:rPr>
          <w:rFonts w:hint="eastAsia"/>
        </w:rPr>
        <w:t>市</w:t>
      </w:r>
      <w:r>
        <w:t>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w:t>
      </w:r>
      <w:r>
        <w:rPr>
          <w:rFonts w:hint="eastAsia"/>
        </w:rPr>
        <w:t>市应急管理局、</w:t>
      </w:r>
      <w:r>
        <w:t>供水单位等有关部门提供事件发生前的相关监管检查资料，供应急指挥机构研究救援和处置方案时参考。</w:t>
      </w:r>
    </w:p>
    <w:p w14:paraId="6B6D1D32">
      <w:r>
        <w:t>指挥协调主要内容：</w:t>
      </w:r>
    </w:p>
    <w:p w14:paraId="3991F3E3">
      <w:r>
        <w:t>（1）提出现场应急行动原则要求；</w:t>
      </w:r>
    </w:p>
    <w:p w14:paraId="09733025">
      <w:r>
        <w:t>（2）派出有关专家和人员参与现场指挥部的应急指挥工作；</w:t>
      </w:r>
    </w:p>
    <w:p w14:paraId="7A51E6A5">
      <w:r>
        <w:t>（3）协调各级、各专业应急力量实施应急救援行动；</w:t>
      </w:r>
    </w:p>
    <w:p w14:paraId="013F192D">
      <w:r>
        <w:t>（4）及时向上级政府及相关部门报告应急行动的进展情况；</w:t>
      </w:r>
    </w:p>
    <w:p w14:paraId="64974019">
      <w:r>
        <w:t>（5）协调建立现场警戒区和交通管制区，确定重点防护区域。</w:t>
      </w:r>
    </w:p>
    <w:p w14:paraId="20C2196A">
      <w:pPr>
        <w:pStyle w:val="4"/>
      </w:pPr>
      <w:bookmarkStart w:id="266" w:name="_Toc485804100"/>
      <w:bookmarkEnd w:id="266"/>
      <w:bookmarkStart w:id="267" w:name="_Toc485802473"/>
      <w:bookmarkEnd w:id="267"/>
      <w:bookmarkStart w:id="268" w:name="_Toc485802395"/>
      <w:bookmarkEnd w:id="268"/>
      <w:bookmarkStart w:id="269" w:name="_Toc485803944"/>
      <w:bookmarkEnd w:id="269"/>
      <w:bookmarkStart w:id="270" w:name="_Toc490545169"/>
      <w:bookmarkEnd w:id="270"/>
      <w:bookmarkStart w:id="271" w:name="_Toc490141725"/>
      <w:bookmarkEnd w:id="271"/>
      <w:bookmarkStart w:id="272" w:name="_Toc485803812"/>
      <w:bookmarkEnd w:id="272"/>
      <w:bookmarkStart w:id="273" w:name="_Toc520713203"/>
      <w:bookmarkStart w:id="274" w:name="_Toc97484229"/>
      <w:r>
        <w:t>4.4.2处置程序</w:t>
      </w:r>
      <w:bookmarkEnd w:id="273"/>
      <w:bookmarkEnd w:id="274"/>
    </w:p>
    <w:p w14:paraId="28641BF5">
      <w:r>
        <w:t>应急指挥机构接到突发环境事件发生信息后按照以下程序和内容响应：</w:t>
      </w:r>
    </w:p>
    <w:p w14:paraId="19D10835">
      <w:r>
        <w:t>（1）开通与事发地突发环境事件应急指挥机构和上级应急指挥机构的通信联络，随时掌握事态进展情况，及时向省、市政府和上级生态环境部门报告事件基本情况和应急处置进展情况，执行上级部门指令。</w:t>
      </w:r>
    </w:p>
    <w:p w14:paraId="6629EDC3">
      <w:r>
        <w:t>（2）按照事件分级处置权限及时设立现场指挥部，负责现场应急指挥，立即组织开展应急监测。</w:t>
      </w:r>
    </w:p>
    <w:p w14:paraId="32FE7553">
      <w:r>
        <w:t>（3）组织专家组分析情况，根据先期处置情况采取进一步控制污染源和防止污染扩大的处置措施，根据专家建议通知其他专业队伍参加现场应急处置行动。</w:t>
      </w:r>
    </w:p>
    <w:p w14:paraId="64B9C670">
      <w:r>
        <w:t>（4）在处置突发环境事件时，可根据应急工作需要，经市应急指挥部同意后，请求上级专业部门支援。</w:t>
      </w:r>
    </w:p>
    <w:p w14:paraId="6407FCFB">
      <w:r>
        <w:t>（5）域外水源发生污染时，可根据协商成立联合指挥部，共同应对。上级生态环境部门现场指导时，参加地方政府成立的指挥部，指导、协调有关工作。</w:t>
      </w:r>
    </w:p>
    <w:p w14:paraId="6B43838C">
      <w:pPr>
        <w:pStyle w:val="4"/>
      </w:pPr>
      <w:bookmarkStart w:id="275" w:name="_Toc490141726"/>
      <w:bookmarkEnd w:id="275"/>
      <w:bookmarkStart w:id="276" w:name="_Toc485802396"/>
      <w:bookmarkEnd w:id="276"/>
      <w:bookmarkStart w:id="277" w:name="_Toc485803945"/>
      <w:bookmarkEnd w:id="277"/>
      <w:bookmarkStart w:id="278" w:name="_Toc485803813"/>
      <w:bookmarkEnd w:id="278"/>
      <w:bookmarkStart w:id="279" w:name="_Toc485804101"/>
      <w:bookmarkEnd w:id="279"/>
      <w:bookmarkStart w:id="280" w:name="_Toc490545170"/>
      <w:bookmarkEnd w:id="280"/>
      <w:bookmarkStart w:id="281" w:name="_Toc485802474"/>
      <w:bookmarkEnd w:id="281"/>
      <w:bookmarkStart w:id="282" w:name="_Toc520713204"/>
      <w:bookmarkStart w:id="283" w:name="_Toc97484230"/>
      <w:r>
        <w:t>4.4.3</w:t>
      </w:r>
      <w:bookmarkStart w:id="284" w:name="_Toc485803814"/>
      <w:bookmarkEnd w:id="284"/>
      <w:bookmarkStart w:id="285" w:name="_Toc485803946"/>
      <w:bookmarkEnd w:id="285"/>
      <w:bookmarkStart w:id="286" w:name="_Toc485804102"/>
      <w:bookmarkEnd w:id="286"/>
      <w:bookmarkStart w:id="287" w:name="_Toc485802397"/>
      <w:bookmarkEnd w:id="287"/>
      <w:bookmarkStart w:id="288" w:name="_Toc485802475"/>
      <w:bookmarkEnd w:id="288"/>
      <w:r>
        <w:t>应急监测</w:t>
      </w:r>
      <w:bookmarkEnd w:id="282"/>
      <w:bookmarkEnd w:id="283"/>
    </w:p>
    <w:p w14:paraId="5E2FF67F">
      <w:bookmarkStart w:id="289" w:name="_Toc485803947"/>
      <w:bookmarkEnd w:id="289"/>
      <w:bookmarkStart w:id="290" w:name="_Toc485802476"/>
      <w:bookmarkEnd w:id="290"/>
      <w:bookmarkStart w:id="291" w:name="_Toc485803815"/>
      <w:bookmarkEnd w:id="291"/>
      <w:bookmarkStart w:id="292" w:name="_Toc485804103"/>
      <w:bookmarkEnd w:id="292"/>
      <w:bookmarkStart w:id="293" w:name="_Toc485802398"/>
      <w:r>
        <w:t>饮用水水源地突发环境事件的应急监测由生态环境局牵头，市水利局、市卫生健康委、市自然资源和规划局、</w:t>
      </w:r>
      <w:r>
        <w:rPr>
          <w:rFonts w:hint="eastAsia"/>
        </w:rPr>
        <w:t>市城市管理行政执法局、安徽省六安生态环境监测中心、</w:t>
      </w:r>
      <w:r>
        <w:t>供水单位等组成，制定应急监测实施方案，负责组织协调污染水域环境实时的应急监测；判定污染物的种类、性质、危害程度以及受影响的范围等；及时向领导小组报告现场情况，根据现场情况，提出处置建议；对短期内不能消除、降解的污染物进行跟踪监测；综合分析突发饮用水水源污染事件污染变化的趋势；通过专家咨询和讨论等方式，预测并报告饮用水水源地突发环境事件的发展情况和污染物的变化情况，作为饮用水水源地突发环境事件应急处置决策的依据。</w:t>
      </w:r>
      <w:bookmarkEnd w:id="293"/>
    </w:p>
    <w:p w14:paraId="03C568F3">
      <w:pPr>
        <w:pStyle w:val="4"/>
      </w:pPr>
      <w:bookmarkStart w:id="294" w:name="_Toc490141727"/>
      <w:bookmarkEnd w:id="294"/>
      <w:bookmarkStart w:id="295" w:name="_Toc490545171"/>
      <w:bookmarkEnd w:id="295"/>
      <w:bookmarkStart w:id="296" w:name="_Toc97484231"/>
      <w:bookmarkStart w:id="297" w:name="_Toc520713205"/>
      <w:r>
        <w:t>4.4.4现场处置方案</w:t>
      </w:r>
      <w:bookmarkEnd w:id="296"/>
      <w:bookmarkEnd w:id="297"/>
    </w:p>
    <w:p w14:paraId="63F0EBF4">
      <w:r>
        <w:t>明确不同事件情景下的现场处置方案制定程序，基本内容及要求，责任部门及时限要求。</w:t>
      </w:r>
    </w:p>
    <w:p w14:paraId="6A70965D">
      <w:r>
        <w:t>由应急指挥部调取风险源名录、应急物资清单、应急工程设施清单及可能建设应急工程的方案、处置技术资料和饮用水水源地应急预案及相关衔接预案等信息资料。专项工作组要根据专家组的意见，结合水质监测结果，通过事态研判，制定相应的现场应急处置方案。</w:t>
      </w:r>
    </w:p>
    <w:p w14:paraId="62989265">
      <w:r>
        <w:t>方案中应包括但不仅限于以下内容：负责水厂应对、物资调集、污染处置措施、应急监测、专业人员等。</w:t>
      </w:r>
    </w:p>
    <w:p w14:paraId="5A797D74">
      <w:r>
        <w:t>根据污染特征，饮用水水源地突发环境事故的污染处置措施，按如下优先考虑：</w:t>
      </w:r>
    </w:p>
    <w:p w14:paraId="22626A80">
      <w:r>
        <w:t>（1）水华灾害突发事件应对</w:t>
      </w:r>
    </w:p>
    <w:p w14:paraId="357BA9FF">
      <w:r>
        <w:t>对于位于一级、二级水源保护区的水华发生区域，采取增氧机、藻类打捞、物理遮光、围栏堵截等方式，减少和控制藻类生长和扩散；有条件的地方，采取生态调度的方式，增加水体扰动、控制水华灾害。</w:t>
      </w:r>
    </w:p>
    <w:p w14:paraId="0D8FAAD1">
      <w:r>
        <w:t>（2）水体内污染物治理，总量或浓度削减</w:t>
      </w:r>
    </w:p>
    <w:p w14:paraId="5A49983E">
      <w:r>
        <w:t>根据管理人员、专家队伍等意见制定综合治污方案，经应急指挥部确认后实施。一般采取隔离、吸附、打捞、扰动等物理方法，氧化、沉淀等化学方法，投加菌群、利用湿地生物群消解等生物方法，上游调水等稀释方法。不同的污染物治理可以根据饮用水水源地水文气象等特征采取一种或多种方式，在最短的时间内完成污染物的削减工作。全面监控并妥善处置治污载体，防止发生二次污染。为防止危害扩大，指挥部可以根据形势，对饮用水水源地汇水范围内的污染物排放企业实施停产、减产、限产措施，削减水域污染物总量或浓度。</w:t>
      </w:r>
    </w:p>
    <w:p w14:paraId="1DAC5575">
      <w:r>
        <w:t>（3）全面启用应急工程设施，拦截污染水体</w:t>
      </w:r>
    </w:p>
    <w:p w14:paraId="2B81BC59">
      <w:r>
        <w:t>在河道内启用或修建拦污坝、节制闸等措施，拦截污染物；通过导流渠将未受污染的水体导流至污染水体下游，通过分流沟将受污染水体疏导至饮用水水源地外进行收集处置；利用前置库、缓冲池，降低污染物的浓度，为应急响应争取更多的时间等。</w:t>
      </w:r>
    </w:p>
    <w:p w14:paraId="6CBB56D8">
      <w:r>
        <w:t>对于地面泄露源，首先采用强行止漏法、疏散法和窒息吸附法控制泄露源，控制泄露源后可采取围堤堵截或挖掘沟槽收容泄露物，覆盖减少泄漏物蒸发，稀释，吸附、中和、固化泄露物，并最终进行污染物收集。对于水体内污染物，针对不同的污染指标，可采取的化学、物理处理技术。</w:t>
      </w:r>
    </w:p>
    <w:p w14:paraId="7879EB3A">
      <w:r>
        <w:t>污染物一旦进入环境水体，现场指挥部应迅速组织采取断源、控污、治污、布防等各项应急措施，全力保障饮用水安全。</w:t>
      </w:r>
    </w:p>
    <w:p w14:paraId="626FBBC4">
      <w:r>
        <w:t>（4）水厂应对措施</w:t>
      </w:r>
    </w:p>
    <w:p w14:paraId="580C7A1A">
      <w:r>
        <w:t>明确负责水厂应急指挥、协调工作人员的姓名、职务和联系电话。建立应急监测信息向水厂通报制度，规定自来水厂接到通知后，采取的应对措施和时限要求。根据调查所得的自来水厂应急监测能力，深度处理设施启用或备用水源切换所需的时间，在预案中明确相应要求。</w:t>
      </w:r>
    </w:p>
    <w:p w14:paraId="0CAB5BF5">
      <w:r>
        <w:t>应急监测或事态研判过程中，发现或判定污染物已扩散至饮用水水源地，制定的方案中要求停止取水，则自来水厂应在切换水源所需时间内切换至备用水源，并加强事故泄漏污染物监测。</w:t>
      </w:r>
    </w:p>
    <w:p w14:paraId="23A88AE6">
      <w:r>
        <w:t>（5）维护社会稳定</w:t>
      </w:r>
    </w:p>
    <w:p w14:paraId="3C7B98E1">
      <w:r>
        <w:t>当饮用水供水中断后，事发地人民政府应组织多渠道提供安全饮用水，并加大宣传和引导力度，避免群众恐慌心理。加强受影响地区社会治安管理，严厉打击借机传播谣言制造社会恐慌、哄抢救灾物资等违法犯罪行为；加强转移人员安置点、救灾物资存放点等重点地区治安管控；做好受影响人员与涉事单位、事发地人民政府及有关部门矛盾纠纷化解和法律服务工作，防止出现群体性事件，维护社会稳定。</w:t>
      </w:r>
    </w:p>
    <w:p w14:paraId="67C6306D">
      <w:pPr>
        <w:pStyle w:val="3"/>
      </w:pPr>
      <w:bookmarkStart w:id="298" w:name="_Toc485803816"/>
      <w:bookmarkEnd w:id="298"/>
      <w:bookmarkStart w:id="299" w:name="_Toc490545172"/>
      <w:bookmarkEnd w:id="299"/>
      <w:bookmarkStart w:id="300" w:name="_Toc485803948"/>
      <w:bookmarkEnd w:id="300"/>
      <w:bookmarkStart w:id="301" w:name="_Toc485802399"/>
      <w:bookmarkStart w:id="302" w:name="_Toc520713206"/>
      <w:bookmarkStart w:id="303" w:name="_Toc97484232"/>
      <w:r>
        <w:t>4.5</w:t>
      </w:r>
      <w:bookmarkEnd w:id="301"/>
      <w:r>
        <w:t>信息发布</w:t>
      </w:r>
      <w:bookmarkEnd w:id="302"/>
      <w:bookmarkEnd w:id="303"/>
    </w:p>
    <w:p w14:paraId="517732BD">
      <w:r>
        <w:t>现场指挥部应开展饮用水突发环境事件舆情分析和舆论应对工作，统一发布突发环境事件和应对工作信息、接受媒体采访、组织专家解读，引导社会舆论，为事件处置创造稳定的外部环境。对于一般性事件，配合新闻宣传部门对报道提出建议，对灾害造成的直接经济损失数字的发布，应征求评估部门的意见。对影响重大的突发事件的信息发布，应经市政府批准后，根据需要及时发布。发布内容应包括事件发生的地点、事件、过程、主要污物的种类和数量、饮用水受影响范围及程度、已采取及拟采取的措施、需要公众配合采取的措施、公众防范常识和事件调查处理进展情况等。</w:t>
      </w:r>
    </w:p>
    <w:p w14:paraId="0E4790D4">
      <w:pPr>
        <w:pStyle w:val="3"/>
      </w:pPr>
      <w:bookmarkStart w:id="304" w:name="_Toc485803817"/>
      <w:bookmarkEnd w:id="304"/>
      <w:bookmarkStart w:id="305" w:name="_Toc490545173"/>
      <w:bookmarkEnd w:id="305"/>
      <w:bookmarkStart w:id="306" w:name="_Toc485803949"/>
      <w:bookmarkEnd w:id="306"/>
      <w:bookmarkStart w:id="307" w:name="_Toc485802400"/>
      <w:bookmarkStart w:id="308" w:name="_Toc520713207"/>
      <w:bookmarkStart w:id="309" w:name="_Toc97484233"/>
      <w:r>
        <w:t>4.6</w:t>
      </w:r>
      <w:bookmarkEnd w:id="307"/>
      <w:r>
        <w:t>安全防护</w:t>
      </w:r>
      <w:bookmarkEnd w:id="308"/>
      <w:bookmarkEnd w:id="309"/>
    </w:p>
    <w:p w14:paraId="7ADFD1FF">
      <w:r>
        <w:t>在应急处置过程中需要紧急调用物资、设备、人员和占用场地的，有关单位和个人应当支持、配合并提供一切便利条件。</w:t>
      </w:r>
    </w:p>
    <w:p w14:paraId="156C6F09">
      <w:pPr>
        <w:pStyle w:val="4"/>
      </w:pPr>
      <w:bookmarkStart w:id="310" w:name="_Toc520713208"/>
      <w:bookmarkStart w:id="311" w:name="_Toc97484234"/>
      <w:r>
        <w:t>4.6.1应急人员的安全防护</w:t>
      </w:r>
      <w:bookmarkEnd w:id="310"/>
      <w:bookmarkEnd w:id="311"/>
    </w:p>
    <w:p w14:paraId="3B4E0C09">
      <w:r>
        <w:t>参加应急处置的工作人员，应根据不同类型环境污染事件的特点，佩戴相应的专业防护设备，采取必要的安全防护措施，并在专业人员的指导下进行工作。</w:t>
      </w:r>
    </w:p>
    <w:p w14:paraId="3BA86B38">
      <w:pPr>
        <w:pStyle w:val="4"/>
      </w:pPr>
      <w:bookmarkStart w:id="312" w:name="_Toc520713209"/>
      <w:bookmarkStart w:id="313" w:name="_Toc97484235"/>
      <w:r>
        <w:t>4.6.2受灾群众的安全防护</w:t>
      </w:r>
      <w:bookmarkEnd w:id="312"/>
      <w:bookmarkEnd w:id="313"/>
    </w:p>
    <w:p w14:paraId="19885379">
      <w:r>
        <w:t>现场指挥部负责组织群众的安全防护工作，根据突发环境事件的性质、特点，向群众告知应采用的饮水等安全防护措施；据影响范围及程度，启用相应的应急供水措施。必要时对可能受事件影响的群众进行疏散撤离。</w:t>
      </w:r>
    </w:p>
    <w:p w14:paraId="3388600F">
      <w:pPr>
        <w:pStyle w:val="3"/>
      </w:pPr>
      <w:bookmarkStart w:id="314" w:name="_Toc485803818"/>
      <w:bookmarkEnd w:id="314"/>
      <w:bookmarkStart w:id="315" w:name="_Toc485803950"/>
      <w:bookmarkEnd w:id="315"/>
      <w:bookmarkStart w:id="316" w:name="_Toc490545174"/>
      <w:bookmarkEnd w:id="316"/>
      <w:bookmarkStart w:id="317" w:name="_Toc485802479"/>
      <w:bookmarkEnd w:id="317"/>
      <w:bookmarkStart w:id="318" w:name="_Toc485802401"/>
      <w:bookmarkStart w:id="319" w:name="_Toc520713210"/>
      <w:bookmarkStart w:id="320" w:name="_Toc97484236"/>
      <w:r>
        <w:t>4.7</w:t>
      </w:r>
      <w:bookmarkEnd w:id="318"/>
      <w:r>
        <w:t>响应终止</w:t>
      </w:r>
      <w:bookmarkEnd w:id="319"/>
      <w:bookmarkEnd w:id="320"/>
    </w:p>
    <w:p w14:paraId="1B310BDA">
      <w:r>
        <w:t>当事件条件已经排除、污染物质已降至规定限值以内、所造成的危害基本消除时，由启动响应的人民政府终止应急响应。</w:t>
      </w:r>
    </w:p>
    <w:p w14:paraId="13155B4D">
      <w:pPr>
        <w:pStyle w:val="4"/>
      </w:pPr>
      <w:bookmarkStart w:id="321" w:name="_Toc485803819"/>
      <w:bookmarkEnd w:id="321"/>
      <w:bookmarkStart w:id="322" w:name="_Toc485804107"/>
      <w:bookmarkEnd w:id="322"/>
      <w:bookmarkStart w:id="323" w:name="_Toc490141731"/>
      <w:bookmarkEnd w:id="323"/>
      <w:bookmarkStart w:id="324" w:name="_Toc485802480"/>
      <w:bookmarkEnd w:id="324"/>
      <w:bookmarkStart w:id="325" w:name="_Toc485803951"/>
      <w:bookmarkEnd w:id="325"/>
      <w:bookmarkStart w:id="326" w:name="_Toc485802402"/>
      <w:bookmarkEnd w:id="326"/>
      <w:bookmarkStart w:id="327" w:name="_Toc490545175"/>
      <w:bookmarkEnd w:id="327"/>
      <w:bookmarkStart w:id="328" w:name="_Toc520713211"/>
      <w:bookmarkStart w:id="329" w:name="_Toc97484237"/>
      <w:r>
        <w:t>4.7.1终止条件</w:t>
      </w:r>
      <w:bookmarkEnd w:id="328"/>
      <w:bookmarkEnd w:id="329"/>
    </w:p>
    <w:p w14:paraId="6D1A577B">
      <w:r>
        <w:t>集中式饮用水水源突发污染事件得到控制，紧急情况解除后，应急指挥部办公室根据应急调查、应急监测结果做出应急处置报告，报市应急指挥部决定终止应急状态，转入正常工作。</w:t>
      </w:r>
    </w:p>
    <w:p w14:paraId="394ECCAA">
      <w:r>
        <w:t>符合下列条件之一的，即可终止应急程序：</w:t>
      </w:r>
    </w:p>
    <w:p w14:paraId="5E2617E7">
      <w:r>
        <w:t>（1）事故现场得到控制，事件产生的条件已经消除，污染情况得到有效控制，发生事件的水系水质基本得到恢复；</w:t>
      </w:r>
    </w:p>
    <w:p w14:paraId="292BCCA2">
      <w:r>
        <w:t>（2）事件造成的对供水系统的影响已经消除，供水系统全面恢复正常；</w:t>
      </w:r>
    </w:p>
    <w:p w14:paraId="46B8A5CC">
      <w:r>
        <w:t>（3）污染源的泄漏或释放、饮用水水源生物性污染已降至规定限值以内，所造成的危害已经被消除，无继发可能；</w:t>
      </w:r>
    </w:p>
    <w:p w14:paraId="3D17DA8A">
      <w:r>
        <w:t>（4）事件现场的各种专业应急处置行动已无继续的必要；</w:t>
      </w:r>
    </w:p>
    <w:p w14:paraId="36C4577D">
      <w:r>
        <w:t>（5）采取了必要的防护措施以保护公众免受再次危害，并使事件可能引起的中长期影响趋于合理且尽量低的水平。</w:t>
      </w:r>
    </w:p>
    <w:p w14:paraId="48DBB70B">
      <w:pPr>
        <w:pStyle w:val="4"/>
      </w:pPr>
      <w:bookmarkStart w:id="330" w:name="_Toc485802481"/>
      <w:bookmarkEnd w:id="330"/>
      <w:bookmarkStart w:id="331" w:name="_Toc485803952"/>
      <w:bookmarkEnd w:id="331"/>
      <w:bookmarkStart w:id="332" w:name="_Toc490545176"/>
      <w:bookmarkEnd w:id="332"/>
      <w:bookmarkStart w:id="333" w:name="_Toc485804108"/>
      <w:bookmarkEnd w:id="333"/>
      <w:bookmarkStart w:id="334" w:name="_Toc490141732"/>
      <w:bookmarkEnd w:id="334"/>
      <w:bookmarkStart w:id="335" w:name="_Toc485803820"/>
      <w:bookmarkEnd w:id="335"/>
      <w:bookmarkStart w:id="336" w:name="_Toc485802403"/>
      <w:bookmarkEnd w:id="336"/>
      <w:bookmarkStart w:id="337" w:name="_Toc97484238"/>
      <w:bookmarkStart w:id="338" w:name="_Toc520713212"/>
      <w:r>
        <w:t>4.7.2应急终止的程序</w:t>
      </w:r>
      <w:bookmarkEnd w:id="337"/>
      <w:bookmarkEnd w:id="338"/>
    </w:p>
    <w:p w14:paraId="197F19FC">
      <w:r>
        <w:t>（1）市应急指挥部确认终止时机，或事件责任单位提出，经市政府批准；</w:t>
      </w:r>
    </w:p>
    <w:p w14:paraId="4CED882F">
      <w:r>
        <w:t>（2）市应急指挥部向所属各专业应急救援队伍下达应急终止命令；</w:t>
      </w:r>
    </w:p>
    <w:p w14:paraId="3B193736">
      <w:r>
        <w:t>（3）应急状态终止后，根据市应急指挥部有关指示和实际情况，继续进行事故现场周边环境及饮用水环境监测、饮用水卫生检测和水源环境、卫生评价工作，直至其他补救措施无需继续进行为止。</w:t>
      </w:r>
    </w:p>
    <w:p w14:paraId="5EBBB2F1">
      <w:pPr>
        <w:pStyle w:val="4"/>
      </w:pPr>
      <w:bookmarkStart w:id="339" w:name="_Toc490141733"/>
      <w:bookmarkEnd w:id="339"/>
      <w:bookmarkStart w:id="340" w:name="_Toc485804109"/>
      <w:bookmarkEnd w:id="340"/>
      <w:bookmarkStart w:id="341" w:name="_Toc485803821"/>
      <w:bookmarkEnd w:id="341"/>
      <w:bookmarkStart w:id="342" w:name="_Toc490545177"/>
      <w:bookmarkEnd w:id="342"/>
      <w:bookmarkStart w:id="343" w:name="_Toc485802404"/>
      <w:bookmarkEnd w:id="343"/>
      <w:bookmarkStart w:id="344" w:name="_Toc485802482"/>
      <w:bookmarkEnd w:id="344"/>
      <w:bookmarkStart w:id="345" w:name="_Toc485803953"/>
      <w:bookmarkEnd w:id="345"/>
      <w:bookmarkStart w:id="346" w:name="_Toc520713213"/>
      <w:bookmarkStart w:id="347" w:name="_Toc97484239"/>
      <w:r>
        <w:t>4.7.3应急终止后的行动</w:t>
      </w:r>
      <w:bookmarkEnd w:id="346"/>
      <w:bookmarkEnd w:id="347"/>
    </w:p>
    <w:p w14:paraId="7A1F8ECC">
      <w:r>
        <w:t>（1）市应急指挥部指导有关部门及饮用水水源地突发环境事件责任单位查找饮用水水源地突发环境事件原因，防止类似问题的重复出现；</w:t>
      </w:r>
    </w:p>
    <w:p w14:paraId="4038490A">
      <w:r>
        <w:t>（2）有关专业主管部门于15天内负责编制特大、重大涉及饮用水水源地突发环境事件总结报告，并按程序上报相关部门；</w:t>
      </w:r>
    </w:p>
    <w:p w14:paraId="0E8B2B65">
      <w:r>
        <w:t>（3）应急过程评价。饮用水水源地一般环境事件由生态环境局组织有关专家、各成员单位组织实施。涉及较大环境事件由省生态环境厅组织有关专家，会同市人民政府组织实施；涉及饮用水水源地特大、重大环境事件按程序上报；</w:t>
      </w:r>
    </w:p>
    <w:p w14:paraId="20EFA067">
      <w:r>
        <w:t>（4）根据实践经验，市应急指挥部组织对应急预案实施情况进行评估，并及时修订。</w:t>
      </w:r>
    </w:p>
    <w:p w14:paraId="12574078">
      <w:pPr>
        <w:pStyle w:val="2"/>
      </w:pPr>
      <w:bookmarkStart w:id="348" w:name="_Toc485803954"/>
      <w:bookmarkEnd w:id="348"/>
      <w:bookmarkStart w:id="349" w:name="_Toc485803822"/>
      <w:bookmarkEnd w:id="349"/>
      <w:bookmarkStart w:id="350" w:name="_Toc490545178"/>
      <w:bookmarkEnd w:id="350"/>
      <w:bookmarkStart w:id="351" w:name="_Toc485802405"/>
      <w:bookmarkStart w:id="352" w:name="_Toc520713214"/>
      <w:bookmarkStart w:id="353" w:name="_Toc97484240"/>
      <w:r>
        <w:t>5</w:t>
      </w:r>
      <w:bookmarkEnd w:id="351"/>
      <w:r>
        <w:t>后期处置</w:t>
      </w:r>
      <w:bookmarkEnd w:id="352"/>
      <w:bookmarkEnd w:id="353"/>
    </w:p>
    <w:p w14:paraId="23C5A5F3">
      <w:pPr>
        <w:pStyle w:val="3"/>
      </w:pPr>
      <w:bookmarkStart w:id="354" w:name="_Toc490545179"/>
      <w:bookmarkEnd w:id="354"/>
      <w:bookmarkStart w:id="355" w:name="_Toc485802484"/>
      <w:bookmarkEnd w:id="355"/>
      <w:bookmarkStart w:id="356" w:name="_Toc485803955"/>
      <w:bookmarkEnd w:id="356"/>
      <w:bookmarkStart w:id="357" w:name="_Toc485803823"/>
      <w:bookmarkEnd w:id="357"/>
      <w:bookmarkStart w:id="358" w:name="_Toc485802406"/>
      <w:bookmarkStart w:id="359" w:name="_Toc520713215"/>
      <w:bookmarkStart w:id="360" w:name="_Toc97484241"/>
      <w:r>
        <w:t>5.1</w:t>
      </w:r>
      <w:bookmarkEnd w:id="358"/>
      <w:r>
        <w:t>调查评估</w:t>
      </w:r>
      <w:bookmarkEnd w:id="359"/>
      <w:bookmarkEnd w:id="360"/>
    </w:p>
    <w:p w14:paraId="7D2DC4E0">
      <w:r>
        <w:t>较大以上水源地突发环境事件的调查评估，由市应急指挥部办公室负责实施，可委托环境损害评估机构或有能力进行损害评估的单位，开展环境损害调查，评估事件造成的损害和影响，对生态修复和恢复重建等提出建议。调查评估工作应客观、公正、全面，并编写调查评估报告。</w:t>
      </w:r>
    </w:p>
    <w:p w14:paraId="2D9D89FE">
      <w:r>
        <w:t>调查评估报告应包括以下主要内容：</w:t>
      </w:r>
    </w:p>
    <w:p w14:paraId="39745657">
      <w:r>
        <w:t>（1）水源地突发环境事件等级、发生原因及造成的影响；</w:t>
      </w:r>
    </w:p>
    <w:p w14:paraId="1CBEA92B">
      <w:r>
        <w:t>（2）环境应急任务完成情况；</w:t>
      </w:r>
    </w:p>
    <w:p w14:paraId="7A584CE7">
      <w:r>
        <w:t>（3）是否符合保护公众、保护环境的总体要求；</w:t>
      </w:r>
    </w:p>
    <w:p w14:paraId="6E02007F">
      <w:r>
        <w:t>（4）采取的主要防护措施与方法是否得当；</w:t>
      </w:r>
    </w:p>
    <w:p w14:paraId="04160A29">
      <w:r>
        <w:t>（5）环境应急队伍和技术支撑队伍的出动、仪器装备的使用、应急物资的调配是否与任务相适应；</w:t>
      </w:r>
    </w:p>
    <w:p w14:paraId="4452D4CC">
      <w:r>
        <w:t>（6）事件造成的直接和间接影响；</w:t>
      </w:r>
    </w:p>
    <w:p w14:paraId="1B98D003">
      <w:r>
        <w:t>（7）避免或减轻此类事件的意见和建议，以及需要得出的其他结论等。</w:t>
      </w:r>
    </w:p>
    <w:p w14:paraId="66DE2ED5">
      <w:r>
        <w:t>一般水源地突发环境事件的调查评估，参照以上内容。</w:t>
      </w:r>
    </w:p>
    <w:p w14:paraId="35D9ADA8">
      <w:pPr>
        <w:pStyle w:val="3"/>
      </w:pPr>
      <w:bookmarkStart w:id="361" w:name="_Toc490545180"/>
      <w:bookmarkEnd w:id="361"/>
      <w:bookmarkStart w:id="362" w:name="_Toc485803824"/>
      <w:bookmarkEnd w:id="362"/>
      <w:bookmarkStart w:id="363" w:name="_Toc485802485"/>
      <w:bookmarkEnd w:id="363"/>
      <w:bookmarkStart w:id="364" w:name="_Toc485803956"/>
      <w:bookmarkEnd w:id="364"/>
      <w:bookmarkStart w:id="365" w:name="_Toc485802407"/>
      <w:bookmarkStart w:id="366" w:name="_Toc520713216"/>
      <w:bookmarkStart w:id="367" w:name="_Toc97484242"/>
      <w:r>
        <w:t>5.2</w:t>
      </w:r>
      <w:bookmarkEnd w:id="365"/>
      <w:r>
        <w:t>责任追究</w:t>
      </w:r>
      <w:bookmarkEnd w:id="366"/>
      <w:bookmarkEnd w:id="367"/>
    </w:p>
    <w:p w14:paraId="2B73835D">
      <w:r>
        <w:t>事件的责任调查处理工作由环境应急指挥机构或同级政府及时开展。对重大以上的水源地突发环境事件或市应急指挥部认为有需要的，由市应急指挥部单独或者配合上级有关部门负责调查处理。对生产经营单位、相关行政管理部门和应急救援队伍在应急过程中的履职情况进行调查，发现违纪行为的，按照规定处理。发现违法行为的，移送司法机关，依法追究责任。</w:t>
      </w:r>
    </w:p>
    <w:p w14:paraId="35DD16FC">
      <w:pPr>
        <w:pStyle w:val="3"/>
      </w:pPr>
      <w:bookmarkStart w:id="368" w:name="_Toc490545181"/>
      <w:bookmarkEnd w:id="368"/>
      <w:bookmarkStart w:id="369" w:name="_Toc485803957"/>
      <w:bookmarkEnd w:id="369"/>
      <w:bookmarkStart w:id="370" w:name="_Toc485802486"/>
      <w:bookmarkEnd w:id="370"/>
      <w:bookmarkStart w:id="371" w:name="_Toc485803825"/>
      <w:bookmarkEnd w:id="371"/>
      <w:bookmarkStart w:id="372" w:name="_Toc485802408"/>
      <w:bookmarkStart w:id="373" w:name="_Toc97484243"/>
      <w:bookmarkStart w:id="374" w:name="_Toc520713217"/>
      <w:r>
        <w:t>5.3</w:t>
      </w:r>
      <w:bookmarkEnd w:id="372"/>
      <w:r>
        <w:t>善后处置</w:t>
      </w:r>
      <w:bookmarkEnd w:id="373"/>
      <w:bookmarkEnd w:id="374"/>
    </w:p>
    <w:p w14:paraId="7D2379A7">
      <w:r>
        <w:t>事发地人民政府要及时组织制订补助、补偿、抚慰、抚恤、安置和环境恢复等善后工作方案并组织实施。保险机构要及时开展相关理赔工作。</w:t>
      </w:r>
    </w:p>
    <w:p w14:paraId="0CFC55D3">
      <w:r>
        <w:t>污染事件发生所在地人民政府应会同有关部门，积极稳妥、认真细致地做好危机过后有关工作，弥补损失，消除影响，总结经验，改进工作，进一步落实应急防范措施。</w:t>
      </w:r>
    </w:p>
    <w:p w14:paraId="5AFDC35E">
      <w:pPr>
        <w:pStyle w:val="2"/>
      </w:pPr>
      <w:bookmarkStart w:id="375" w:name="_Toc485803826"/>
      <w:bookmarkEnd w:id="375"/>
      <w:bookmarkStart w:id="376" w:name="_Toc485803958"/>
      <w:bookmarkEnd w:id="376"/>
      <w:bookmarkStart w:id="377" w:name="_Toc490545182"/>
      <w:bookmarkEnd w:id="377"/>
      <w:bookmarkStart w:id="378" w:name="_Toc485802409"/>
      <w:bookmarkStart w:id="379" w:name="_Toc97484244"/>
      <w:bookmarkStart w:id="380" w:name="_Toc520713218"/>
      <w:r>
        <w:t>6</w:t>
      </w:r>
      <w:bookmarkEnd w:id="378"/>
      <w:r>
        <w:t>应急保障</w:t>
      </w:r>
      <w:bookmarkEnd w:id="379"/>
      <w:bookmarkEnd w:id="380"/>
    </w:p>
    <w:p w14:paraId="12BD6FB6">
      <w:pPr>
        <w:pStyle w:val="3"/>
      </w:pPr>
      <w:bookmarkStart w:id="381" w:name="_Toc490545183"/>
      <w:bookmarkEnd w:id="381"/>
      <w:bookmarkStart w:id="382" w:name="_Toc485803827"/>
      <w:bookmarkEnd w:id="382"/>
      <w:bookmarkStart w:id="383" w:name="_Toc485803959"/>
      <w:bookmarkEnd w:id="383"/>
      <w:bookmarkStart w:id="384" w:name="_Toc485802410"/>
      <w:bookmarkStart w:id="385" w:name="_Toc520713219"/>
      <w:bookmarkStart w:id="386" w:name="_Toc97484245"/>
      <w:r>
        <w:t>6.1</w:t>
      </w:r>
      <w:bookmarkEnd w:id="384"/>
      <w:r>
        <w:t>队伍保障</w:t>
      </w:r>
      <w:bookmarkEnd w:id="385"/>
      <w:bookmarkEnd w:id="386"/>
    </w:p>
    <w:p w14:paraId="5E9A361A">
      <w:r>
        <w:t>市应急指挥部成员单位要建立饮用水水源地突发环境事件应急救援队伍；各地区要加强饮用水水源突发环境事件应急队伍的建设，通过加强模拟演练和日常培训提高其应对饮用水水源地突发环境事件的素质和能力；对各地区所属大中型化工等企业的消防、防化等应急分队进行组织和培训，形成由省、市、县（区）三级政府和相关企业组成的应急网络，保证在饮用水水源突发环境事件发生后，能迅速参与并完成抢救、排险、消毒、监测等现场处置工作。</w:t>
      </w:r>
    </w:p>
    <w:p w14:paraId="789150EF">
      <w:pPr>
        <w:pStyle w:val="3"/>
      </w:pPr>
      <w:bookmarkStart w:id="387" w:name="_Toc485803960"/>
      <w:bookmarkEnd w:id="387"/>
      <w:bookmarkStart w:id="388" w:name="_Toc490545184"/>
      <w:bookmarkEnd w:id="388"/>
      <w:bookmarkStart w:id="389" w:name="_Toc485803828"/>
      <w:bookmarkEnd w:id="389"/>
      <w:bookmarkStart w:id="390" w:name="_Toc485802411"/>
      <w:bookmarkStart w:id="391" w:name="_Toc520713220"/>
      <w:bookmarkStart w:id="392" w:name="_Toc97484246"/>
      <w:r>
        <w:t>6.2</w:t>
      </w:r>
      <w:bookmarkEnd w:id="390"/>
      <w:r>
        <w:t>物资与资金保障</w:t>
      </w:r>
      <w:bookmarkEnd w:id="391"/>
      <w:bookmarkEnd w:id="392"/>
    </w:p>
    <w:p w14:paraId="68F5F22E">
      <w:r>
        <w:t>县级以上地方人民政府及其有关部门要加强应急物资储备，鼓励支持社会化应急物资储备，保障应急物资、生活必需品的生产和供给，负责建立周边环境风险企业可调用应急物资数据库，明确应急所需的絮凝剂、活性炭等调用机制。</w:t>
      </w:r>
      <w:r>
        <w:rPr>
          <w:rFonts w:hint="eastAsia"/>
        </w:rPr>
        <w:t>生态环境</w:t>
      </w:r>
      <w:r>
        <w:t>主管部门要加强对当地环境应急物资储备信息的动态管理。</w:t>
      </w:r>
    </w:p>
    <w:p w14:paraId="674D34C4">
      <w:r>
        <w:t>集中式饮用水水源地突发污染事件应急处置所需经费首先由事件责任单位承担。县级以上地方人民政府对突发环境事件应急处置工作提供资金保障。</w:t>
      </w:r>
    </w:p>
    <w:p w14:paraId="21EF7706">
      <w:r>
        <w:t>六安市根据应对集中式饮用水水源地突发环境事件应急需要，提出项目</w:t>
      </w:r>
      <w:r>
        <w:rPr>
          <w:rFonts w:hint="eastAsia"/>
        </w:rPr>
        <w:t>实施计划按照程序报批后执行</w:t>
      </w:r>
      <w:r>
        <w:t>。</w:t>
      </w:r>
    </w:p>
    <w:p w14:paraId="6D4AF708">
      <w:pPr>
        <w:pStyle w:val="3"/>
      </w:pPr>
      <w:bookmarkStart w:id="393" w:name="_Toc485803829"/>
      <w:bookmarkEnd w:id="393"/>
      <w:bookmarkStart w:id="394" w:name="_Toc490545185"/>
      <w:bookmarkEnd w:id="394"/>
      <w:bookmarkStart w:id="395" w:name="_Toc485803961"/>
      <w:bookmarkEnd w:id="395"/>
      <w:bookmarkStart w:id="396" w:name="_Toc485802412"/>
      <w:bookmarkStart w:id="397" w:name="_Toc97484247"/>
      <w:bookmarkStart w:id="398" w:name="_Toc520713221"/>
      <w:r>
        <w:t>6.3</w:t>
      </w:r>
      <w:bookmarkEnd w:id="396"/>
      <w:r>
        <w:t>通信、交通与运输保障</w:t>
      </w:r>
      <w:bookmarkEnd w:id="397"/>
      <w:bookmarkEnd w:id="398"/>
    </w:p>
    <w:p w14:paraId="37364679">
      <w:r>
        <w:rPr>
          <w:rFonts w:hint="eastAsia"/>
        </w:rPr>
        <w:t>裕安区人民政府、金安区人民政府、六安经济技术开发区管委会</w:t>
      </w:r>
      <w:r>
        <w:t>及其通信主管部门要建立健全集中式饮用水水源地突发水污染事件应急通信保障体系，完善应急指挥系统，确保应急期间通信联络和信息传递需要。交通运输部门要健全公路、铁路、航空、水运紧急运输保障体系，保障应急响应所需人员、物资、装备、器材等的运输。公安部门要加强应急交通管理，保障运送伤病员、应急救援人员、物资、装备、器材车辆的优先通行。</w:t>
      </w:r>
    </w:p>
    <w:p w14:paraId="07DF6BC6">
      <w:pPr>
        <w:pStyle w:val="3"/>
      </w:pPr>
      <w:bookmarkStart w:id="399" w:name="_Toc485803962"/>
      <w:bookmarkEnd w:id="399"/>
      <w:bookmarkStart w:id="400" w:name="_Toc485803830"/>
      <w:bookmarkEnd w:id="400"/>
      <w:bookmarkStart w:id="401" w:name="_Toc485802413"/>
      <w:bookmarkStart w:id="402" w:name="_Toc520713222"/>
      <w:bookmarkStart w:id="403" w:name="_Toc97484248"/>
      <w:r>
        <w:t>6.4</w:t>
      </w:r>
      <w:bookmarkEnd w:id="401"/>
      <w:r>
        <w:t>技术保障</w:t>
      </w:r>
      <w:bookmarkEnd w:id="402"/>
      <w:bookmarkEnd w:id="403"/>
    </w:p>
    <w:p w14:paraId="25678653">
      <w:r>
        <w:t>建立水污染安全预警系统，组建专家组，确保在启动预警前、事件发生后相关水污染专家能迅速到位，为指挥决策提供服务。建立水污染应急数据库，建立健全各专业水污染应急监测队伍。</w:t>
      </w:r>
    </w:p>
    <w:p w14:paraId="14FFB622">
      <w:r>
        <w:t>加强常规水功能区、饮用水水源地、入河排污口的监测工作，积累相关技术资料，为应对突发性水污染提供基础资料。</w:t>
      </w:r>
    </w:p>
    <w:p w14:paraId="32556A9F">
      <w:r>
        <w:t>用于集中式饮用水水源突发水污染事件预警系统建设、运行和应急处置、工作机构日常运行以及生态修复的经费，各级财政部门按照分级负担原则提供必要的资金保障。</w:t>
      </w:r>
    </w:p>
    <w:p w14:paraId="067BC816">
      <w:pPr>
        <w:pStyle w:val="3"/>
      </w:pPr>
      <w:bookmarkStart w:id="404" w:name="_Toc485803963"/>
      <w:bookmarkEnd w:id="404"/>
      <w:bookmarkStart w:id="405" w:name="_Toc485803831"/>
      <w:bookmarkEnd w:id="405"/>
      <w:bookmarkStart w:id="406" w:name="_Toc490545186"/>
      <w:bookmarkEnd w:id="406"/>
      <w:bookmarkStart w:id="407" w:name="_Toc485802414"/>
      <w:bookmarkStart w:id="408" w:name="_Toc520713223"/>
      <w:bookmarkStart w:id="409" w:name="_Toc97484249"/>
      <w:r>
        <w:t>6.5</w:t>
      </w:r>
      <w:bookmarkEnd w:id="407"/>
      <w:r>
        <w:t>宣传、培训与演练</w:t>
      </w:r>
      <w:bookmarkEnd w:id="408"/>
      <w:bookmarkEnd w:id="409"/>
    </w:p>
    <w:p w14:paraId="3395B6AA">
      <w:r>
        <w:t>市应急指挥部有关成员单位及各级政府应充分利用各种媒体，广泛宣传环境安全的重要意义，普及环境应急预防、避险自救、互救等常识，公布水源地突发环境事件信息报告渠道（电话：12369），增强公众的防范意识，提高公众的防范能力。</w:t>
      </w:r>
    </w:p>
    <w:p w14:paraId="0EED58E9">
      <w:r>
        <w:t>市应急指挥部有关成员单位及环境风险源单位，应加强重点单位、重点部位和重点基础设施等重要目标工作人员的培训和管理，有计划地开展水源地突发环境事件应急培训，提高环境应急专业技术人员的专业技能和应急处置能力。</w:t>
      </w:r>
    </w:p>
    <w:p w14:paraId="7C36564C">
      <w:r>
        <w:t>市应急指挥部有关成员单位、各级政府、环境风险源单位应按照应急预案并结合实际，有计划、有重点地组织水源地突发环境事件应急演练，加强各部门之间的协同能力，提高防范和处置水源地突发环境事件的技能，增强实战能力。</w:t>
      </w:r>
    </w:p>
    <w:p w14:paraId="5858AD0D">
      <w:r>
        <w:t>应急演练至少每年一次，演练内容主要包括在事故期间通讯系统是否正常运作、信息报送流程、各小组配合情况、人员应急能力等。要对演练情况进行总结分析、评价，之后及时修订完善预案。</w:t>
      </w:r>
    </w:p>
    <w:p w14:paraId="06D906CA">
      <w:pPr>
        <w:pStyle w:val="2"/>
      </w:pPr>
      <w:bookmarkStart w:id="410" w:name="_Toc490545188"/>
      <w:bookmarkEnd w:id="410"/>
      <w:bookmarkStart w:id="411" w:name="_Toc485803833"/>
      <w:bookmarkEnd w:id="411"/>
      <w:bookmarkStart w:id="412" w:name="_Toc485803965"/>
      <w:bookmarkEnd w:id="412"/>
      <w:bookmarkStart w:id="413" w:name="_Toc485802416"/>
      <w:bookmarkStart w:id="414" w:name="_Toc97484250"/>
      <w:bookmarkStart w:id="415" w:name="_Toc520713224"/>
      <w:r>
        <w:t>7</w:t>
      </w:r>
      <w:bookmarkEnd w:id="413"/>
      <w:r>
        <w:t>附则</w:t>
      </w:r>
      <w:bookmarkEnd w:id="414"/>
      <w:bookmarkEnd w:id="415"/>
    </w:p>
    <w:p w14:paraId="369934C4">
      <w:pPr>
        <w:pStyle w:val="3"/>
      </w:pPr>
      <w:bookmarkStart w:id="416" w:name="_Toc490545189"/>
      <w:bookmarkEnd w:id="416"/>
      <w:bookmarkStart w:id="417" w:name="_Toc485803834"/>
      <w:bookmarkEnd w:id="417"/>
      <w:bookmarkStart w:id="418" w:name="_Toc485803966"/>
      <w:bookmarkEnd w:id="418"/>
      <w:bookmarkStart w:id="419" w:name="_Toc485802417"/>
      <w:bookmarkStart w:id="420" w:name="_Toc97484251"/>
      <w:bookmarkStart w:id="421" w:name="_Toc520713225"/>
      <w:r>
        <w:t>7.1</w:t>
      </w:r>
      <w:bookmarkEnd w:id="419"/>
      <w:r>
        <w:t>名词术语解释</w:t>
      </w:r>
      <w:bookmarkEnd w:id="420"/>
      <w:bookmarkEnd w:id="421"/>
    </w:p>
    <w:p w14:paraId="78AD252A">
      <w:pPr>
        <w:pStyle w:val="4"/>
      </w:pPr>
      <w:bookmarkStart w:id="422" w:name="_Toc97484252"/>
      <w:bookmarkStart w:id="423" w:name="_Toc520713226"/>
      <w:r>
        <w:t>7.1.1集中式饮用水水源地保护区</w:t>
      </w:r>
      <w:bookmarkEnd w:id="422"/>
      <w:bookmarkEnd w:id="423"/>
    </w:p>
    <w:p w14:paraId="1B301E32">
      <w:r>
        <w:t>指各级政府已经划定的一、二级地表饮用水水源地保护区和准保护区，以及没有划定保护区的具有集中式地表饮用水供水功能的取水点（供1000人以上）及其周边一定区域，市级水源地保护区范围按照省政府批准的勘界结果，其它水源地参照《饮用水水源保护区划分技术规范》（HJ/T338-2007）划分。</w:t>
      </w:r>
    </w:p>
    <w:p w14:paraId="27F37261">
      <w:pPr>
        <w:pStyle w:val="4"/>
      </w:pPr>
      <w:bookmarkStart w:id="424" w:name="_Toc97484253"/>
      <w:bookmarkStart w:id="425" w:name="_Toc520713227"/>
      <w:r>
        <w:t>7.1.2危险化学品</w:t>
      </w:r>
      <w:bookmarkEnd w:id="424"/>
      <w:bookmarkEnd w:id="425"/>
    </w:p>
    <w:p w14:paraId="78AE210A">
      <w:r>
        <w:t>指《危险化学品安全管理条例》中规定的具有毒害、腐蚀、爆炸、燃烧、助燃等性质，对人体、设施、环境具有危害的剧毒化学品和其他化学品。</w:t>
      </w:r>
    </w:p>
    <w:p w14:paraId="1B235F6F">
      <w:pPr>
        <w:pStyle w:val="4"/>
      </w:pPr>
      <w:bookmarkStart w:id="426" w:name="_Toc520713228"/>
      <w:bookmarkStart w:id="427" w:name="_Toc97484254"/>
      <w:r>
        <w:t>7.1.3危险废物</w:t>
      </w:r>
      <w:bookmarkEnd w:id="426"/>
      <w:bookmarkEnd w:id="427"/>
    </w:p>
    <w:p w14:paraId="1E501F44">
      <w:r>
        <w:t>指列入国家危险废物名录或者根据国家规定的危险废物鉴别标准和鉴别方法认定的具有危险特性的废物。</w:t>
      </w:r>
    </w:p>
    <w:p w14:paraId="166AA11D">
      <w:pPr>
        <w:pStyle w:val="4"/>
      </w:pPr>
      <w:bookmarkStart w:id="428" w:name="_Toc520713229"/>
      <w:bookmarkStart w:id="429" w:name="_Toc97484255"/>
      <w:r>
        <w:t>7.1.4环境应急</w:t>
      </w:r>
      <w:bookmarkEnd w:id="428"/>
      <w:bookmarkEnd w:id="429"/>
    </w:p>
    <w:p w14:paraId="2925AD70">
      <w:r>
        <w:t>针对可能或已发生的突发环境事件需要立即采取某些超出正常工作程序的行动，以避免事件发生或减轻事件后果的状态，也称为紧急状态；同时也泛指立即采取超出正常工作程序的行动。</w:t>
      </w:r>
    </w:p>
    <w:p w14:paraId="117E86AE">
      <w:pPr>
        <w:pStyle w:val="4"/>
      </w:pPr>
      <w:bookmarkStart w:id="430" w:name="_Toc520713230"/>
      <w:bookmarkStart w:id="431" w:name="_Toc97484256"/>
      <w:r>
        <w:t>7.1.5应急监测</w:t>
      </w:r>
      <w:bookmarkEnd w:id="430"/>
      <w:bookmarkEnd w:id="431"/>
    </w:p>
    <w:p w14:paraId="4004702E">
      <w:r>
        <w:t>环境应急情况下，为发现和查明污染物质的种类、污染物质的浓度、污染的范围、发展变化趋势及其可能的危害等情况而进行的环境监测。包括编写应急监测方案、确定监测范围、布设监测点位、现场采样、确定监测项目、现场与实验室监测方法、监测结果与数据处理、监测过程质量控制、监测过程总结等。</w:t>
      </w:r>
    </w:p>
    <w:p w14:paraId="0F13F3DB">
      <w:pPr>
        <w:pStyle w:val="4"/>
      </w:pPr>
      <w:bookmarkStart w:id="432" w:name="_Toc520713231"/>
      <w:bookmarkStart w:id="433" w:name="_Toc97484257"/>
      <w:r>
        <w:t>7.1.6饮用水水源地突发环境事件</w:t>
      </w:r>
      <w:bookmarkEnd w:id="432"/>
      <w:bookmarkEnd w:id="433"/>
    </w:p>
    <w:p w14:paraId="1CC671ED">
      <w:r>
        <w:t>指突然发生，造成或可能造成饮用水环境污染或生态破坏，危及人民群众生命财产安全，影响社会公共秩序，需要采取紧急措施予以应对的事件。</w:t>
      </w:r>
    </w:p>
    <w:p w14:paraId="7DA7473C">
      <w:pPr>
        <w:pStyle w:val="4"/>
      </w:pPr>
      <w:bookmarkStart w:id="434" w:name="_Toc520713232"/>
      <w:bookmarkStart w:id="435" w:name="_Toc97484258"/>
      <w:r>
        <w:t>7.1.7环境风险源（简称风险源）</w:t>
      </w:r>
      <w:bookmarkEnd w:id="434"/>
      <w:bookmarkEnd w:id="435"/>
    </w:p>
    <w:p w14:paraId="4C172820">
      <w:r>
        <w:t>对饮用水水源环境安全造成威胁的突发环境污染事件来源，包括固定源、流动源、面源。固定源是指排放有毒有害物质造成或可能造成水源水</w:t>
      </w:r>
      <w:r>
        <mc:AlternateContent>
          <mc:Choice Requires="wps">
            <w:drawing>
              <wp:anchor distT="0" distB="0" distL="114300" distR="114300" simplePos="0" relativeHeight="251662336"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3" name="KGD_Gobal1" descr="lskY7P30+39SSS2ze3CC/BBPBtfPh4Yq8D1bs28oK1mhsRFXG9/VvUUgo4EikyW8CXpuYyGEMUq/JC4T0zMIJCYsebnnZUmS0+7xg01tlmh3/aK0bltBsKCIP30czNnP33Y4JyA/5uqAQEmxjlLula9uTRNQvpxoZknNaP7eDgUJoe5TY/5FoFL5KjnLzIZ3T7IoYvnL1q3NLnAamUbJ8Y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ABdniXFGL2vju7Zs2HMh2KewyzhACw8QUts5R+4TtygvnlFyBbxQ+iahwz3tF1qxvKFoHNaHpKMwSzVzb0TrvDNI4Hk7/F6ACQt5+HcHEZbdZg/as2mCdxv9Mf52qRzulfQ5vU5PIJqBuWyGqGZez2KGsW4d0keuYOjjS3nqiG/mhOuW5P/3hM0DyjfsfrHs8SjKPIedotQYVGvItZxCS8="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4472C4"/>
                        </a:solidFill>
                        <a:ln w="12700" cap="flat" cmpd="sng" algn="ctr">
                          <a:solidFill>
                            <a:srgbClr val="2F52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BBPBtfPh4Yq8D1bs28oK1mhsRFXG9/VvUUgo4EikyW8CXpuYyGEMUq/JC4T0zMIJCYsebnnZUmS0+7xg01tlmh3/aK0bltBsKCIP30czNnP33Y4JyA/5uqAQEmxjlLula9uTRNQvpxoZknNaP7eDgUJoe5TY/5FoFL5KjnLzIZ3T7IoYvnL1q3NLnAamUbJ8Y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ABdniXFGL2vju7Zs2HMh2KewyzhACw8QUts5R+4TtygvnlFyBbxQ+iahwz3tF1qxvKFoHNaHpKMwSzVzb0TrvDNI4Hk7/F6ACQt5+HcHEZbdZg/as2mCdxv9Mf52qRzulfQ5vU5PIJqBuWyGqGZez2KGsW4d0keuYOjjS3nqiG/mhOuW5P/3hM0DyjfsfrHs8SjKPIedotQYVGvItZxCS8=" style="position:absolute;left:0pt;margin-left:-89.4pt;margin-top:-94.9pt;height:5pt;width:5pt;visibility:hidden;z-index:251662336;v-text-anchor:middle;mso-width-relative:page;mso-height-relative:page;" fillcolor="#4472C4" filled="t" stroked="t" coordsize="21600,21600" o:gfxdata="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2IzKYdcAAAAPAQAADwAAAAAAAAABACAAAAAiAAAAZHJz&#10;L2Rvd25yZXYueG1sUEsBAhQAFAAAAAgAh07iQJjaJ4CVBQAA4ggAAA4AAAAAAAAAAQAgAAAAJgEA&#10;AGRycy9lMm9Eb2MueG1sUEsFBgAAAAAGAAYAWQEAAC0JAAAAAA==&#10;">
                <v:fill on="t" focussize="0,0"/>
                <v:stroke weight="1pt" color="#203A68" miterlimit="8" joinstyle="miter"/>
                <v:imagedata o:title=""/>
                <o:lock v:ext="edit" aspectratio="f"/>
              </v:rect>
            </w:pict>
          </mc:Fallback>
        </mc:AlternateContent>
      </w:r>
      <w:r>
        <w:t>质恶化的一切工矿企业事业单位以及运输石化、化工产品的管线；流动源是指运输危险化学品、危险废物及其他影响饮用水安全物质的车辆、船舶等交通工具；面源是指有可能对水源保护区水质造成影响的没有固定污染排放点的畜禽水产养殖污水、农业灌溉尾水等。</w:t>
      </w:r>
    </w:p>
    <w:p w14:paraId="674DF9D9">
      <w:pPr>
        <w:pStyle w:val="3"/>
      </w:pPr>
      <w:bookmarkStart w:id="436" w:name="_Toc485803835"/>
      <w:bookmarkEnd w:id="436"/>
      <w:bookmarkStart w:id="437" w:name="_Toc485803967"/>
      <w:bookmarkEnd w:id="437"/>
      <w:bookmarkStart w:id="438" w:name="_Toc490545190"/>
      <w:bookmarkEnd w:id="438"/>
      <w:bookmarkStart w:id="439" w:name="_Toc485802418"/>
      <w:bookmarkStart w:id="440" w:name="_Toc520713233"/>
      <w:bookmarkStart w:id="441" w:name="_Toc97484259"/>
      <w:r>
        <w:t>7.2</w:t>
      </w:r>
      <w:bookmarkEnd w:id="439"/>
      <w:r>
        <w:t>奖励及责任追究</w:t>
      </w:r>
      <w:bookmarkEnd w:id="440"/>
      <w:bookmarkEnd w:id="441"/>
    </w:p>
    <w:p w14:paraId="60DD534F">
      <w:r>
        <w:t>根据《中华人民共和国突发事件应对法》等相关法律规定，对在水源地突发环境事件应急处置过程中做出突出成绩的单位和个人给予表彰或奖励；对在环境应急工作中存在违法、违纪、失职、渎职等行为的相关责任单位和责任人，依法予以严肃处理。</w:t>
      </w:r>
    </w:p>
    <w:p w14:paraId="374D0EAF">
      <w:pPr>
        <w:pStyle w:val="3"/>
      </w:pPr>
      <w:bookmarkStart w:id="442" w:name="_Toc485803968"/>
      <w:bookmarkEnd w:id="442"/>
      <w:bookmarkStart w:id="443" w:name="_Toc485803836"/>
      <w:bookmarkEnd w:id="443"/>
      <w:bookmarkStart w:id="444" w:name="_Toc490545191"/>
      <w:bookmarkEnd w:id="444"/>
      <w:bookmarkStart w:id="445" w:name="_Toc485802419"/>
      <w:bookmarkStart w:id="446" w:name="_Toc520713234"/>
      <w:bookmarkStart w:id="447" w:name="_Toc97484260"/>
      <w:r>
        <w:t>7.3</w:t>
      </w:r>
      <w:bookmarkEnd w:id="445"/>
      <w:r>
        <w:t>预案管理与更新</w:t>
      </w:r>
      <w:bookmarkEnd w:id="446"/>
      <w:bookmarkEnd w:id="447"/>
    </w:p>
    <w:p w14:paraId="5804C196">
      <w:r>
        <w:t>本预案由六安市生态环境局负责解释与组织实施，并根据实际情况的变化及时组织修订。</w:t>
      </w:r>
    </w:p>
    <w:p w14:paraId="0B79278D">
      <w:pPr>
        <w:pStyle w:val="3"/>
      </w:pPr>
      <w:bookmarkStart w:id="448" w:name="_Toc485803837"/>
      <w:bookmarkEnd w:id="448"/>
      <w:bookmarkStart w:id="449" w:name="_Toc490545192"/>
      <w:bookmarkEnd w:id="449"/>
      <w:bookmarkStart w:id="450" w:name="_Toc485803969"/>
      <w:bookmarkEnd w:id="450"/>
      <w:bookmarkStart w:id="451" w:name="_Toc485802420"/>
      <w:bookmarkStart w:id="452" w:name="_Toc97484261"/>
      <w:bookmarkStart w:id="453" w:name="_Toc520713235"/>
      <w:r>
        <w:t>7.4</w:t>
      </w:r>
      <w:bookmarkEnd w:id="451"/>
      <w:r>
        <w:t>预案实施时间</w:t>
      </w:r>
      <w:bookmarkEnd w:id="452"/>
      <w:bookmarkEnd w:id="453"/>
    </w:p>
    <w:p w14:paraId="7CEC31D2">
      <w:r>
        <w:t>本预案自印发之日起实施</w:t>
      </w:r>
      <w:r>
        <w:rPr>
          <w:rFonts w:hint="eastAsia"/>
        </w:rPr>
        <w:t>。</w:t>
      </w:r>
    </w:p>
    <w:p w14:paraId="7612D895"/>
    <w:p w14:paraId="722E7F46"/>
    <w:p w14:paraId="5A5AE2D4"/>
    <w:p w14:paraId="3C8DA076">
      <w:pPr>
        <w:widowControl/>
        <w:shd w:val="clear" w:color="auto" w:fill="auto"/>
        <w:adjustRightInd/>
        <w:snapToGrid/>
        <w:spacing w:line="240" w:lineRule="auto"/>
        <w:ind w:firstLine="0" w:firstLineChars="0"/>
      </w:pPr>
      <w:bookmarkStart w:id="454" w:name="_Toc520713236"/>
      <w:r>
        <w:br w:type="page"/>
      </w:r>
    </w:p>
    <w:p w14:paraId="1144A503">
      <w:pPr>
        <w:pStyle w:val="2"/>
        <w:ind w:firstLine="0" w:firstLineChars="0"/>
      </w:pPr>
      <w:bookmarkStart w:id="455" w:name="_Toc97484262"/>
      <w:r>
        <w:t>附件1 应急指挥部成员单位职责分解表</w:t>
      </w:r>
      <w:bookmarkEnd w:id="454"/>
      <w:bookmarkEnd w:id="455"/>
    </w:p>
    <w:tbl>
      <w:tblPr>
        <w:tblStyle w:val="26"/>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0"/>
        <w:gridCol w:w="7422"/>
      </w:tblGrid>
      <w:tr w14:paraId="30E8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139D9E59">
            <w:pPr>
              <w:shd w:val="clear" w:color="auto" w:fill="auto"/>
              <w:spacing w:line="240" w:lineRule="auto"/>
              <w:ind w:firstLine="0" w:firstLineChars="0"/>
              <w:jc w:val="center"/>
              <w:rPr>
                <w:sz w:val="21"/>
                <w:szCs w:val="21"/>
              </w:rPr>
            </w:pPr>
            <w:r>
              <w:rPr>
                <w:sz w:val="21"/>
                <w:szCs w:val="21"/>
              </w:rPr>
              <w:t>序号</w:t>
            </w:r>
          </w:p>
        </w:tc>
        <w:tc>
          <w:tcPr>
            <w:tcW w:w="850" w:type="dxa"/>
            <w:tcMar>
              <w:left w:w="0" w:type="dxa"/>
              <w:right w:w="0" w:type="dxa"/>
            </w:tcMar>
            <w:vAlign w:val="center"/>
          </w:tcPr>
          <w:p w14:paraId="287C0524">
            <w:pPr>
              <w:shd w:val="clear" w:color="auto" w:fill="auto"/>
              <w:spacing w:line="240" w:lineRule="auto"/>
              <w:ind w:firstLine="0" w:firstLineChars="0"/>
              <w:jc w:val="center"/>
              <w:rPr>
                <w:sz w:val="21"/>
                <w:szCs w:val="21"/>
              </w:rPr>
            </w:pPr>
            <w:r>
              <w:rPr>
                <w:sz w:val="21"/>
                <w:szCs w:val="21"/>
              </w:rPr>
              <w:t>部门</w:t>
            </w:r>
          </w:p>
        </w:tc>
        <w:tc>
          <w:tcPr>
            <w:tcW w:w="7422" w:type="dxa"/>
            <w:tcMar>
              <w:left w:w="0" w:type="dxa"/>
              <w:right w:w="0" w:type="dxa"/>
            </w:tcMar>
            <w:vAlign w:val="center"/>
          </w:tcPr>
          <w:p w14:paraId="5320259D">
            <w:pPr>
              <w:shd w:val="clear" w:color="auto" w:fill="auto"/>
              <w:spacing w:line="240" w:lineRule="auto"/>
              <w:ind w:firstLine="0" w:firstLineChars="0"/>
              <w:jc w:val="center"/>
              <w:rPr>
                <w:sz w:val="21"/>
                <w:szCs w:val="21"/>
              </w:rPr>
            </w:pPr>
            <w:r>
              <w:rPr>
                <w:sz w:val="21"/>
                <w:szCs w:val="21"/>
              </w:rPr>
              <w:t>职责</w:t>
            </w:r>
          </w:p>
        </w:tc>
      </w:tr>
      <w:tr w14:paraId="6F81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1192DC9">
            <w:pPr>
              <w:shd w:val="clear" w:color="auto" w:fill="auto"/>
              <w:spacing w:line="240" w:lineRule="auto"/>
              <w:ind w:firstLine="0" w:firstLineChars="0"/>
              <w:jc w:val="center"/>
              <w:rPr>
                <w:sz w:val="21"/>
                <w:szCs w:val="21"/>
              </w:rPr>
            </w:pPr>
            <w:r>
              <w:rPr>
                <w:sz w:val="21"/>
                <w:szCs w:val="21"/>
              </w:rPr>
              <w:t>1</w:t>
            </w:r>
          </w:p>
        </w:tc>
        <w:tc>
          <w:tcPr>
            <w:tcW w:w="850" w:type="dxa"/>
            <w:tcMar>
              <w:left w:w="0" w:type="dxa"/>
              <w:right w:w="0" w:type="dxa"/>
            </w:tcMar>
            <w:vAlign w:val="center"/>
          </w:tcPr>
          <w:p w14:paraId="3C43A316">
            <w:pPr>
              <w:shd w:val="clear" w:color="auto" w:fill="auto"/>
              <w:spacing w:line="240" w:lineRule="auto"/>
              <w:ind w:firstLine="0" w:firstLineChars="0"/>
              <w:jc w:val="center"/>
              <w:rPr>
                <w:sz w:val="21"/>
                <w:szCs w:val="21"/>
              </w:rPr>
            </w:pPr>
            <w:r>
              <w:rPr>
                <w:rFonts w:hint="eastAsia"/>
                <w:sz w:val="21"/>
                <w:szCs w:val="21"/>
              </w:rPr>
              <w:t>市</w:t>
            </w:r>
            <w:r>
              <w:rPr>
                <w:sz w:val="21"/>
                <w:szCs w:val="21"/>
              </w:rPr>
              <w:t>生态环境局</w:t>
            </w:r>
          </w:p>
        </w:tc>
        <w:tc>
          <w:tcPr>
            <w:tcW w:w="7422" w:type="dxa"/>
            <w:tcMar>
              <w:left w:w="0" w:type="dxa"/>
              <w:right w:w="0" w:type="dxa"/>
            </w:tcMar>
            <w:vAlign w:val="center"/>
          </w:tcPr>
          <w:p w14:paraId="37C64659">
            <w:pPr>
              <w:shd w:val="clear" w:color="auto" w:fill="auto"/>
              <w:spacing w:line="240" w:lineRule="auto"/>
              <w:ind w:firstLine="0" w:firstLineChars="0"/>
              <w:jc w:val="center"/>
              <w:rPr>
                <w:sz w:val="21"/>
                <w:szCs w:val="21"/>
              </w:rPr>
            </w:pPr>
            <w:r>
              <w:rPr>
                <w:rFonts w:hint="eastAsia"/>
                <w:sz w:val="21"/>
                <w:szCs w:val="21"/>
              </w:rPr>
              <w:t>承</w:t>
            </w:r>
            <w:r>
              <w:rPr>
                <w:sz w:val="21"/>
                <w:szCs w:val="21"/>
              </w:rPr>
              <w:t>担市应急指挥部办公室职责；负责检查水源地环境保护区内的环境安全制度落实情况；组织开展水源地突发环境事件应急监测，组织专家制定应急处置方案，确定危害范围和程度；参与事件调查处理；</w:t>
            </w:r>
            <w:r>
              <w:rPr>
                <w:sz w:val="21"/>
                <w:szCs w:val="21"/>
                <w:shd w:val="clear" w:color="auto" w:fill="FFFFFF"/>
              </w:rPr>
              <w:t>严格排污口和建设活动的审批</w:t>
            </w:r>
            <w:r>
              <w:rPr>
                <w:rFonts w:hint="eastAsia"/>
                <w:sz w:val="21"/>
                <w:szCs w:val="21"/>
                <w:shd w:val="clear" w:color="auto" w:fill="FFFFFF"/>
              </w:rPr>
              <w:t>；</w:t>
            </w:r>
            <w:r>
              <w:rPr>
                <w:sz w:val="21"/>
                <w:szCs w:val="21"/>
              </w:rPr>
              <w:t>指导和监督污染物收集、清理与安全处置，环境恢复监督管理等工作。受理饮用水水源地环境污染投诉，与相关部门一起负责发生环境污染事件现场的应急监测。</w:t>
            </w:r>
          </w:p>
        </w:tc>
      </w:tr>
      <w:tr w14:paraId="262C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44E3F22A">
            <w:pPr>
              <w:shd w:val="clear" w:color="auto" w:fill="auto"/>
              <w:spacing w:line="240" w:lineRule="auto"/>
              <w:ind w:firstLine="0" w:firstLineChars="0"/>
              <w:jc w:val="center"/>
              <w:rPr>
                <w:sz w:val="21"/>
                <w:szCs w:val="21"/>
              </w:rPr>
            </w:pPr>
            <w:r>
              <w:rPr>
                <w:sz w:val="21"/>
                <w:szCs w:val="21"/>
              </w:rPr>
              <w:t>2</w:t>
            </w:r>
          </w:p>
        </w:tc>
        <w:tc>
          <w:tcPr>
            <w:tcW w:w="850" w:type="dxa"/>
            <w:tcMar>
              <w:left w:w="0" w:type="dxa"/>
              <w:right w:w="0" w:type="dxa"/>
            </w:tcMar>
            <w:vAlign w:val="center"/>
          </w:tcPr>
          <w:p w14:paraId="3F7D7D90">
            <w:pPr>
              <w:shd w:val="clear" w:color="auto" w:fill="auto"/>
              <w:spacing w:line="240" w:lineRule="auto"/>
              <w:ind w:firstLine="0" w:firstLineChars="0"/>
              <w:jc w:val="center"/>
              <w:rPr>
                <w:sz w:val="21"/>
                <w:szCs w:val="21"/>
              </w:rPr>
            </w:pPr>
            <w:r>
              <w:rPr>
                <w:sz w:val="21"/>
                <w:szCs w:val="21"/>
              </w:rPr>
              <w:t>市水利局</w:t>
            </w:r>
          </w:p>
        </w:tc>
        <w:tc>
          <w:tcPr>
            <w:tcW w:w="7422" w:type="dxa"/>
            <w:tcMar>
              <w:left w:w="0" w:type="dxa"/>
              <w:right w:w="0" w:type="dxa"/>
            </w:tcMar>
            <w:vAlign w:val="center"/>
          </w:tcPr>
          <w:p w14:paraId="3F9CAAF0">
            <w:pPr>
              <w:shd w:val="clear" w:color="auto" w:fill="auto"/>
              <w:spacing w:line="240" w:lineRule="auto"/>
              <w:ind w:firstLine="0" w:firstLineChars="0"/>
              <w:jc w:val="center"/>
              <w:rPr>
                <w:sz w:val="21"/>
                <w:szCs w:val="21"/>
              </w:rPr>
            </w:pPr>
            <w:r>
              <w:rPr>
                <w:sz w:val="21"/>
                <w:szCs w:val="21"/>
              </w:rPr>
              <w:t>负责实施或协调重大、特大水源地突发环境事件时应急水量的调度，参与制定受污染水体疏导或截流方案，为应急处置工作提供水文等相关资料；配合做好水污染事件的调查和应急处置工作，指导城市供水事故应急预案的制定并协调实施。</w:t>
            </w:r>
          </w:p>
        </w:tc>
      </w:tr>
      <w:tr w14:paraId="6D73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007EC48">
            <w:pPr>
              <w:shd w:val="clear" w:color="auto" w:fill="auto"/>
              <w:spacing w:line="240" w:lineRule="auto"/>
              <w:ind w:firstLine="0" w:firstLineChars="0"/>
              <w:jc w:val="center"/>
              <w:rPr>
                <w:sz w:val="21"/>
                <w:szCs w:val="21"/>
              </w:rPr>
            </w:pPr>
            <w:r>
              <w:rPr>
                <w:sz w:val="21"/>
                <w:szCs w:val="21"/>
              </w:rPr>
              <w:t>3</w:t>
            </w:r>
          </w:p>
        </w:tc>
        <w:tc>
          <w:tcPr>
            <w:tcW w:w="850" w:type="dxa"/>
            <w:tcMar>
              <w:left w:w="0" w:type="dxa"/>
              <w:right w:w="0" w:type="dxa"/>
            </w:tcMar>
            <w:vAlign w:val="center"/>
          </w:tcPr>
          <w:p w14:paraId="0741186D">
            <w:pPr>
              <w:shd w:val="clear" w:color="auto" w:fill="auto"/>
              <w:spacing w:line="240" w:lineRule="auto"/>
              <w:ind w:firstLine="0" w:firstLineChars="0"/>
              <w:jc w:val="center"/>
              <w:rPr>
                <w:sz w:val="21"/>
                <w:szCs w:val="21"/>
              </w:rPr>
            </w:pPr>
            <w:r>
              <w:rPr>
                <w:sz w:val="21"/>
                <w:szCs w:val="21"/>
              </w:rPr>
              <w:t>市应急管理局</w:t>
            </w:r>
          </w:p>
        </w:tc>
        <w:tc>
          <w:tcPr>
            <w:tcW w:w="7422" w:type="dxa"/>
            <w:tcMar>
              <w:left w:w="0" w:type="dxa"/>
              <w:right w:w="0" w:type="dxa"/>
            </w:tcMar>
            <w:vAlign w:val="center"/>
          </w:tcPr>
          <w:p w14:paraId="0BA6AD67">
            <w:pPr>
              <w:shd w:val="clear" w:color="auto" w:fill="auto"/>
              <w:spacing w:line="240" w:lineRule="auto"/>
              <w:ind w:firstLine="0" w:firstLineChars="0"/>
              <w:rPr>
                <w:sz w:val="21"/>
                <w:szCs w:val="21"/>
              </w:rPr>
            </w:pPr>
            <w:r>
              <w:rPr>
                <w:sz w:val="21"/>
                <w:szCs w:val="21"/>
              </w:rPr>
              <w:t>协调指导预防预警、应急演练、应急处置、信息发布、应急保障等工作；组织、调动相关单位（企业）人员、设备投入救援行动；参与由危险化学品生产安全事故造成的水源地突发环境事件的应急处置</w:t>
            </w:r>
            <w:r>
              <w:rPr>
                <w:rFonts w:hint="eastAsia"/>
                <w:sz w:val="21"/>
                <w:szCs w:val="21"/>
              </w:rPr>
              <w:t>；负责督促生产经营单位消除因生产安全事故造成的可能引发重大以上水源地突发环境事件隐患，协助有关部门开展应急处置工作，参与事件调查</w:t>
            </w:r>
            <w:r>
              <w:rPr>
                <w:sz w:val="21"/>
                <w:szCs w:val="21"/>
              </w:rPr>
              <w:t>。</w:t>
            </w:r>
          </w:p>
          <w:p w14:paraId="154F1F73">
            <w:pPr>
              <w:shd w:val="clear" w:color="auto" w:fill="auto"/>
              <w:spacing w:line="240" w:lineRule="auto"/>
              <w:ind w:firstLine="0" w:firstLineChars="0"/>
              <w:rPr>
                <w:sz w:val="21"/>
                <w:szCs w:val="21"/>
              </w:rPr>
            </w:pPr>
            <w:r>
              <w:rPr>
                <w:sz w:val="21"/>
                <w:szCs w:val="21"/>
                <w:shd w:val="clear" w:color="auto" w:fill="FFFFFF"/>
              </w:rPr>
              <w:t>组织事件现场的灭火、防化、消毒、洗消和伤员的搜救工作，并协助现场应急人员做好自身防护工作。</w:t>
            </w:r>
          </w:p>
        </w:tc>
      </w:tr>
      <w:tr w14:paraId="5540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6CF15C12">
            <w:pPr>
              <w:shd w:val="clear" w:color="auto" w:fill="auto"/>
              <w:spacing w:line="240" w:lineRule="auto"/>
              <w:ind w:firstLine="0" w:firstLineChars="0"/>
              <w:jc w:val="center"/>
              <w:rPr>
                <w:sz w:val="21"/>
                <w:szCs w:val="21"/>
              </w:rPr>
            </w:pPr>
            <w:r>
              <w:rPr>
                <w:sz w:val="21"/>
                <w:szCs w:val="21"/>
              </w:rPr>
              <w:t>4</w:t>
            </w:r>
          </w:p>
        </w:tc>
        <w:tc>
          <w:tcPr>
            <w:tcW w:w="850" w:type="dxa"/>
            <w:tcMar>
              <w:left w:w="0" w:type="dxa"/>
              <w:right w:w="0" w:type="dxa"/>
            </w:tcMar>
            <w:vAlign w:val="center"/>
          </w:tcPr>
          <w:p w14:paraId="64F176CA">
            <w:pPr>
              <w:shd w:val="clear" w:color="auto" w:fill="auto"/>
              <w:spacing w:line="240" w:lineRule="auto"/>
              <w:ind w:firstLine="0" w:firstLineChars="0"/>
              <w:jc w:val="center"/>
              <w:rPr>
                <w:sz w:val="21"/>
                <w:szCs w:val="21"/>
              </w:rPr>
            </w:pPr>
            <w:r>
              <w:rPr>
                <w:sz w:val="21"/>
                <w:szCs w:val="21"/>
              </w:rPr>
              <w:t>市发展改</w:t>
            </w:r>
            <w:r>
              <w:rPr>
                <w:rFonts w:hint="eastAsia"/>
                <w:sz w:val="21"/>
                <w:szCs w:val="21"/>
              </w:rPr>
              <w:t>革</w:t>
            </w:r>
            <w:r>
              <w:rPr>
                <w:sz w:val="21"/>
                <w:szCs w:val="21"/>
              </w:rPr>
              <w:t>委</w:t>
            </w:r>
            <w:r>
              <w:rPr>
                <w:rFonts w:hint="eastAsia"/>
                <w:sz w:val="21"/>
                <w:szCs w:val="21"/>
              </w:rPr>
              <w:t>员会</w:t>
            </w:r>
          </w:p>
        </w:tc>
        <w:tc>
          <w:tcPr>
            <w:tcW w:w="7422" w:type="dxa"/>
            <w:tcMar>
              <w:left w:w="0" w:type="dxa"/>
              <w:right w:w="0" w:type="dxa"/>
            </w:tcMar>
            <w:vAlign w:val="center"/>
          </w:tcPr>
          <w:p w14:paraId="370E5240">
            <w:pPr>
              <w:shd w:val="clear" w:color="auto" w:fill="auto"/>
              <w:spacing w:line="240" w:lineRule="auto"/>
              <w:ind w:firstLine="0" w:firstLineChars="0"/>
              <w:jc w:val="center"/>
              <w:rPr>
                <w:sz w:val="21"/>
                <w:szCs w:val="21"/>
              </w:rPr>
            </w:pPr>
            <w:r>
              <w:rPr>
                <w:sz w:val="21"/>
                <w:szCs w:val="21"/>
                <w:shd w:val="clear" w:color="auto" w:fill="FFFFFF"/>
              </w:rPr>
              <w:t>负责应急状态下所需应急物资协调工作。</w:t>
            </w:r>
          </w:p>
        </w:tc>
      </w:tr>
      <w:tr w14:paraId="6010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27EB4823">
            <w:pPr>
              <w:shd w:val="clear" w:color="auto" w:fill="auto"/>
              <w:spacing w:line="240" w:lineRule="auto"/>
              <w:ind w:firstLine="0" w:firstLineChars="0"/>
              <w:jc w:val="center"/>
              <w:rPr>
                <w:sz w:val="21"/>
                <w:szCs w:val="21"/>
              </w:rPr>
            </w:pPr>
            <w:r>
              <w:rPr>
                <w:sz w:val="21"/>
                <w:szCs w:val="21"/>
              </w:rPr>
              <w:t>5</w:t>
            </w:r>
          </w:p>
        </w:tc>
        <w:tc>
          <w:tcPr>
            <w:tcW w:w="850" w:type="dxa"/>
            <w:tcMar>
              <w:left w:w="0" w:type="dxa"/>
              <w:right w:w="0" w:type="dxa"/>
            </w:tcMar>
            <w:vAlign w:val="center"/>
          </w:tcPr>
          <w:p w14:paraId="456DA7E6">
            <w:pPr>
              <w:shd w:val="clear" w:color="auto" w:fill="auto"/>
              <w:spacing w:line="240" w:lineRule="auto"/>
              <w:ind w:firstLine="0" w:firstLineChars="0"/>
              <w:jc w:val="center"/>
              <w:rPr>
                <w:sz w:val="21"/>
                <w:szCs w:val="21"/>
              </w:rPr>
            </w:pPr>
            <w:r>
              <w:rPr>
                <w:sz w:val="21"/>
                <w:szCs w:val="21"/>
                <w:shd w:val="clear" w:color="auto" w:fill="FFFFFF"/>
              </w:rPr>
              <w:t>市市场监管局</w:t>
            </w:r>
          </w:p>
        </w:tc>
        <w:tc>
          <w:tcPr>
            <w:tcW w:w="7422" w:type="dxa"/>
            <w:tcMar>
              <w:left w:w="0" w:type="dxa"/>
              <w:right w:w="0" w:type="dxa"/>
            </w:tcMar>
            <w:vAlign w:val="center"/>
          </w:tcPr>
          <w:p w14:paraId="52FB06A8">
            <w:pPr>
              <w:shd w:val="clear" w:color="auto" w:fill="auto"/>
              <w:spacing w:line="240" w:lineRule="auto"/>
              <w:ind w:firstLine="0" w:firstLineChars="0"/>
              <w:jc w:val="center"/>
              <w:rPr>
                <w:sz w:val="21"/>
                <w:szCs w:val="21"/>
              </w:rPr>
            </w:pPr>
            <w:r>
              <w:rPr>
                <w:sz w:val="21"/>
                <w:szCs w:val="21"/>
                <w:shd w:val="clear" w:color="auto" w:fill="FFFFFF"/>
              </w:rPr>
              <w:t>负责组织协调和配合开展由饮用水水源污染引起的食品安全应急救援工作。</w:t>
            </w:r>
          </w:p>
        </w:tc>
      </w:tr>
      <w:tr w14:paraId="26A4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06F1CB84">
            <w:pPr>
              <w:shd w:val="clear" w:color="auto" w:fill="auto"/>
              <w:spacing w:line="240" w:lineRule="auto"/>
              <w:ind w:firstLine="0" w:firstLineChars="0"/>
              <w:jc w:val="center"/>
              <w:rPr>
                <w:sz w:val="21"/>
                <w:szCs w:val="21"/>
              </w:rPr>
            </w:pPr>
            <w:r>
              <w:rPr>
                <w:sz w:val="21"/>
                <w:szCs w:val="21"/>
              </w:rPr>
              <w:t>6</w:t>
            </w:r>
          </w:p>
        </w:tc>
        <w:tc>
          <w:tcPr>
            <w:tcW w:w="850" w:type="dxa"/>
            <w:tcMar>
              <w:left w:w="0" w:type="dxa"/>
              <w:right w:w="0" w:type="dxa"/>
            </w:tcMar>
            <w:vAlign w:val="center"/>
          </w:tcPr>
          <w:p w14:paraId="6CB017EF">
            <w:pPr>
              <w:shd w:val="clear" w:color="auto" w:fill="auto"/>
              <w:spacing w:line="240" w:lineRule="auto"/>
              <w:ind w:firstLine="0" w:firstLineChars="0"/>
              <w:jc w:val="center"/>
              <w:rPr>
                <w:sz w:val="21"/>
                <w:szCs w:val="21"/>
              </w:rPr>
            </w:pPr>
            <w:r>
              <w:rPr>
                <w:sz w:val="21"/>
                <w:szCs w:val="21"/>
              </w:rPr>
              <w:t>市公安局</w:t>
            </w:r>
          </w:p>
        </w:tc>
        <w:tc>
          <w:tcPr>
            <w:tcW w:w="7422" w:type="dxa"/>
            <w:tcMar>
              <w:left w:w="0" w:type="dxa"/>
              <w:right w:w="0" w:type="dxa"/>
            </w:tcMar>
            <w:vAlign w:val="center"/>
          </w:tcPr>
          <w:p w14:paraId="5CB63FC0">
            <w:pPr>
              <w:shd w:val="clear" w:color="auto" w:fill="auto"/>
              <w:spacing w:line="240" w:lineRule="auto"/>
              <w:ind w:firstLine="0" w:firstLineChars="0"/>
              <w:jc w:val="center"/>
              <w:rPr>
                <w:sz w:val="21"/>
                <w:szCs w:val="21"/>
              </w:rPr>
            </w:pPr>
            <w:r>
              <w:rPr>
                <w:sz w:val="21"/>
                <w:szCs w:val="21"/>
              </w:rPr>
              <w:t>负责应急响应时的治安、保卫、交通管制和疏散、撤离等措施的落实，维护社会秩序、封锁危险场所；负责事故有关责任人的监控和逃逸人员的追捕；负责污染环境罪、破坏环境资源罪等的立案侦查工作。</w:t>
            </w:r>
          </w:p>
        </w:tc>
      </w:tr>
      <w:tr w14:paraId="01C3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23792FFD">
            <w:pPr>
              <w:shd w:val="clear" w:color="auto" w:fill="auto"/>
              <w:spacing w:line="240" w:lineRule="auto"/>
              <w:ind w:firstLine="0" w:firstLineChars="0"/>
              <w:jc w:val="center"/>
              <w:rPr>
                <w:sz w:val="21"/>
                <w:szCs w:val="21"/>
              </w:rPr>
            </w:pPr>
            <w:r>
              <w:rPr>
                <w:sz w:val="21"/>
                <w:szCs w:val="21"/>
              </w:rPr>
              <w:t>7</w:t>
            </w:r>
          </w:p>
        </w:tc>
        <w:tc>
          <w:tcPr>
            <w:tcW w:w="850" w:type="dxa"/>
            <w:tcMar>
              <w:left w:w="0" w:type="dxa"/>
              <w:right w:w="0" w:type="dxa"/>
            </w:tcMar>
            <w:vAlign w:val="center"/>
          </w:tcPr>
          <w:p w14:paraId="70D1DE48">
            <w:pPr>
              <w:shd w:val="clear" w:color="auto" w:fill="auto"/>
              <w:spacing w:line="240" w:lineRule="auto"/>
              <w:ind w:firstLine="0" w:firstLineChars="0"/>
              <w:jc w:val="center"/>
              <w:rPr>
                <w:sz w:val="21"/>
                <w:szCs w:val="21"/>
              </w:rPr>
            </w:pPr>
            <w:r>
              <w:rPr>
                <w:sz w:val="21"/>
                <w:szCs w:val="21"/>
              </w:rPr>
              <w:t>市纪委监委</w:t>
            </w:r>
          </w:p>
        </w:tc>
        <w:tc>
          <w:tcPr>
            <w:tcW w:w="7422" w:type="dxa"/>
            <w:tcMar>
              <w:left w:w="0" w:type="dxa"/>
              <w:right w:w="0" w:type="dxa"/>
            </w:tcMar>
            <w:vAlign w:val="center"/>
          </w:tcPr>
          <w:p w14:paraId="49F76916">
            <w:pPr>
              <w:shd w:val="clear" w:color="auto" w:fill="auto"/>
              <w:spacing w:line="240" w:lineRule="auto"/>
              <w:ind w:firstLine="0" w:firstLineChars="0"/>
              <w:jc w:val="center"/>
              <w:rPr>
                <w:sz w:val="21"/>
                <w:szCs w:val="21"/>
              </w:rPr>
            </w:pPr>
            <w:r>
              <w:rPr>
                <w:sz w:val="21"/>
                <w:szCs w:val="21"/>
                <w:shd w:val="clear" w:color="auto" w:fill="FFFFFF"/>
              </w:rPr>
              <w:t>负责调查处置引发突发环境事件的违规违纪行为，调查处理在处置工作中领导不力、失职渎职等行为。</w:t>
            </w:r>
          </w:p>
        </w:tc>
      </w:tr>
      <w:tr w14:paraId="672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1E299C0">
            <w:pPr>
              <w:shd w:val="clear" w:color="auto" w:fill="auto"/>
              <w:spacing w:line="240" w:lineRule="auto"/>
              <w:ind w:firstLine="0" w:firstLineChars="0"/>
              <w:jc w:val="center"/>
              <w:rPr>
                <w:sz w:val="21"/>
                <w:szCs w:val="21"/>
              </w:rPr>
            </w:pPr>
            <w:r>
              <w:rPr>
                <w:sz w:val="21"/>
                <w:szCs w:val="21"/>
              </w:rPr>
              <w:t>8</w:t>
            </w:r>
          </w:p>
        </w:tc>
        <w:tc>
          <w:tcPr>
            <w:tcW w:w="850" w:type="dxa"/>
            <w:tcMar>
              <w:left w:w="0" w:type="dxa"/>
              <w:right w:w="0" w:type="dxa"/>
            </w:tcMar>
            <w:vAlign w:val="center"/>
          </w:tcPr>
          <w:p w14:paraId="78E7ACB7">
            <w:pPr>
              <w:shd w:val="clear" w:color="auto" w:fill="auto"/>
              <w:spacing w:line="240" w:lineRule="auto"/>
              <w:ind w:firstLine="0" w:firstLineChars="0"/>
              <w:jc w:val="center"/>
              <w:rPr>
                <w:sz w:val="21"/>
                <w:szCs w:val="21"/>
              </w:rPr>
            </w:pPr>
            <w:r>
              <w:rPr>
                <w:sz w:val="21"/>
                <w:szCs w:val="21"/>
              </w:rPr>
              <w:t>市财政局</w:t>
            </w:r>
          </w:p>
        </w:tc>
        <w:tc>
          <w:tcPr>
            <w:tcW w:w="7422" w:type="dxa"/>
            <w:tcMar>
              <w:left w:w="0" w:type="dxa"/>
              <w:right w:w="0" w:type="dxa"/>
            </w:tcMar>
            <w:vAlign w:val="center"/>
          </w:tcPr>
          <w:p w14:paraId="3471B9CB">
            <w:pPr>
              <w:shd w:val="clear" w:color="auto" w:fill="auto"/>
              <w:spacing w:line="240" w:lineRule="auto"/>
              <w:ind w:firstLine="0" w:firstLineChars="0"/>
              <w:jc w:val="center"/>
              <w:rPr>
                <w:sz w:val="21"/>
                <w:szCs w:val="21"/>
              </w:rPr>
            </w:pPr>
            <w:r>
              <w:rPr>
                <w:sz w:val="21"/>
                <w:szCs w:val="21"/>
              </w:rPr>
              <w:t>负责保障市级环境应急能力建设经费；负责市本级水源地突发环境事件应急处置的经费保障和管理工作。</w:t>
            </w:r>
          </w:p>
        </w:tc>
      </w:tr>
      <w:tr w14:paraId="288D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1ACE56F0">
            <w:pPr>
              <w:shd w:val="clear" w:color="auto" w:fill="auto"/>
              <w:spacing w:line="240" w:lineRule="auto"/>
              <w:ind w:firstLine="0" w:firstLineChars="0"/>
              <w:jc w:val="center"/>
              <w:rPr>
                <w:sz w:val="21"/>
                <w:szCs w:val="21"/>
              </w:rPr>
            </w:pPr>
            <w:r>
              <w:rPr>
                <w:sz w:val="21"/>
                <w:szCs w:val="21"/>
              </w:rPr>
              <w:t>9</w:t>
            </w:r>
          </w:p>
        </w:tc>
        <w:tc>
          <w:tcPr>
            <w:tcW w:w="850" w:type="dxa"/>
            <w:tcMar>
              <w:left w:w="0" w:type="dxa"/>
              <w:right w:w="0" w:type="dxa"/>
            </w:tcMar>
            <w:vAlign w:val="center"/>
          </w:tcPr>
          <w:p w14:paraId="5B6F52B5">
            <w:pPr>
              <w:shd w:val="clear" w:color="auto" w:fill="auto"/>
              <w:spacing w:line="240" w:lineRule="auto"/>
              <w:ind w:firstLine="0" w:firstLineChars="0"/>
              <w:jc w:val="center"/>
              <w:rPr>
                <w:sz w:val="21"/>
                <w:szCs w:val="21"/>
              </w:rPr>
            </w:pPr>
            <w:r>
              <w:rPr>
                <w:sz w:val="21"/>
                <w:szCs w:val="21"/>
              </w:rPr>
              <w:t>市自然资源和规划局</w:t>
            </w:r>
          </w:p>
        </w:tc>
        <w:tc>
          <w:tcPr>
            <w:tcW w:w="7422" w:type="dxa"/>
            <w:tcMar>
              <w:left w:w="0" w:type="dxa"/>
              <w:right w:w="0" w:type="dxa"/>
            </w:tcMar>
            <w:vAlign w:val="center"/>
          </w:tcPr>
          <w:p w14:paraId="679CBA57">
            <w:pPr>
              <w:shd w:val="clear" w:color="auto" w:fill="auto"/>
              <w:spacing w:line="240" w:lineRule="auto"/>
              <w:ind w:firstLine="0" w:firstLineChars="0"/>
              <w:jc w:val="center"/>
              <w:rPr>
                <w:sz w:val="21"/>
                <w:szCs w:val="21"/>
              </w:rPr>
            </w:pPr>
            <w:r>
              <w:rPr>
                <w:sz w:val="21"/>
                <w:szCs w:val="21"/>
              </w:rPr>
              <w:t>负责地质灾害预警信息和灾情信息通报工作，参与水源地突发环境事件造成的土壤污染事故调查、应急处置和损害评估、土地资源生态修复工作。</w:t>
            </w:r>
          </w:p>
        </w:tc>
      </w:tr>
      <w:tr w14:paraId="726D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30B204E">
            <w:pPr>
              <w:shd w:val="clear" w:color="auto" w:fill="auto"/>
              <w:spacing w:line="240" w:lineRule="auto"/>
              <w:ind w:firstLine="0" w:firstLineChars="0"/>
              <w:jc w:val="center"/>
              <w:rPr>
                <w:sz w:val="21"/>
                <w:szCs w:val="21"/>
              </w:rPr>
            </w:pPr>
            <w:r>
              <w:rPr>
                <w:sz w:val="21"/>
                <w:szCs w:val="21"/>
              </w:rPr>
              <w:t>10</w:t>
            </w:r>
          </w:p>
        </w:tc>
        <w:tc>
          <w:tcPr>
            <w:tcW w:w="850" w:type="dxa"/>
            <w:tcMar>
              <w:left w:w="0" w:type="dxa"/>
              <w:right w:w="0" w:type="dxa"/>
            </w:tcMar>
            <w:vAlign w:val="center"/>
          </w:tcPr>
          <w:p w14:paraId="6ED73A7E">
            <w:pPr>
              <w:shd w:val="clear" w:color="auto" w:fill="auto"/>
              <w:spacing w:line="240" w:lineRule="auto"/>
              <w:ind w:firstLine="0" w:firstLineChars="0"/>
              <w:jc w:val="center"/>
              <w:rPr>
                <w:sz w:val="21"/>
                <w:szCs w:val="21"/>
              </w:rPr>
            </w:pPr>
            <w:r>
              <w:rPr>
                <w:sz w:val="21"/>
                <w:szCs w:val="21"/>
              </w:rPr>
              <w:t>市交通运输局</w:t>
            </w:r>
          </w:p>
        </w:tc>
        <w:tc>
          <w:tcPr>
            <w:tcW w:w="7422" w:type="dxa"/>
            <w:tcMar>
              <w:left w:w="0" w:type="dxa"/>
              <w:right w:w="0" w:type="dxa"/>
            </w:tcMar>
            <w:vAlign w:val="center"/>
          </w:tcPr>
          <w:p w14:paraId="276F2209">
            <w:pPr>
              <w:shd w:val="clear" w:color="auto" w:fill="auto"/>
              <w:spacing w:line="240" w:lineRule="auto"/>
              <w:ind w:firstLine="0" w:firstLineChars="0"/>
              <w:jc w:val="center"/>
              <w:rPr>
                <w:sz w:val="21"/>
                <w:szCs w:val="21"/>
              </w:rPr>
            </w:pPr>
            <w:r>
              <w:rPr>
                <w:sz w:val="21"/>
                <w:szCs w:val="21"/>
              </w:rPr>
              <w:t>在因道路运输事故引发水源地突发环境事件时，向市政府或市应急指挥部办公室报告，并协助开展应急处置工作；负责水源地突发环境事件应急处置的交通运输保障工作。</w:t>
            </w:r>
            <w:r>
              <w:rPr>
                <w:rFonts w:hint="eastAsia"/>
                <w:sz w:val="21"/>
                <w:szCs w:val="21"/>
              </w:rPr>
              <w:t>负责为穿越饮用水源保护区的道路、桥梁等设施建设事故导流槽和应急池等应急处置设施。</w:t>
            </w:r>
          </w:p>
        </w:tc>
      </w:tr>
      <w:tr w14:paraId="7F1E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627FF547">
            <w:pPr>
              <w:shd w:val="clear" w:color="auto" w:fill="auto"/>
              <w:spacing w:line="240" w:lineRule="auto"/>
              <w:ind w:firstLine="0" w:firstLineChars="0"/>
              <w:jc w:val="center"/>
              <w:rPr>
                <w:sz w:val="21"/>
                <w:szCs w:val="21"/>
              </w:rPr>
            </w:pPr>
            <w:r>
              <w:rPr>
                <w:sz w:val="21"/>
                <w:szCs w:val="21"/>
              </w:rPr>
              <w:t>11</w:t>
            </w:r>
          </w:p>
        </w:tc>
        <w:tc>
          <w:tcPr>
            <w:tcW w:w="850" w:type="dxa"/>
            <w:tcMar>
              <w:left w:w="0" w:type="dxa"/>
              <w:right w:w="0" w:type="dxa"/>
            </w:tcMar>
            <w:vAlign w:val="center"/>
          </w:tcPr>
          <w:p w14:paraId="150F16D9">
            <w:pPr>
              <w:shd w:val="clear" w:color="auto" w:fill="auto"/>
              <w:spacing w:line="240" w:lineRule="auto"/>
              <w:ind w:firstLine="0" w:firstLineChars="0"/>
              <w:jc w:val="center"/>
              <w:rPr>
                <w:sz w:val="21"/>
                <w:szCs w:val="21"/>
              </w:rPr>
            </w:pPr>
            <w:r>
              <w:rPr>
                <w:sz w:val="21"/>
                <w:szCs w:val="21"/>
              </w:rPr>
              <w:t>市农业农村局</w:t>
            </w:r>
          </w:p>
        </w:tc>
        <w:tc>
          <w:tcPr>
            <w:tcW w:w="7422" w:type="dxa"/>
            <w:tcMar>
              <w:left w:w="0" w:type="dxa"/>
              <w:right w:w="0" w:type="dxa"/>
            </w:tcMar>
            <w:vAlign w:val="center"/>
          </w:tcPr>
          <w:p w14:paraId="4672690D">
            <w:pPr>
              <w:shd w:val="clear" w:color="auto" w:fill="auto"/>
              <w:spacing w:line="240" w:lineRule="auto"/>
              <w:ind w:firstLine="0" w:firstLineChars="0"/>
              <w:jc w:val="center"/>
              <w:rPr>
                <w:sz w:val="21"/>
                <w:szCs w:val="21"/>
              </w:rPr>
            </w:pPr>
            <w:r>
              <w:rPr>
                <w:sz w:val="21"/>
                <w:szCs w:val="21"/>
              </w:rPr>
              <w:t>负责组织开展水源地突发环境事件中对农业环境污染的调查，对农作物污染情况进行调查鉴定并协调处理；协助</w:t>
            </w:r>
            <w:r>
              <w:rPr>
                <w:rFonts w:hint="eastAsia"/>
                <w:sz w:val="21"/>
                <w:szCs w:val="21"/>
              </w:rPr>
              <w:t>生态环境</w:t>
            </w:r>
            <w:r>
              <w:rPr>
                <w:sz w:val="21"/>
                <w:szCs w:val="21"/>
              </w:rPr>
              <w:t>部门对因畜禽养殖等活动造成的集中式饮用水水源地突发环境事件进行调查处理，并制定相应应急处置措施。参与善后处置和生态恢复。</w:t>
            </w:r>
          </w:p>
        </w:tc>
      </w:tr>
      <w:tr w14:paraId="3652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A16192C">
            <w:pPr>
              <w:shd w:val="clear" w:color="auto" w:fill="auto"/>
              <w:spacing w:line="240" w:lineRule="auto"/>
              <w:ind w:firstLine="0" w:firstLineChars="0"/>
              <w:jc w:val="center"/>
              <w:rPr>
                <w:sz w:val="21"/>
                <w:szCs w:val="21"/>
              </w:rPr>
            </w:pPr>
            <w:r>
              <w:rPr>
                <w:sz w:val="21"/>
                <w:szCs w:val="21"/>
              </w:rPr>
              <w:t>12</w:t>
            </w:r>
          </w:p>
        </w:tc>
        <w:tc>
          <w:tcPr>
            <w:tcW w:w="850" w:type="dxa"/>
            <w:tcMar>
              <w:left w:w="0" w:type="dxa"/>
              <w:right w:w="0" w:type="dxa"/>
            </w:tcMar>
            <w:vAlign w:val="center"/>
          </w:tcPr>
          <w:p w14:paraId="57E07C76">
            <w:pPr>
              <w:shd w:val="clear" w:color="auto" w:fill="auto"/>
              <w:spacing w:line="240" w:lineRule="auto"/>
              <w:ind w:firstLine="0" w:firstLineChars="0"/>
              <w:jc w:val="center"/>
              <w:rPr>
                <w:sz w:val="21"/>
                <w:szCs w:val="21"/>
              </w:rPr>
            </w:pPr>
            <w:r>
              <w:rPr>
                <w:sz w:val="21"/>
                <w:szCs w:val="21"/>
              </w:rPr>
              <w:t>市商务局</w:t>
            </w:r>
          </w:p>
        </w:tc>
        <w:tc>
          <w:tcPr>
            <w:tcW w:w="7422" w:type="dxa"/>
            <w:tcMar>
              <w:left w:w="0" w:type="dxa"/>
              <w:right w:w="0" w:type="dxa"/>
            </w:tcMar>
            <w:vAlign w:val="center"/>
          </w:tcPr>
          <w:p w14:paraId="427FB2E2">
            <w:pPr>
              <w:shd w:val="clear" w:color="auto" w:fill="auto"/>
              <w:spacing w:line="240" w:lineRule="auto"/>
              <w:ind w:firstLine="0" w:firstLineChars="0"/>
              <w:jc w:val="center"/>
              <w:rPr>
                <w:sz w:val="21"/>
                <w:szCs w:val="21"/>
              </w:rPr>
            </w:pPr>
            <w:r>
              <w:rPr>
                <w:sz w:val="21"/>
                <w:szCs w:val="21"/>
              </w:rPr>
              <w:t>发生重大、特大水源地突发环境事件时，负责组织食品和生活日用品的市场供应。</w:t>
            </w:r>
          </w:p>
        </w:tc>
      </w:tr>
      <w:tr w14:paraId="473C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1F76FE8">
            <w:pPr>
              <w:shd w:val="clear" w:color="auto" w:fill="auto"/>
              <w:spacing w:line="240" w:lineRule="auto"/>
              <w:ind w:firstLine="0" w:firstLineChars="0"/>
              <w:jc w:val="center"/>
              <w:rPr>
                <w:sz w:val="21"/>
                <w:szCs w:val="21"/>
              </w:rPr>
            </w:pPr>
            <w:r>
              <w:rPr>
                <w:sz w:val="21"/>
                <w:szCs w:val="21"/>
              </w:rPr>
              <w:t>13</w:t>
            </w:r>
          </w:p>
        </w:tc>
        <w:tc>
          <w:tcPr>
            <w:tcW w:w="850" w:type="dxa"/>
            <w:tcMar>
              <w:left w:w="0" w:type="dxa"/>
              <w:right w:w="0" w:type="dxa"/>
            </w:tcMar>
            <w:vAlign w:val="center"/>
          </w:tcPr>
          <w:p w14:paraId="77A6B821">
            <w:pPr>
              <w:shd w:val="clear" w:color="auto" w:fill="auto"/>
              <w:spacing w:line="240" w:lineRule="auto"/>
              <w:ind w:firstLine="0" w:firstLineChars="0"/>
              <w:jc w:val="center"/>
              <w:rPr>
                <w:sz w:val="21"/>
                <w:szCs w:val="21"/>
              </w:rPr>
            </w:pPr>
            <w:r>
              <w:rPr>
                <w:sz w:val="21"/>
                <w:szCs w:val="21"/>
              </w:rPr>
              <w:t>市卫生健康委</w:t>
            </w:r>
          </w:p>
        </w:tc>
        <w:tc>
          <w:tcPr>
            <w:tcW w:w="7422" w:type="dxa"/>
            <w:tcMar>
              <w:left w:w="0" w:type="dxa"/>
              <w:right w:w="0" w:type="dxa"/>
            </w:tcMar>
            <w:vAlign w:val="center"/>
          </w:tcPr>
          <w:p w14:paraId="70D08790">
            <w:pPr>
              <w:shd w:val="clear" w:color="auto" w:fill="auto"/>
              <w:spacing w:line="240" w:lineRule="auto"/>
              <w:ind w:firstLine="0" w:firstLineChars="0"/>
              <w:jc w:val="center"/>
              <w:rPr>
                <w:sz w:val="21"/>
                <w:szCs w:val="21"/>
              </w:rPr>
            </w:pPr>
            <w:r>
              <w:rPr>
                <w:sz w:val="21"/>
                <w:szCs w:val="21"/>
              </w:rPr>
              <w:t>责调配医护人员、救护车辆、医疗器材、急救药品等开展医疗应急救援工作；负责开通医疗救治绿色通道，确保事故受伤害人员得到及时救治；负责事故可能危及区域内饮用水源的卫生监督和疾病防治等工作。</w:t>
            </w:r>
          </w:p>
        </w:tc>
      </w:tr>
      <w:tr w14:paraId="7026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0DE66EF">
            <w:pPr>
              <w:shd w:val="clear" w:color="auto" w:fill="auto"/>
              <w:spacing w:line="240" w:lineRule="auto"/>
              <w:ind w:firstLine="0" w:firstLineChars="0"/>
              <w:jc w:val="center"/>
              <w:rPr>
                <w:sz w:val="21"/>
                <w:szCs w:val="21"/>
              </w:rPr>
            </w:pPr>
            <w:r>
              <w:rPr>
                <w:sz w:val="21"/>
                <w:szCs w:val="21"/>
              </w:rPr>
              <w:t>14</w:t>
            </w:r>
          </w:p>
        </w:tc>
        <w:tc>
          <w:tcPr>
            <w:tcW w:w="850" w:type="dxa"/>
            <w:tcMar>
              <w:left w:w="0" w:type="dxa"/>
              <w:right w:w="0" w:type="dxa"/>
            </w:tcMar>
            <w:vAlign w:val="center"/>
          </w:tcPr>
          <w:p w14:paraId="3B4E1707">
            <w:pPr>
              <w:shd w:val="clear" w:color="auto" w:fill="auto"/>
              <w:spacing w:line="240" w:lineRule="auto"/>
              <w:ind w:firstLine="0" w:firstLineChars="0"/>
              <w:jc w:val="center"/>
              <w:rPr>
                <w:sz w:val="21"/>
                <w:szCs w:val="21"/>
              </w:rPr>
            </w:pPr>
            <w:r>
              <w:rPr>
                <w:sz w:val="21"/>
                <w:szCs w:val="21"/>
              </w:rPr>
              <w:t>市民政局</w:t>
            </w:r>
          </w:p>
        </w:tc>
        <w:tc>
          <w:tcPr>
            <w:tcW w:w="7422" w:type="dxa"/>
            <w:tcMar>
              <w:left w:w="0" w:type="dxa"/>
              <w:right w:w="0" w:type="dxa"/>
            </w:tcMar>
            <w:vAlign w:val="center"/>
          </w:tcPr>
          <w:p w14:paraId="055FFAA5">
            <w:pPr>
              <w:shd w:val="clear" w:color="auto" w:fill="auto"/>
              <w:spacing w:line="240" w:lineRule="auto"/>
              <w:ind w:firstLine="0" w:firstLineChars="0"/>
              <w:jc w:val="center"/>
              <w:rPr>
                <w:sz w:val="21"/>
                <w:szCs w:val="21"/>
              </w:rPr>
            </w:pPr>
            <w:r>
              <w:rPr>
                <w:sz w:val="21"/>
                <w:szCs w:val="21"/>
              </w:rPr>
              <w:t>负责组织协调受事件影响居民的转移、安置，做好需政府救助灾民的临时生活救助工作。</w:t>
            </w:r>
          </w:p>
        </w:tc>
      </w:tr>
      <w:tr w14:paraId="5F02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1678E54">
            <w:pPr>
              <w:shd w:val="clear" w:color="auto" w:fill="auto"/>
              <w:spacing w:line="240" w:lineRule="auto"/>
              <w:ind w:firstLine="0" w:firstLineChars="0"/>
              <w:jc w:val="center"/>
              <w:rPr>
                <w:sz w:val="21"/>
                <w:szCs w:val="21"/>
              </w:rPr>
            </w:pPr>
            <w:r>
              <w:rPr>
                <w:rFonts w:hint="eastAsia"/>
                <w:sz w:val="21"/>
                <w:szCs w:val="21"/>
              </w:rPr>
              <w:t>1</w:t>
            </w:r>
            <w:r>
              <w:rPr>
                <w:sz w:val="21"/>
                <w:szCs w:val="21"/>
              </w:rPr>
              <w:t>5</w:t>
            </w:r>
          </w:p>
        </w:tc>
        <w:tc>
          <w:tcPr>
            <w:tcW w:w="850" w:type="dxa"/>
            <w:tcMar>
              <w:left w:w="0" w:type="dxa"/>
              <w:right w:w="0" w:type="dxa"/>
            </w:tcMar>
            <w:vAlign w:val="center"/>
          </w:tcPr>
          <w:p w14:paraId="3620E629">
            <w:pPr>
              <w:shd w:val="clear" w:color="auto" w:fill="auto"/>
              <w:spacing w:line="240" w:lineRule="auto"/>
              <w:ind w:firstLine="0" w:firstLineChars="0"/>
              <w:jc w:val="center"/>
              <w:rPr>
                <w:sz w:val="21"/>
                <w:szCs w:val="21"/>
              </w:rPr>
            </w:pPr>
            <w:r>
              <w:rPr>
                <w:rFonts w:hint="eastAsia"/>
                <w:sz w:val="21"/>
                <w:szCs w:val="21"/>
              </w:rPr>
              <w:t>市水文水资源局</w:t>
            </w:r>
          </w:p>
        </w:tc>
        <w:tc>
          <w:tcPr>
            <w:tcW w:w="7422" w:type="dxa"/>
            <w:tcMar>
              <w:left w:w="0" w:type="dxa"/>
              <w:right w:w="0" w:type="dxa"/>
            </w:tcMar>
            <w:vAlign w:val="center"/>
          </w:tcPr>
          <w:p w14:paraId="221C48F5">
            <w:pPr>
              <w:shd w:val="clear" w:color="auto" w:fill="auto"/>
              <w:spacing w:line="240" w:lineRule="auto"/>
              <w:ind w:firstLine="0" w:firstLineChars="0"/>
              <w:jc w:val="center"/>
              <w:rPr>
                <w:sz w:val="21"/>
                <w:szCs w:val="21"/>
              </w:rPr>
            </w:pPr>
            <w:r>
              <w:rPr>
                <w:rFonts w:hint="eastAsia"/>
                <w:sz w:val="21"/>
                <w:szCs w:val="21"/>
              </w:rPr>
              <w:t>为应急处置工作提供水文资料。</w:t>
            </w:r>
          </w:p>
        </w:tc>
      </w:tr>
      <w:tr w14:paraId="38B5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8F2ED10">
            <w:pPr>
              <w:shd w:val="clear" w:color="auto" w:fill="auto"/>
              <w:spacing w:line="240" w:lineRule="auto"/>
              <w:ind w:firstLine="0" w:firstLineChars="0"/>
              <w:jc w:val="center"/>
              <w:rPr>
                <w:sz w:val="21"/>
                <w:szCs w:val="21"/>
              </w:rPr>
            </w:pPr>
            <w:r>
              <w:rPr>
                <w:sz w:val="21"/>
                <w:szCs w:val="21"/>
              </w:rPr>
              <w:t>16</w:t>
            </w:r>
          </w:p>
        </w:tc>
        <w:tc>
          <w:tcPr>
            <w:tcW w:w="850" w:type="dxa"/>
            <w:tcMar>
              <w:left w:w="0" w:type="dxa"/>
              <w:right w:w="0" w:type="dxa"/>
            </w:tcMar>
            <w:vAlign w:val="center"/>
          </w:tcPr>
          <w:p w14:paraId="6E463B71">
            <w:pPr>
              <w:shd w:val="clear" w:color="auto" w:fill="auto"/>
              <w:spacing w:line="240" w:lineRule="auto"/>
              <w:ind w:firstLine="0" w:firstLineChars="0"/>
              <w:jc w:val="center"/>
              <w:rPr>
                <w:sz w:val="21"/>
                <w:szCs w:val="21"/>
              </w:rPr>
            </w:pPr>
            <w:r>
              <w:rPr>
                <w:sz w:val="21"/>
                <w:szCs w:val="21"/>
              </w:rPr>
              <w:t>市城市管理行政执法局</w:t>
            </w:r>
          </w:p>
        </w:tc>
        <w:tc>
          <w:tcPr>
            <w:tcW w:w="7422" w:type="dxa"/>
            <w:tcMar>
              <w:left w:w="0" w:type="dxa"/>
              <w:right w:w="0" w:type="dxa"/>
            </w:tcMar>
            <w:vAlign w:val="center"/>
          </w:tcPr>
          <w:p w14:paraId="7D930E25">
            <w:pPr>
              <w:shd w:val="clear" w:color="auto" w:fill="auto"/>
              <w:spacing w:line="240" w:lineRule="auto"/>
              <w:ind w:firstLine="0" w:firstLineChars="0"/>
              <w:jc w:val="center"/>
              <w:rPr>
                <w:sz w:val="21"/>
                <w:szCs w:val="21"/>
              </w:rPr>
            </w:pPr>
            <w:r>
              <w:rPr>
                <w:sz w:val="21"/>
                <w:szCs w:val="21"/>
                <w:shd w:val="clear" w:color="auto" w:fill="FFFFFF"/>
              </w:rPr>
              <w:t>负责调度和督促有关供水企业，做好集中式饮用水水源地突发环境事件发生地居民饮用水供应工作，督促供水企业落实停水、减压供水、改路供水、启用备用水源等措施，督促相关水厂实施必要的水质净化处理工作。</w:t>
            </w:r>
            <w:r>
              <w:rPr>
                <w:rFonts w:hint="eastAsia"/>
                <w:sz w:val="21"/>
                <w:szCs w:val="21"/>
              </w:rPr>
              <w:t>负责为穿越饮用水源保护区的道路、桥梁等设施建设事故导流槽和应急池等应急处置设施。</w:t>
            </w:r>
          </w:p>
        </w:tc>
      </w:tr>
      <w:tr w14:paraId="240D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227E0491">
            <w:pPr>
              <w:shd w:val="clear" w:color="auto" w:fill="auto"/>
              <w:spacing w:line="240" w:lineRule="auto"/>
              <w:ind w:firstLine="0" w:firstLineChars="0"/>
              <w:jc w:val="center"/>
              <w:rPr>
                <w:sz w:val="21"/>
                <w:szCs w:val="21"/>
              </w:rPr>
            </w:pPr>
            <w:r>
              <w:rPr>
                <w:sz w:val="21"/>
                <w:szCs w:val="21"/>
              </w:rPr>
              <w:t>17</w:t>
            </w:r>
          </w:p>
        </w:tc>
        <w:tc>
          <w:tcPr>
            <w:tcW w:w="850" w:type="dxa"/>
            <w:tcMar>
              <w:left w:w="0" w:type="dxa"/>
              <w:right w:w="0" w:type="dxa"/>
            </w:tcMar>
            <w:vAlign w:val="center"/>
          </w:tcPr>
          <w:p w14:paraId="08917104">
            <w:pPr>
              <w:shd w:val="clear" w:color="auto" w:fill="auto"/>
              <w:spacing w:line="240" w:lineRule="auto"/>
              <w:ind w:firstLine="0" w:firstLineChars="0"/>
              <w:jc w:val="center"/>
              <w:rPr>
                <w:sz w:val="21"/>
                <w:szCs w:val="21"/>
              </w:rPr>
            </w:pPr>
            <w:r>
              <w:rPr>
                <w:sz w:val="21"/>
                <w:szCs w:val="21"/>
              </w:rPr>
              <w:t>淠史杭灌区管理总局</w:t>
            </w:r>
          </w:p>
        </w:tc>
        <w:tc>
          <w:tcPr>
            <w:tcW w:w="7422" w:type="dxa"/>
            <w:tcMar>
              <w:left w:w="0" w:type="dxa"/>
              <w:right w:w="0" w:type="dxa"/>
            </w:tcMar>
            <w:vAlign w:val="center"/>
          </w:tcPr>
          <w:p w14:paraId="43466C3D">
            <w:pPr>
              <w:shd w:val="clear" w:color="auto" w:fill="auto"/>
              <w:spacing w:line="240" w:lineRule="auto"/>
              <w:ind w:firstLine="0" w:firstLineChars="0"/>
              <w:jc w:val="center"/>
              <w:rPr>
                <w:sz w:val="21"/>
                <w:szCs w:val="21"/>
              </w:rPr>
            </w:pPr>
            <w:r>
              <w:rPr>
                <w:sz w:val="21"/>
                <w:szCs w:val="21"/>
                <w:shd w:val="clear" w:color="auto" w:fill="FFFFFF"/>
              </w:rPr>
              <w:t>在调度和配置本市六大水库水资源时，优先保障饮用水取水；在管理的渠道和工程范围内，加强对污染饮用水水源环境行为的监督管理，负责水域、岸线的日常管理与维护工作。</w:t>
            </w:r>
          </w:p>
        </w:tc>
      </w:tr>
      <w:tr w14:paraId="5211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921EC66">
            <w:pPr>
              <w:shd w:val="clear" w:color="auto" w:fill="auto"/>
              <w:spacing w:line="240" w:lineRule="auto"/>
              <w:ind w:firstLine="0" w:firstLineChars="0"/>
              <w:jc w:val="center"/>
              <w:rPr>
                <w:sz w:val="21"/>
                <w:szCs w:val="21"/>
              </w:rPr>
            </w:pPr>
            <w:r>
              <w:rPr>
                <w:sz w:val="21"/>
                <w:szCs w:val="21"/>
              </w:rPr>
              <w:t>18</w:t>
            </w:r>
          </w:p>
        </w:tc>
        <w:tc>
          <w:tcPr>
            <w:tcW w:w="850" w:type="dxa"/>
            <w:tcMar>
              <w:left w:w="0" w:type="dxa"/>
              <w:right w:w="0" w:type="dxa"/>
            </w:tcMar>
            <w:vAlign w:val="center"/>
          </w:tcPr>
          <w:p w14:paraId="61AB38EB">
            <w:pPr>
              <w:shd w:val="clear" w:color="auto" w:fill="auto"/>
              <w:spacing w:line="240" w:lineRule="auto"/>
              <w:ind w:firstLine="0" w:firstLineChars="0"/>
              <w:jc w:val="center"/>
              <w:rPr>
                <w:sz w:val="21"/>
                <w:szCs w:val="21"/>
              </w:rPr>
            </w:pPr>
            <w:r>
              <w:rPr>
                <w:sz w:val="21"/>
                <w:szCs w:val="21"/>
              </w:rPr>
              <w:t>六安军分区、武警六安市支队</w:t>
            </w:r>
          </w:p>
        </w:tc>
        <w:tc>
          <w:tcPr>
            <w:tcW w:w="7422" w:type="dxa"/>
            <w:tcMar>
              <w:left w:w="0" w:type="dxa"/>
              <w:right w:w="0" w:type="dxa"/>
            </w:tcMar>
            <w:vAlign w:val="center"/>
          </w:tcPr>
          <w:p w14:paraId="47E1ED95">
            <w:pPr>
              <w:shd w:val="clear" w:color="auto" w:fill="auto"/>
              <w:spacing w:line="240" w:lineRule="auto"/>
              <w:ind w:firstLine="0" w:firstLineChars="0"/>
              <w:jc w:val="center"/>
              <w:rPr>
                <w:sz w:val="21"/>
                <w:szCs w:val="21"/>
              </w:rPr>
            </w:pPr>
            <w:r>
              <w:rPr>
                <w:sz w:val="21"/>
                <w:szCs w:val="21"/>
                <w:shd w:val="clear" w:color="auto" w:fill="FFFFFF"/>
              </w:rPr>
              <w:t>组织、指挥官兵参与抢险救援及现场警戒工作。</w:t>
            </w:r>
          </w:p>
        </w:tc>
      </w:tr>
      <w:tr w14:paraId="652D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8588408">
            <w:pPr>
              <w:shd w:val="clear" w:color="auto" w:fill="auto"/>
              <w:spacing w:line="240" w:lineRule="auto"/>
              <w:ind w:firstLine="0" w:firstLineChars="0"/>
              <w:jc w:val="center"/>
              <w:rPr>
                <w:sz w:val="21"/>
                <w:szCs w:val="21"/>
              </w:rPr>
            </w:pPr>
            <w:r>
              <w:rPr>
                <w:sz w:val="21"/>
                <w:szCs w:val="21"/>
              </w:rPr>
              <w:t>19</w:t>
            </w:r>
          </w:p>
        </w:tc>
        <w:tc>
          <w:tcPr>
            <w:tcW w:w="850" w:type="dxa"/>
            <w:tcMar>
              <w:left w:w="0" w:type="dxa"/>
              <w:right w:w="0" w:type="dxa"/>
            </w:tcMar>
            <w:vAlign w:val="center"/>
          </w:tcPr>
          <w:p w14:paraId="05DE7485">
            <w:pPr>
              <w:shd w:val="clear" w:color="auto" w:fill="auto"/>
              <w:spacing w:line="240" w:lineRule="auto"/>
              <w:ind w:firstLine="0" w:firstLineChars="0"/>
              <w:jc w:val="center"/>
              <w:rPr>
                <w:sz w:val="21"/>
                <w:szCs w:val="21"/>
              </w:rPr>
            </w:pPr>
            <w:r>
              <w:rPr>
                <w:sz w:val="21"/>
                <w:szCs w:val="21"/>
              </w:rPr>
              <w:t>市供电公司</w:t>
            </w:r>
          </w:p>
        </w:tc>
        <w:tc>
          <w:tcPr>
            <w:tcW w:w="7422" w:type="dxa"/>
            <w:tcMar>
              <w:left w:w="0" w:type="dxa"/>
              <w:right w:w="0" w:type="dxa"/>
            </w:tcMar>
            <w:vAlign w:val="center"/>
          </w:tcPr>
          <w:p w14:paraId="330DDFA2">
            <w:pPr>
              <w:shd w:val="clear" w:color="auto" w:fill="auto"/>
              <w:spacing w:line="240" w:lineRule="auto"/>
              <w:ind w:firstLine="0" w:firstLineChars="0"/>
              <w:jc w:val="center"/>
              <w:rPr>
                <w:sz w:val="21"/>
                <w:szCs w:val="21"/>
              </w:rPr>
            </w:pPr>
            <w:r>
              <w:rPr>
                <w:sz w:val="21"/>
                <w:szCs w:val="21"/>
                <w:shd w:val="clear" w:color="auto" w:fill="FFFFFF"/>
              </w:rPr>
              <w:t>负责集中式饮用水水源地突发环境事件应急的电力供应及抢修工作。</w:t>
            </w:r>
          </w:p>
        </w:tc>
      </w:tr>
      <w:tr w14:paraId="2F45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477B37FC">
            <w:pPr>
              <w:shd w:val="clear" w:color="auto" w:fill="auto"/>
              <w:spacing w:line="240" w:lineRule="auto"/>
              <w:ind w:firstLine="0" w:firstLineChars="0"/>
              <w:jc w:val="center"/>
              <w:rPr>
                <w:sz w:val="21"/>
                <w:szCs w:val="21"/>
              </w:rPr>
            </w:pPr>
            <w:r>
              <w:rPr>
                <w:sz w:val="21"/>
                <w:szCs w:val="21"/>
              </w:rPr>
              <w:t>20</w:t>
            </w:r>
          </w:p>
        </w:tc>
        <w:tc>
          <w:tcPr>
            <w:tcW w:w="850" w:type="dxa"/>
            <w:tcMar>
              <w:left w:w="0" w:type="dxa"/>
              <w:right w:w="0" w:type="dxa"/>
            </w:tcMar>
            <w:vAlign w:val="center"/>
          </w:tcPr>
          <w:p w14:paraId="135CEF97">
            <w:pPr>
              <w:shd w:val="clear" w:color="auto" w:fill="auto"/>
              <w:spacing w:line="240" w:lineRule="auto"/>
              <w:ind w:firstLine="0" w:firstLineChars="0"/>
              <w:jc w:val="center"/>
              <w:rPr>
                <w:sz w:val="21"/>
                <w:szCs w:val="21"/>
              </w:rPr>
            </w:pPr>
            <w:r>
              <w:rPr>
                <w:sz w:val="21"/>
                <w:szCs w:val="21"/>
              </w:rPr>
              <w:t>市地震局</w:t>
            </w:r>
          </w:p>
        </w:tc>
        <w:tc>
          <w:tcPr>
            <w:tcW w:w="7422" w:type="dxa"/>
            <w:tcMar>
              <w:left w:w="0" w:type="dxa"/>
              <w:right w:w="0" w:type="dxa"/>
            </w:tcMar>
            <w:vAlign w:val="center"/>
          </w:tcPr>
          <w:p w14:paraId="6C331B2F">
            <w:pPr>
              <w:shd w:val="clear" w:color="auto" w:fill="auto"/>
              <w:spacing w:line="240" w:lineRule="auto"/>
              <w:ind w:firstLine="0" w:firstLineChars="0"/>
              <w:jc w:val="center"/>
              <w:rPr>
                <w:sz w:val="21"/>
                <w:szCs w:val="21"/>
              </w:rPr>
            </w:pPr>
            <w:r>
              <w:rPr>
                <w:sz w:val="21"/>
                <w:szCs w:val="21"/>
              </w:rPr>
              <w:t>负责对地震震情和灾情的通报，参与由地震引发重大、特大水源地突发环境事件的防范和应急处置工作。</w:t>
            </w:r>
          </w:p>
        </w:tc>
      </w:tr>
      <w:tr w14:paraId="0D08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95DDE6F">
            <w:pPr>
              <w:shd w:val="clear" w:color="auto" w:fill="auto"/>
              <w:spacing w:line="240" w:lineRule="auto"/>
              <w:ind w:firstLine="0" w:firstLineChars="0"/>
              <w:jc w:val="center"/>
              <w:rPr>
                <w:sz w:val="21"/>
                <w:szCs w:val="21"/>
              </w:rPr>
            </w:pPr>
            <w:r>
              <w:rPr>
                <w:sz w:val="21"/>
                <w:szCs w:val="21"/>
              </w:rPr>
              <w:t>21</w:t>
            </w:r>
          </w:p>
        </w:tc>
        <w:tc>
          <w:tcPr>
            <w:tcW w:w="850" w:type="dxa"/>
            <w:tcMar>
              <w:left w:w="0" w:type="dxa"/>
              <w:right w:w="0" w:type="dxa"/>
            </w:tcMar>
            <w:vAlign w:val="center"/>
          </w:tcPr>
          <w:p w14:paraId="32C83743">
            <w:pPr>
              <w:shd w:val="clear" w:color="auto" w:fill="auto"/>
              <w:spacing w:line="240" w:lineRule="auto"/>
              <w:ind w:firstLine="0" w:firstLineChars="0"/>
              <w:jc w:val="center"/>
              <w:rPr>
                <w:sz w:val="21"/>
                <w:szCs w:val="21"/>
              </w:rPr>
            </w:pPr>
            <w:r>
              <w:rPr>
                <w:sz w:val="21"/>
                <w:szCs w:val="21"/>
              </w:rPr>
              <w:t>市气象局</w:t>
            </w:r>
          </w:p>
        </w:tc>
        <w:tc>
          <w:tcPr>
            <w:tcW w:w="7422" w:type="dxa"/>
            <w:tcMar>
              <w:left w:w="0" w:type="dxa"/>
              <w:right w:w="0" w:type="dxa"/>
            </w:tcMar>
            <w:vAlign w:val="center"/>
          </w:tcPr>
          <w:p w14:paraId="44BBBD85">
            <w:pPr>
              <w:shd w:val="clear" w:color="auto" w:fill="auto"/>
              <w:spacing w:line="240" w:lineRule="auto"/>
              <w:ind w:firstLine="0" w:firstLineChars="0"/>
              <w:jc w:val="center"/>
              <w:rPr>
                <w:sz w:val="21"/>
                <w:szCs w:val="21"/>
              </w:rPr>
            </w:pPr>
            <w:r>
              <w:rPr>
                <w:sz w:val="21"/>
                <w:szCs w:val="21"/>
              </w:rPr>
              <w:t>负责重大、特大水源地突发环境事件应急现场及周边区域的气象监测和中、短期天气预报，通报可能引发次生环境事件的灾害性天气相关信息；提供应急处置工作必须的气象参数。</w:t>
            </w:r>
          </w:p>
        </w:tc>
      </w:tr>
      <w:tr w14:paraId="42C9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C165347">
            <w:pPr>
              <w:shd w:val="clear" w:color="auto" w:fill="auto"/>
              <w:spacing w:line="240" w:lineRule="auto"/>
              <w:ind w:firstLine="0" w:firstLineChars="0"/>
              <w:jc w:val="center"/>
              <w:rPr>
                <w:sz w:val="21"/>
                <w:szCs w:val="21"/>
              </w:rPr>
            </w:pPr>
            <w:r>
              <w:rPr>
                <w:sz w:val="21"/>
                <w:szCs w:val="21"/>
              </w:rPr>
              <w:t>22</w:t>
            </w:r>
          </w:p>
        </w:tc>
        <w:tc>
          <w:tcPr>
            <w:tcW w:w="850" w:type="dxa"/>
            <w:tcMar>
              <w:left w:w="0" w:type="dxa"/>
              <w:right w:w="0" w:type="dxa"/>
            </w:tcMar>
            <w:vAlign w:val="center"/>
          </w:tcPr>
          <w:p w14:paraId="3FA5073B">
            <w:pPr>
              <w:shd w:val="clear" w:color="auto" w:fill="auto"/>
              <w:spacing w:line="240" w:lineRule="auto"/>
              <w:ind w:firstLine="0" w:firstLineChars="0"/>
              <w:jc w:val="center"/>
              <w:rPr>
                <w:sz w:val="21"/>
                <w:szCs w:val="21"/>
              </w:rPr>
            </w:pPr>
            <w:r>
              <w:rPr>
                <w:sz w:val="21"/>
                <w:szCs w:val="21"/>
              </w:rPr>
              <w:t>市</w:t>
            </w:r>
            <w:r>
              <w:rPr>
                <w:rFonts w:hint="eastAsia"/>
                <w:sz w:val="21"/>
                <w:szCs w:val="21"/>
              </w:rPr>
              <w:t>委</w:t>
            </w:r>
            <w:r>
              <w:rPr>
                <w:sz w:val="21"/>
                <w:szCs w:val="21"/>
              </w:rPr>
              <w:t>宣传部</w:t>
            </w:r>
          </w:p>
        </w:tc>
        <w:tc>
          <w:tcPr>
            <w:tcW w:w="7422" w:type="dxa"/>
            <w:tcMar>
              <w:left w:w="0" w:type="dxa"/>
              <w:right w:w="0" w:type="dxa"/>
            </w:tcMar>
            <w:vAlign w:val="center"/>
          </w:tcPr>
          <w:p w14:paraId="737316FE">
            <w:pPr>
              <w:shd w:val="clear" w:color="auto" w:fill="auto"/>
              <w:spacing w:line="240" w:lineRule="auto"/>
              <w:ind w:firstLine="0" w:firstLineChars="0"/>
              <w:jc w:val="center"/>
              <w:rPr>
                <w:sz w:val="21"/>
                <w:szCs w:val="21"/>
              </w:rPr>
            </w:pPr>
            <w:r>
              <w:rPr>
                <w:sz w:val="21"/>
                <w:szCs w:val="21"/>
              </w:rPr>
              <w:t>负责饮用水源突发环境事件发生后的新闻报道和舆论引导等工作。</w:t>
            </w:r>
          </w:p>
        </w:tc>
      </w:tr>
      <w:tr w14:paraId="5DAA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46F33454">
            <w:pPr>
              <w:shd w:val="clear" w:color="auto" w:fill="auto"/>
              <w:spacing w:line="240" w:lineRule="auto"/>
              <w:ind w:firstLine="0" w:firstLineChars="0"/>
              <w:jc w:val="center"/>
              <w:rPr>
                <w:sz w:val="21"/>
                <w:szCs w:val="21"/>
              </w:rPr>
            </w:pPr>
            <w:r>
              <w:rPr>
                <w:sz w:val="21"/>
                <w:szCs w:val="21"/>
              </w:rPr>
              <w:t>23</w:t>
            </w:r>
          </w:p>
        </w:tc>
        <w:tc>
          <w:tcPr>
            <w:tcW w:w="850" w:type="dxa"/>
            <w:tcMar>
              <w:left w:w="0" w:type="dxa"/>
              <w:right w:w="0" w:type="dxa"/>
            </w:tcMar>
            <w:vAlign w:val="center"/>
          </w:tcPr>
          <w:p w14:paraId="5974149B">
            <w:pPr>
              <w:shd w:val="clear" w:color="auto" w:fill="auto"/>
              <w:spacing w:line="240" w:lineRule="auto"/>
              <w:ind w:firstLine="0" w:firstLineChars="0"/>
              <w:jc w:val="center"/>
              <w:rPr>
                <w:sz w:val="21"/>
                <w:szCs w:val="21"/>
              </w:rPr>
            </w:pPr>
            <w:r>
              <w:rPr>
                <w:sz w:val="21"/>
                <w:szCs w:val="21"/>
                <w:shd w:val="clear" w:color="auto" w:fill="FFFFFF"/>
              </w:rPr>
              <w:t>市经济和信息化局</w:t>
            </w:r>
          </w:p>
        </w:tc>
        <w:tc>
          <w:tcPr>
            <w:tcW w:w="7422" w:type="dxa"/>
            <w:tcMar>
              <w:left w:w="0" w:type="dxa"/>
              <w:right w:w="0" w:type="dxa"/>
            </w:tcMar>
            <w:vAlign w:val="center"/>
          </w:tcPr>
          <w:p w14:paraId="4454A32E">
            <w:pPr>
              <w:shd w:val="clear" w:color="auto" w:fill="auto"/>
              <w:spacing w:line="240" w:lineRule="auto"/>
              <w:ind w:firstLine="0" w:firstLineChars="0"/>
              <w:jc w:val="center"/>
              <w:rPr>
                <w:sz w:val="21"/>
                <w:szCs w:val="21"/>
              </w:rPr>
            </w:pPr>
            <w:r>
              <w:rPr>
                <w:sz w:val="21"/>
                <w:szCs w:val="21"/>
                <w:shd w:val="clear" w:color="auto" w:fill="FFFFFF"/>
              </w:rPr>
              <w:t>负责指导协调中国联通六安分公司、安徽移动六安分公司、中国电信六安分公司做好应急救援通讯保障工作。</w:t>
            </w:r>
          </w:p>
        </w:tc>
      </w:tr>
      <w:tr w14:paraId="5BA1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18FBF09">
            <w:pPr>
              <w:shd w:val="clear" w:color="auto" w:fill="auto"/>
              <w:spacing w:line="240" w:lineRule="auto"/>
              <w:ind w:firstLine="0" w:firstLineChars="0"/>
              <w:jc w:val="center"/>
              <w:rPr>
                <w:sz w:val="21"/>
                <w:szCs w:val="21"/>
              </w:rPr>
            </w:pPr>
            <w:r>
              <w:rPr>
                <w:sz w:val="21"/>
                <w:szCs w:val="21"/>
              </w:rPr>
              <w:t>24</w:t>
            </w:r>
          </w:p>
        </w:tc>
        <w:tc>
          <w:tcPr>
            <w:tcW w:w="850" w:type="dxa"/>
            <w:tcMar>
              <w:left w:w="0" w:type="dxa"/>
              <w:right w:w="0" w:type="dxa"/>
            </w:tcMar>
            <w:vAlign w:val="center"/>
          </w:tcPr>
          <w:p w14:paraId="3DF2AA06">
            <w:pPr>
              <w:shd w:val="clear" w:color="auto" w:fill="auto"/>
              <w:spacing w:line="240" w:lineRule="auto"/>
              <w:ind w:firstLine="0" w:firstLineChars="0"/>
              <w:jc w:val="center"/>
              <w:rPr>
                <w:sz w:val="21"/>
                <w:szCs w:val="21"/>
              </w:rPr>
            </w:pPr>
            <w:r>
              <w:rPr>
                <w:sz w:val="21"/>
                <w:szCs w:val="21"/>
                <w:shd w:val="clear" w:color="auto" w:fill="FFFFFF"/>
              </w:rPr>
              <w:t>市住房城乡建设局</w:t>
            </w:r>
          </w:p>
        </w:tc>
        <w:tc>
          <w:tcPr>
            <w:tcW w:w="7422" w:type="dxa"/>
            <w:tcMar>
              <w:left w:w="0" w:type="dxa"/>
              <w:right w:w="0" w:type="dxa"/>
            </w:tcMar>
            <w:vAlign w:val="center"/>
          </w:tcPr>
          <w:p w14:paraId="5B7C5BA7">
            <w:pPr>
              <w:shd w:val="clear" w:color="auto" w:fill="auto"/>
              <w:spacing w:line="240" w:lineRule="auto"/>
              <w:ind w:firstLine="0" w:firstLineChars="0"/>
              <w:jc w:val="center"/>
              <w:rPr>
                <w:sz w:val="21"/>
                <w:szCs w:val="21"/>
              </w:rPr>
            </w:pPr>
            <w:r>
              <w:rPr>
                <w:rFonts w:hint="eastAsia"/>
                <w:sz w:val="21"/>
                <w:szCs w:val="21"/>
              </w:rPr>
              <w:t>负责指导城区供水主管部门做好应急备用水源地建设和日常管理工作。</w:t>
            </w:r>
          </w:p>
        </w:tc>
      </w:tr>
      <w:tr w14:paraId="10FE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801D9EB">
            <w:pPr>
              <w:shd w:val="clear" w:color="auto" w:fill="auto"/>
              <w:spacing w:line="240" w:lineRule="auto"/>
              <w:ind w:firstLine="0" w:firstLineChars="0"/>
              <w:jc w:val="center"/>
              <w:rPr>
                <w:sz w:val="21"/>
                <w:szCs w:val="21"/>
              </w:rPr>
            </w:pPr>
            <w:r>
              <w:rPr>
                <w:rFonts w:hint="eastAsia"/>
                <w:sz w:val="21"/>
                <w:szCs w:val="21"/>
              </w:rPr>
              <w:t>2</w:t>
            </w:r>
            <w:r>
              <w:rPr>
                <w:sz w:val="21"/>
                <w:szCs w:val="21"/>
              </w:rPr>
              <w:t>5</w:t>
            </w:r>
          </w:p>
        </w:tc>
        <w:tc>
          <w:tcPr>
            <w:tcW w:w="850" w:type="dxa"/>
            <w:tcMar>
              <w:left w:w="0" w:type="dxa"/>
              <w:right w:w="0" w:type="dxa"/>
            </w:tcMar>
            <w:vAlign w:val="center"/>
          </w:tcPr>
          <w:p w14:paraId="78A7DB5B">
            <w:pPr>
              <w:shd w:val="clear" w:color="auto" w:fill="auto"/>
              <w:spacing w:line="240" w:lineRule="auto"/>
              <w:ind w:firstLine="0" w:firstLineChars="0"/>
              <w:jc w:val="center"/>
              <w:rPr>
                <w:sz w:val="21"/>
                <w:szCs w:val="21"/>
                <w:shd w:val="clear" w:color="auto" w:fill="FFFFFF"/>
              </w:rPr>
            </w:pPr>
            <w:r>
              <w:rPr>
                <w:rFonts w:hint="eastAsia"/>
                <w:sz w:val="21"/>
                <w:szCs w:val="21"/>
                <w:shd w:val="clear" w:color="auto" w:fill="FFFFFF"/>
              </w:rPr>
              <w:t>市消防救援支队</w:t>
            </w:r>
          </w:p>
        </w:tc>
        <w:tc>
          <w:tcPr>
            <w:tcW w:w="7422" w:type="dxa"/>
            <w:tcMar>
              <w:left w:w="0" w:type="dxa"/>
              <w:right w:w="0" w:type="dxa"/>
            </w:tcMar>
            <w:vAlign w:val="center"/>
          </w:tcPr>
          <w:p w14:paraId="466B9948">
            <w:pPr>
              <w:shd w:val="clear" w:color="auto" w:fill="auto"/>
              <w:spacing w:line="240" w:lineRule="auto"/>
              <w:ind w:firstLine="0" w:firstLineChars="0"/>
              <w:jc w:val="center"/>
              <w:rPr>
                <w:sz w:val="21"/>
                <w:szCs w:val="21"/>
              </w:rPr>
            </w:pPr>
            <w:r>
              <w:rPr>
                <w:rFonts w:hint="eastAsia"/>
                <w:sz w:val="21"/>
                <w:szCs w:val="21"/>
              </w:rPr>
              <w:t>负责对涉及危化品车辆在跨越河流桥梁发生交通事故扑灭火情、救援抢险等相关工作。</w:t>
            </w:r>
          </w:p>
        </w:tc>
      </w:tr>
      <w:tr w14:paraId="61ED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63561505">
            <w:pPr>
              <w:shd w:val="clear" w:color="auto" w:fill="auto"/>
              <w:spacing w:line="240" w:lineRule="auto"/>
              <w:ind w:firstLine="0" w:firstLineChars="0"/>
              <w:jc w:val="center"/>
              <w:rPr>
                <w:sz w:val="21"/>
                <w:szCs w:val="21"/>
              </w:rPr>
            </w:pPr>
            <w:r>
              <w:rPr>
                <w:rFonts w:hint="eastAsia"/>
                <w:sz w:val="21"/>
                <w:szCs w:val="21"/>
              </w:rPr>
              <w:t>2</w:t>
            </w:r>
            <w:r>
              <w:rPr>
                <w:sz w:val="21"/>
                <w:szCs w:val="21"/>
              </w:rPr>
              <w:t>7</w:t>
            </w:r>
          </w:p>
        </w:tc>
        <w:tc>
          <w:tcPr>
            <w:tcW w:w="850" w:type="dxa"/>
            <w:tcMar>
              <w:left w:w="0" w:type="dxa"/>
              <w:right w:w="0" w:type="dxa"/>
            </w:tcMar>
            <w:vAlign w:val="center"/>
          </w:tcPr>
          <w:p w14:paraId="3D26D01F">
            <w:pPr>
              <w:shd w:val="clear" w:color="auto" w:fill="auto"/>
              <w:spacing w:line="240" w:lineRule="auto"/>
              <w:ind w:firstLine="0" w:firstLineChars="0"/>
              <w:jc w:val="center"/>
              <w:rPr>
                <w:sz w:val="21"/>
                <w:szCs w:val="21"/>
              </w:rPr>
            </w:pPr>
            <w:r>
              <w:rPr>
                <w:sz w:val="21"/>
                <w:szCs w:val="21"/>
              </w:rPr>
              <w:t>裕安区人民政府、金安区人民政府、六安经济技术开发区管委会等</w:t>
            </w:r>
          </w:p>
        </w:tc>
        <w:tc>
          <w:tcPr>
            <w:tcW w:w="7422" w:type="dxa"/>
            <w:tcMar>
              <w:left w:w="0" w:type="dxa"/>
              <w:right w:w="0" w:type="dxa"/>
            </w:tcMar>
            <w:vAlign w:val="center"/>
          </w:tcPr>
          <w:p w14:paraId="6C337021">
            <w:pPr>
              <w:shd w:val="clear" w:color="auto" w:fill="auto"/>
              <w:spacing w:line="240" w:lineRule="auto"/>
              <w:ind w:firstLine="0" w:firstLineChars="0"/>
              <w:jc w:val="center"/>
              <w:rPr>
                <w:sz w:val="21"/>
                <w:szCs w:val="21"/>
              </w:rPr>
            </w:pPr>
            <w:r>
              <w:rPr>
                <w:sz w:val="21"/>
                <w:szCs w:val="21"/>
                <w:shd w:val="clear" w:color="auto" w:fill="FFFFFF"/>
              </w:rPr>
              <w:t>成立相应的集中式饮用水水源地突发环境事件应急指挥机构，并做好本辖区内集中式饮用水水源地一般突发环境事件的预警、响应、处置及善后处理等工作，配合上级做好集中式饮用水水源地特别重大、重大、较大突发环境事件的应急处置工作。</w:t>
            </w:r>
          </w:p>
        </w:tc>
      </w:tr>
    </w:tbl>
    <w:p w14:paraId="5C433E69">
      <w:pPr>
        <w:pStyle w:val="55"/>
        <w:rPr>
          <w:rFonts w:eastAsia="仿宋_GB2312"/>
          <w:bCs/>
          <w:color w:val="auto"/>
          <w:sz w:val="30"/>
          <w:szCs w:val="30"/>
        </w:rPr>
      </w:pPr>
    </w:p>
    <w:p w14:paraId="1BA895BD">
      <w:pPr>
        <w:sectPr>
          <w:footerReference r:id="rId11" w:type="default"/>
          <w:pgSz w:w="11906" w:h="16838"/>
          <w:pgMar w:top="2098" w:right="1474" w:bottom="1985" w:left="1588" w:header="851" w:footer="992" w:gutter="0"/>
          <w:pgNumType w:start="1"/>
          <w:cols w:space="720" w:num="1"/>
          <w:docGrid w:type="linesAndChars" w:linePitch="312" w:charSpace="0"/>
        </w:sectPr>
      </w:pPr>
    </w:p>
    <w:p w14:paraId="15EC608D">
      <w:pPr>
        <w:pStyle w:val="2"/>
        <w:ind w:firstLine="0" w:firstLineChars="0"/>
      </w:pPr>
      <w:bookmarkStart w:id="456" w:name="_Toc520713237"/>
      <w:bookmarkStart w:id="457" w:name="_Toc97484263"/>
      <w:r>
        <w:t>附件2  六安市城区饮用水水源保护区划分及调整方案</w:t>
      </w:r>
      <w:bookmarkEnd w:id="456"/>
      <w:bookmarkEnd w:id="457"/>
    </w:p>
    <w:tbl>
      <w:tblPr>
        <w:tblStyle w:val="2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89"/>
        <w:gridCol w:w="750"/>
        <w:gridCol w:w="1083"/>
        <w:gridCol w:w="750"/>
        <w:gridCol w:w="817"/>
        <w:gridCol w:w="683"/>
        <w:gridCol w:w="1650"/>
        <w:gridCol w:w="1167"/>
        <w:gridCol w:w="1076"/>
        <w:gridCol w:w="1874"/>
        <w:gridCol w:w="1813"/>
        <w:gridCol w:w="1091"/>
      </w:tblGrid>
      <w:tr w14:paraId="5B05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32" w:type="dxa"/>
            <w:vMerge w:val="restart"/>
            <w:vAlign w:val="center"/>
          </w:tcPr>
          <w:p w14:paraId="1717F1F3">
            <w:pPr>
              <w:spacing w:line="240" w:lineRule="auto"/>
              <w:ind w:firstLine="0" w:firstLineChars="0"/>
              <w:jc w:val="center"/>
              <w:rPr>
                <w:sz w:val="21"/>
                <w:szCs w:val="21"/>
              </w:rPr>
            </w:pPr>
            <w:r>
              <w:rPr>
                <w:sz w:val="21"/>
                <w:szCs w:val="21"/>
              </w:rPr>
              <w:t>序号</w:t>
            </w:r>
          </w:p>
        </w:tc>
        <w:tc>
          <w:tcPr>
            <w:tcW w:w="889" w:type="dxa"/>
            <w:vMerge w:val="restart"/>
            <w:vAlign w:val="center"/>
          </w:tcPr>
          <w:p w14:paraId="1C74B6B8">
            <w:pPr>
              <w:spacing w:line="240" w:lineRule="auto"/>
              <w:ind w:firstLine="0" w:firstLineChars="0"/>
              <w:jc w:val="center"/>
              <w:rPr>
                <w:sz w:val="21"/>
                <w:szCs w:val="21"/>
              </w:rPr>
            </w:pPr>
            <w:r>
              <w:rPr>
                <w:sz w:val="21"/>
                <w:szCs w:val="21"/>
              </w:rPr>
              <w:t>单位名称</w:t>
            </w:r>
          </w:p>
        </w:tc>
        <w:tc>
          <w:tcPr>
            <w:tcW w:w="750" w:type="dxa"/>
            <w:vMerge w:val="restart"/>
            <w:vAlign w:val="center"/>
          </w:tcPr>
          <w:p w14:paraId="7BDBC7F4">
            <w:pPr>
              <w:spacing w:line="240" w:lineRule="auto"/>
              <w:ind w:firstLine="0" w:firstLineChars="0"/>
              <w:jc w:val="center"/>
              <w:rPr>
                <w:sz w:val="21"/>
                <w:szCs w:val="21"/>
              </w:rPr>
            </w:pPr>
            <w:r>
              <w:rPr>
                <w:sz w:val="21"/>
                <w:szCs w:val="21"/>
              </w:rPr>
              <w:t>水源地类型</w:t>
            </w:r>
          </w:p>
        </w:tc>
        <w:tc>
          <w:tcPr>
            <w:tcW w:w="1083" w:type="dxa"/>
            <w:vMerge w:val="restart"/>
            <w:vAlign w:val="center"/>
          </w:tcPr>
          <w:p w14:paraId="16D05A78">
            <w:pPr>
              <w:spacing w:line="240" w:lineRule="auto"/>
              <w:ind w:firstLine="0" w:firstLineChars="0"/>
              <w:jc w:val="center"/>
              <w:rPr>
                <w:sz w:val="21"/>
                <w:szCs w:val="21"/>
              </w:rPr>
            </w:pPr>
            <w:r>
              <w:rPr>
                <w:sz w:val="21"/>
                <w:szCs w:val="21"/>
              </w:rPr>
              <w:t>供水能力</w:t>
            </w:r>
          </w:p>
          <w:p w14:paraId="78DA37A9">
            <w:pPr>
              <w:spacing w:line="240" w:lineRule="auto"/>
              <w:ind w:firstLine="0" w:firstLineChars="0"/>
              <w:jc w:val="center"/>
              <w:rPr>
                <w:sz w:val="21"/>
                <w:szCs w:val="21"/>
              </w:rPr>
            </w:pPr>
            <w:r>
              <w:rPr>
                <w:sz w:val="21"/>
                <w:szCs w:val="21"/>
              </w:rPr>
              <w:t>(万t/d)</w:t>
            </w:r>
          </w:p>
        </w:tc>
        <w:tc>
          <w:tcPr>
            <w:tcW w:w="750" w:type="dxa"/>
            <w:vMerge w:val="restart"/>
            <w:vAlign w:val="center"/>
          </w:tcPr>
          <w:p w14:paraId="1F8EF490">
            <w:pPr>
              <w:spacing w:line="240" w:lineRule="auto"/>
              <w:ind w:firstLine="0" w:firstLineChars="0"/>
              <w:jc w:val="center"/>
              <w:rPr>
                <w:sz w:val="21"/>
                <w:szCs w:val="21"/>
              </w:rPr>
            </w:pPr>
            <w:r>
              <w:rPr>
                <w:sz w:val="21"/>
                <w:szCs w:val="21"/>
              </w:rPr>
              <w:t>水系</w:t>
            </w:r>
          </w:p>
        </w:tc>
        <w:tc>
          <w:tcPr>
            <w:tcW w:w="817" w:type="dxa"/>
            <w:vMerge w:val="restart"/>
            <w:vAlign w:val="center"/>
          </w:tcPr>
          <w:p w14:paraId="238BE2C2">
            <w:pPr>
              <w:spacing w:line="240" w:lineRule="auto"/>
              <w:ind w:firstLine="0" w:firstLineChars="0"/>
              <w:jc w:val="center"/>
              <w:rPr>
                <w:sz w:val="21"/>
                <w:szCs w:val="21"/>
              </w:rPr>
            </w:pPr>
            <w:r>
              <w:rPr>
                <w:sz w:val="21"/>
                <w:szCs w:val="21"/>
              </w:rPr>
              <w:t>河段或湖库</w:t>
            </w:r>
          </w:p>
        </w:tc>
        <w:tc>
          <w:tcPr>
            <w:tcW w:w="683" w:type="dxa"/>
            <w:vMerge w:val="restart"/>
            <w:vAlign w:val="center"/>
          </w:tcPr>
          <w:p w14:paraId="7D4DB31B">
            <w:pPr>
              <w:spacing w:line="240" w:lineRule="auto"/>
              <w:ind w:firstLine="0" w:firstLineChars="0"/>
              <w:jc w:val="center"/>
              <w:rPr>
                <w:sz w:val="21"/>
                <w:szCs w:val="21"/>
              </w:rPr>
            </w:pPr>
            <w:r>
              <w:rPr>
                <w:sz w:val="21"/>
                <w:szCs w:val="21"/>
              </w:rPr>
              <w:t>现状水质</w:t>
            </w:r>
          </w:p>
        </w:tc>
        <w:tc>
          <w:tcPr>
            <w:tcW w:w="3893" w:type="dxa"/>
            <w:gridSpan w:val="3"/>
            <w:vAlign w:val="center"/>
          </w:tcPr>
          <w:p w14:paraId="35C4C6E0">
            <w:pPr>
              <w:spacing w:line="240" w:lineRule="auto"/>
              <w:ind w:firstLine="0" w:firstLineChars="0"/>
              <w:jc w:val="center"/>
              <w:rPr>
                <w:sz w:val="21"/>
                <w:szCs w:val="21"/>
              </w:rPr>
            </w:pPr>
            <w:r>
              <w:rPr>
                <w:sz w:val="21"/>
                <w:szCs w:val="21"/>
              </w:rPr>
              <w:t>功能区范围(水域)</w:t>
            </w:r>
          </w:p>
        </w:tc>
        <w:tc>
          <w:tcPr>
            <w:tcW w:w="4778" w:type="dxa"/>
            <w:gridSpan w:val="3"/>
            <w:vAlign w:val="center"/>
          </w:tcPr>
          <w:p w14:paraId="0ADA6C1C">
            <w:pPr>
              <w:spacing w:line="240" w:lineRule="auto"/>
              <w:ind w:firstLine="0" w:firstLineChars="0"/>
              <w:jc w:val="center"/>
              <w:rPr>
                <w:sz w:val="21"/>
                <w:szCs w:val="21"/>
              </w:rPr>
            </w:pPr>
            <w:r>
              <w:rPr>
                <w:sz w:val="21"/>
                <w:szCs w:val="21"/>
              </w:rPr>
              <w:t>功能区范围(陆域)</w:t>
            </w:r>
          </w:p>
        </w:tc>
      </w:tr>
      <w:tr w14:paraId="3CD8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32" w:type="dxa"/>
            <w:vMerge w:val="continue"/>
            <w:vAlign w:val="center"/>
          </w:tcPr>
          <w:p w14:paraId="6971C184">
            <w:pPr>
              <w:spacing w:line="240" w:lineRule="auto"/>
              <w:ind w:firstLine="0" w:firstLineChars="0"/>
              <w:jc w:val="center"/>
              <w:rPr>
                <w:sz w:val="21"/>
                <w:szCs w:val="21"/>
              </w:rPr>
            </w:pPr>
          </w:p>
        </w:tc>
        <w:tc>
          <w:tcPr>
            <w:tcW w:w="889" w:type="dxa"/>
            <w:vMerge w:val="continue"/>
            <w:vAlign w:val="center"/>
          </w:tcPr>
          <w:p w14:paraId="38D9F062">
            <w:pPr>
              <w:spacing w:line="240" w:lineRule="auto"/>
              <w:ind w:firstLine="0" w:firstLineChars="0"/>
              <w:jc w:val="center"/>
              <w:rPr>
                <w:sz w:val="21"/>
                <w:szCs w:val="21"/>
              </w:rPr>
            </w:pPr>
          </w:p>
        </w:tc>
        <w:tc>
          <w:tcPr>
            <w:tcW w:w="750" w:type="dxa"/>
            <w:vMerge w:val="continue"/>
            <w:vAlign w:val="center"/>
          </w:tcPr>
          <w:p w14:paraId="0C32F1FD">
            <w:pPr>
              <w:spacing w:line="240" w:lineRule="auto"/>
              <w:ind w:firstLine="0" w:firstLineChars="0"/>
              <w:jc w:val="center"/>
              <w:rPr>
                <w:sz w:val="21"/>
                <w:szCs w:val="21"/>
              </w:rPr>
            </w:pPr>
          </w:p>
        </w:tc>
        <w:tc>
          <w:tcPr>
            <w:tcW w:w="1083" w:type="dxa"/>
            <w:vMerge w:val="continue"/>
            <w:vAlign w:val="center"/>
          </w:tcPr>
          <w:p w14:paraId="15D15812">
            <w:pPr>
              <w:spacing w:line="240" w:lineRule="auto"/>
              <w:ind w:firstLine="0" w:firstLineChars="0"/>
              <w:jc w:val="center"/>
              <w:rPr>
                <w:sz w:val="21"/>
                <w:szCs w:val="21"/>
              </w:rPr>
            </w:pPr>
          </w:p>
        </w:tc>
        <w:tc>
          <w:tcPr>
            <w:tcW w:w="750" w:type="dxa"/>
            <w:vMerge w:val="continue"/>
            <w:vAlign w:val="center"/>
          </w:tcPr>
          <w:p w14:paraId="2807E8D3">
            <w:pPr>
              <w:spacing w:line="240" w:lineRule="auto"/>
              <w:ind w:firstLine="0" w:firstLineChars="0"/>
              <w:jc w:val="center"/>
              <w:rPr>
                <w:sz w:val="21"/>
                <w:szCs w:val="21"/>
              </w:rPr>
            </w:pPr>
          </w:p>
        </w:tc>
        <w:tc>
          <w:tcPr>
            <w:tcW w:w="817" w:type="dxa"/>
            <w:vMerge w:val="continue"/>
            <w:vAlign w:val="center"/>
          </w:tcPr>
          <w:p w14:paraId="203AAB68">
            <w:pPr>
              <w:spacing w:line="240" w:lineRule="auto"/>
              <w:ind w:firstLine="0" w:firstLineChars="0"/>
              <w:jc w:val="center"/>
              <w:rPr>
                <w:sz w:val="21"/>
                <w:szCs w:val="21"/>
              </w:rPr>
            </w:pPr>
          </w:p>
        </w:tc>
        <w:tc>
          <w:tcPr>
            <w:tcW w:w="683" w:type="dxa"/>
            <w:vMerge w:val="continue"/>
            <w:vAlign w:val="center"/>
          </w:tcPr>
          <w:p w14:paraId="5C9C6C51">
            <w:pPr>
              <w:spacing w:line="240" w:lineRule="auto"/>
              <w:ind w:firstLine="0" w:firstLineChars="0"/>
              <w:jc w:val="center"/>
              <w:rPr>
                <w:sz w:val="21"/>
                <w:szCs w:val="21"/>
              </w:rPr>
            </w:pPr>
          </w:p>
        </w:tc>
        <w:tc>
          <w:tcPr>
            <w:tcW w:w="1650" w:type="dxa"/>
            <w:vAlign w:val="center"/>
          </w:tcPr>
          <w:p w14:paraId="0AB86132">
            <w:pPr>
              <w:spacing w:line="240" w:lineRule="auto"/>
              <w:ind w:firstLine="0" w:firstLineChars="0"/>
              <w:jc w:val="center"/>
              <w:rPr>
                <w:sz w:val="21"/>
                <w:szCs w:val="21"/>
              </w:rPr>
            </w:pPr>
            <w:r>
              <w:rPr>
                <w:sz w:val="21"/>
                <w:szCs w:val="21"/>
              </w:rPr>
              <w:t>一级保护区</w:t>
            </w:r>
          </w:p>
          <w:p w14:paraId="2843A489">
            <w:pPr>
              <w:spacing w:line="240" w:lineRule="auto"/>
              <w:ind w:firstLine="0" w:firstLineChars="0"/>
              <w:jc w:val="center"/>
              <w:rPr>
                <w:sz w:val="21"/>
                <w:szCs w:val="21"/>
              </w:rPr>
            </w:pPr>
            <w:r>
              <w:rPr>
                <w:sz w:val="21"/>
                <w:szCs w:val="21"/>
              </w:rPr>
              <w:t>范围</w:t>
            </w:r>
          </w:p>
        </w:tc>
        <w:tc>
          <w:tcPr>
            <w:tcW w:w="1167" w:type="dxa"/>
            <w:vAlign w:val="center"/>
          </w:tcPr>
          <w:p w14:paraId="1BB2FB76">
            <w:pPr>
              <w:spacing w:line="240" w:lineRule="auto"/>
              <w:ind w:firstLine="0" w:firstLineChars="0"/>
              <w:jc w:val="center"/>
              <w:rPr>
                <w:sz w:val="21"/>
                <w:szCs w:val="21"/>
              </w:rPr>
            </w:pPr>
            <w:r>
              <w:rPr>
                <w:sz w:val="21"/>
                <w:szCs w:val="21"/>
              </w:rPr>
              <w:t>二级保护区</w:t>
            </w:r>
          </w:p>
          <w:p w14:paraId="2C74FB8E">
            <w:pPr>
              <w:spacing w:line="240" w:lineRule="auto"/>
              <w:ind w:firstLine="0" w:firstLineChars="0"/>
              <w:jc w:val="center"/>
              <w:rPr>
                <w:sz w:val="21"/>
                <w:szCs w:val="21"/>
              </w:rPr>
            </w:pPr>
            <w:r>
              <w:rPr>
                <w:sz w:val="21"/>
                <w:szCs w:val="21"/>
              </w:rPr>
              <w:t>范围</w:t>
            </w:r>
          </w:p>
        </w:tc>
        <w:tc>
          <w:tcPr>
            <w:tcW w:w="1076" w:type="dxa"/>
            <w:vAlign w:val="center"/>
          </w:tcPr>
          <w:p w14:paraId="1CFAB138">
            <w:pPr>
              <w:spacing w:line="240" w:lineRule="auto"/>
              <w:ind w:firstLine="0" w:firstLineChars="0"/>
              <w:jc w:val="center"/>
              <w:rPr>
                <w:sz w:val="21"/>
                <w:szCs w:val="21"/>
              </w:rPr>
            </w:pPr>
            <w:r>
              <w:rPr>
                <w:sz w:val="21"/>
                <w:szCs w:val="21"/>
              </w:rPr>
              <w:t>准保护区范围</w:t>
            </w:r>
          </w:p>
        </w:tc>
        <w:tc>
          <w:tcPr>
            <w:tcW w:w="1874" w:type="dxa"/>
            <w:vAlign w:val="center"/>
          </w:tcPr>
          <w:p w14:paraId="379ADFC5">
            <w:pPr>
              <w:spacing w:line="240" w:lineRule="auto"/>
              <w:ind w:firstLine="0" w:firstLineChars="0"/>
              <w:jc w:val="center"/>
              <w:rPr>
                <w:sz w:val="21"/>
                <w:szCs w:val="21"/>
              </w:rPr>
            </w:pPr>
            <w:r>
              <w:rPr>
                <w:sz w:val="21"/>
                <w:szCs w:val="21"/>
              </w:rPr>
              <w:t>一级保护区</w:t>
            </w:r>
          </w:p>
          <w:p w14:paraId="217881F5">
            <w:pPr>
              <w:spacing w:line="240" w:lineRule="auto"/>
              <w:ind w:firstLine="0" w:firstLineChars="0"/>
              <w:jc w:val="center"/>
              <w:rPr>
                <w:sz w:val="21"/>
                <w:szCs w:val="21"/>
              </w:rPr>
            </w:pPr>
            <w:r>
              <w:rPr>
                <w:sz w:val="21"/>
                <w:szCs w:val="21"/>
              </w:rPr>
              <w:t>范围</w:t>
            </w:r>
          </w:p>
        </w:tc>
        <w:tc>
          <w:tcPr>
            <w:tcW w:w="1813" w:type="dxa"/>
            <w:vAlign w:val="center"/>
          </w:tcPr>
          <w:p w14:paraId="380772CA">
            <w:pPr>
              <w:spacing w:line="240" w:lineRule="auto"/>
              <w:ind w:firstLine="0" w:firstLineChars="0"/>
              <w:jc w:val="center"/>
              <w:rPr>
                <w:sz w:val="21"/>
                <w:szCs w:val="21"/>
              </w:rPr>
            </w:pPr>
            <w:r>
              <w:rPr>
                <w:sz w:val="21"/>
                <w:szCs w:val="21"/>
              </w:rPr>
              <w:t>二级保护区</w:t>
            </w:r>
          </w:p>
          <w:p w14:paraId="50AB184D">
            <w:pPr>
              <w:spacing w:line="240" w:lineRule="auto"/>
              <w:ind w:firstLine="0" w:firstLineChars="0"/>
              <w:jc w:val="center"/>
              <w:rPr>
                <w:sz w:val="21"/>
                <w:szCs w:val="21"/>
              </w:rPr>
            </w:pPr>
            <w:r>
              <w:rPr>
                <w:sz w:val="21"/>
                <w:szCs w:val="21"/>
              </w:rPr>
              <w:t>范围</w:t>
            </w:r>
          </w:p>
        </w:tc>
        <w:tc>
          <w:tcPr>
            <w:tcW w:w="1091" w:type="dxa"/>
            <w:vAlign w:val="center"/>
          </w:tcPr>
          <w:p w14:paraId="5FD75B6F">
            <w:pPr>
              <w:spacing w:line="240" w:lineRule="auto"/>
              <w:ind w:firstLine="0" w:firstLineChars="0"/>
              <w:jc w:val="center"/>
              <w:rPr>
                <w:sz w:val="21"/>
                <w:szCs w:val="21"/>
              </w:rPr>
            </w:pPr>
            <w:r>
              <w:rPr>
                <w:sz w:val="21"/>
                <w:szCs w:val="21"/>
              </w:rPr>
              <w:t>准保护区范围</w:t>
            </w:r>
          </w:p>
        </w:tc>
      </w:tr>
      <w:tr w14:paraId="3A8F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14:paraId="003B3F39">
            <w:pPr>
              <w:spacing w:line="240" w:lineRule="auto"/>
              <w:ind w:firstLine="0" w:firstLineChars="0"/>
              <w:jc w:val="center"/>
              <w:rPr>
                <w:sz w:val="21"/>
                <w:szCs w:val="21"/>
              </w:rPr>
            </w:pPr>
            <w:r>
              <w:rPr>
                <w:sz w:val="21"/>
                <w:szCs w:val="21"/>
              </w:rPr>
              <w:t>1</w:t>
            </w:r>
          </w:p>
        </w:tc>
        <w:tc>
          <w:tcPr>
            <w:tcW w:w="889" w:type="dxa"/>
            <w:vAlign w:val="center"/>
          </w:tcPr>
          <w:p w14:paraId="5FFC3378">
            <w:pPr>
              <w:spacing w:line="240" w:lineRule="auto"/>
              <w:ind w:firstLine="0" w:firstLineChars="0"/>
              <w:jc w:val="center"/>
              <w:rPr>
                <w:sz w:val="21"/>
                <w:szCs w:val="21"/>
              </w:rPr>
            </w:pPr>
            <w:r>
              <w:rPr>
                <w:sz w:val="21"/>
                <w:szCs w:val="21"/>
              </w:rPr>
              <w:t>一水厂</w:t>
            </w:r>
          </w:p>
          <w:p w14:paraId="7F9684D7">
            <w:pPr>
              <w:spacing w:line="240" w:lineRule="auto"/>
              <w:ind w:firstLine="0" w:firstLineChars="0"/>
              <w:jc w:val="center"/>
              <w:rPr>
                <w:sz w:val="21"/>
                <w:szCs w:val="21"/>
              </w:rPr>
            </w:pPr>
            <w:r>
              <w:rPr>
                <w:sz w:val="21"/>
                <w:szCs w:val="21"/>
              </w:rPr>
              <w:t>二水厂</w:t>
            </w:r>
          </w:p>
        </w:tc>
        <w:tc>
          <w:tcPr>
            <w:tcW w:w="750" w:type="dxa"/>
            <w:vAlign w:val="center"/>
          </w:tcPr>
          <w:p w14:paraId="6AA1CB16">
            <w:pPr>
              <w:spacing w:line="240" w:lineRule="auto"/>
              <w:ind w:firstLine="0" w:firstLineChars="0"/>
              <w:jc w:val="center"/>
              <w:rPr>
                <w:sz w:val="21"/>
                <w:szCs w:val="21"/>
              </w:rPr>
            </w:pPr>
            <w:r>
              <w:rPr>
                <w:sz w:val="21"/>
                <w:szCs w:val="21"/>
              </w:rPr>
              <w:t>河流</w:t>
            </w:r>
          </w:p>
        </w:tc>
        <w:tc>
          <w:tcPr>
            <w:tcW w:w="1083" w:type="dxa"/>
            <w:vAlign w:val="center"/>
          </w:tcPr>
          <w:p w14:paraId="6AC2EF78">
            <w:pPr>
              <w:spacing w:line="240" w:lineRule="auto"/>
              <w:ind w:firstLine="0" w:firstLineChars="0"/>
              <w:jc w:val="center"/>
              <w:rPr>
                <w:sz w:val="21"/>
                <w:szCs w:val="21"/>
              </w:rPr>
            </w:pPr>
            <w:r>
              <w:rPr>
                <w:sz w:val="21"/>
                <w:szCs w:val="21"/>
              </w:rPr>
              <w:t>30</w:t>
            </w:r>
          </w:p>
          <w:p w14:paraId="21F3FD56">
            <w:pPr>
              <w:spacing w:line="240" w:lineRule="auto"/>
              <w:ind w:firstLine="0" w:firstLineChars="0"/>
              <w:jc w:val="center"/>
              <w:rPr>
                <w:sz w:val="21"/>
                <w:szCs w:val="21"/>
              </w:rPr>
            </w:pPr>
            <w:r>
              <w:rPr>
                <w:sz w:val="21"/>
                <w:szCs w:val="21"/>
              </w:rPr>
              <w:t>14</w:t>
            </w:r>
          </w:p>
        </w:tc>
        <w:tc>
          <w:tcPr>
            <w:tcW w:w="750" w:type="dxa"/>
            <w:vAlign w:val="center"/>
          </w:tcPr>
          <w:p w14:paraId="75F28791">
            <w:pPr>
              <w:spacing w:line="240" w:lineRule="auto"/>
              <w:ind w:firstLine="0" w:firstLineChars="0"/>
              <w:jc w:val="center"/>
              <w:rPr>
                <w:sz w:val="21"/>
                <w:szCs w:val="21"/>
              </w:rPr>
            </w:pPr>
            <w:r>
              <w:rPr>
                <w:sz w:val="21"/>
                <w:szCs w:val="21"/>
              </w:rPr>
              <w:t>淠河</w:t>
            </w:r>
          </w:p>
        </w:tc>
        <w:tc>
          <w:tcPr>
            <w:tcW w:w="817" w:type="dxa"/>
            <w:vAlign w:val="center"/>
          </w:tcPr>
          <w:p w14:paraId="2762C64E">
            <w:pPr>
              <w:spacing w:line="240" w:lineRule="auto"/>
              <w:ind w:firstLine="0" w:firstLineChars="0"/>
              <w:jc w:val="center"/>
              <w:rPr>
                <w:sz w:val="21"/>
                <w:szCs w:val="21"/>
              </w:rPr>
            </w:pPr>
            <w:r>
              <w:rPr>
                <w:sz w:val="21"/>
                <w:szCs w:val="21"/>
              </w:rPr>
              <w:t>淠河总干渠</w:t>
            </w:r>
          </w:p>
        </w:tc>
        <w:tc>
          <w:tcPr>
            <w:tcW w:w="683" w:type="dxa"/>
            <w:vAlign w:val="center"/>
          </w:tcPr>
          <w:p w14:paraId="58D4C2ED">
            <w:pPr>
              <w:spacing w:line="240" w:lineRule="auto"/>
              <w:ind w:firstLine="0" w:firstLineChars="0"/>
              <w:jc w:val="center"/>
              <w:rPr>
                <w:sz w:val="21"/>
                <w:szCs w:val="21"/>
              </w:rPr>
            </w:pPr>
            <w:r>
              <w:rPr>
                <w:sz w:val="21"/>
                <w:szCs w:val="21"/>
              </w:rPr>
              <w:t>Ⅱ</w:t>
            </w:r>
          </w:p>
        </w:tc>
        <w:tc>
          <w:tcPr>
            <w:tcW w:w="1650" w:type="dxa"/>
            <w:vAlign w:val="center"/>
          </w:tcPr>
          <w:p w14:paraId="187C2370">
            <w:pPr>
              <w:spacing w:line="240" w:lineRule="auto"/>
              <w:ind w:firstLine="0" w:firstLineChars="0"/>
              <w:jc w:val="center"/>
              <w:rPr>
                <w:sz w:val="21"/>
                <w:szCs w:val="21"/>
              </w:rPr>
            </w:pPr>
            <w:r>
              <w:rPr>
                <w:sz w:val="21"/>
                <w:szCs w:val="21"/>
              </w:rPr>
              <w:t>樊通桥至梅山路桥的淠河总干渠整个水域。</w:t>
            </w:r>
          </w:p>
        </w:tc>
        <w:tc>
          <w:tcPr>
            <w:tcW w:w="1167" w:type="dxa"/>
            <w:vMerge w:val="restart"/>
            <w:vAlign w:val="center"/>
          </w:tcPr>
          <w:p w14:paraId="1017CCB3">
            <w:pPr>
              <w:spacing w:line="240" w:lineRule="auto"/>
              <w:ind w:firstLine="0" w:firstLineChars="0"/>
              <w:jc w:val="center"/>
              <w:rPr>
                <w:sz w:val="21"/>
                <w:szCs w:val="21"/>
              </w:rPr>
            </w:pPr>
            <w:r>
              <w:rPr>
                <w:sz w:val="21"/>
                <w:szCs w:val="21"/>
              </w:rPr>
              <w:t>从淠河总干渠上游两河口至下游罗管闸处，除一级保护区外的其他所有水域.</w:t>
            </w:r>
          </w:p>
        </w:tc>
        <w:tc>
          <w:tcPr>
            <w:tcW w:w="1076" w:type="dxa"/>
            <w:vAlign w:val="center"/>
          </w:tcPr>
          <w:p w14:paraId="0FA64425">
            <w:pPr>
              <w:spacing w:line="240" w:lineRule="auto"/>
              <w:ind w:firstLine="0" w:firstLineChars="0"/>
              <w:jc w:val="center"/>
              <w:rPr>
                <w:sz w:val="21"/>
                <w:szCs w:val="21"/>
              </w:rPr>
            </w:pPr>
            <w:r>
              <w:rPr>
                <w:sz w:val="21"/>
                <w:szCs w:val="21"/>
              </w:rPr>
              <w:t>/</w:t>
            </w:r>
          </w:p>
        </w:tc>
        <w:tc>
          <w:tcPr>
            <w:tcW w:w="1874" w:type="dxa"/>
            <w:vAlign w:val="center"/>
          </w:tcPr>
          <w:p w14:paraId="5282B5D6">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restart"/>
            <w:vAlign w:val="center"/>
          </w:tcPr>
          <w:p w14:paraId="11FC4810">
            <w:pPr>
              <w:spacing w:line="240" w:lineRule="auto"/>
              <w:ind w:firstLine="0" w:firstLineChars="0"/>
              <w:jc w:val="center"/>
              <w:rPr>
                <w:sz w:val="21"/>
                <w:szCs w:val="21"/>
              </w:rPr>
            </w:pPr>
            <w:r>
              <w:rPr>
                <w:sz w:val="21"/>
                <w:szCs w:val="21"/>
              </w:rPr>
              <w:t>二级保护区陆域范围长度与一级、二级保护区水域长度一致，宽度为一级保护区陆域两侧纵深150米及二级保护区水域两侧纵深200米。</w:t>
            </w:r>
          </w:p>
        </w:tc>
        <w:tc>
          <w:tcPr>
            <w:tcW w:w="1091" w:type="dxa"/>
            <w:vAlign w:val="center"/>
          </w:tcPr>
          <w:p w14:paraId="4A64E289">
            <w:pPr>
              <w:spacing w:line="240" w:lineRule="auto"/>
              <w:ind w:firstLine="0" w:firstLineChars="0"/>
              <w:jc w:val="center"/>
              <w:rPr>
                <w:sz w:val="21"/>
                <w:szCs w:val="21"/>
              </w:rPr>
            </w:pPr>
            <w:r>
              <w:rPr>
                <w:sz w:val="21"/>
                <w:szCs w:val="21"/>
              </w:rPr>
              <w:t>/</w:t>
            </w:r>
          </w:p>
        </w:tc>
      </w:tr>
      <w:tr w14:paraId="3976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14:paraId="6CDF818D">
            <w:pPr>
              <w:spacing w:line="240" w:lineRule="auto"/>
              <w:ind w:firstLine="0" w:firstLineChars="0"/>
              <w:jc w:val="center"/>
              <w:rPr>
                <w:sz w:val="21"/>
                <w:szCs w:val="21"/>
              </w:rPr>
            </w:pPr>
            <w:r>
              <w:rPr>
                <w:sz w:val="21"/>
                <w:szCs w:val="21"/>
              </w:rPr>
              <w:t>2</w:t>
            </w:r>
          </w:p>
        </w:tc>
        <w:tc>
          <w:tcPr>
            <w:tcW w:w="889" w:type="dxa"/>
            <w:vAlign w:val="center"/>
          </w:tcPr>
          <w:p w14:paraId="7990521E">
            <w:pPr>
              <w:spacing w:line="240" w:lineRule="auto"/>
              <w:ind w:firstLine="0" w:firstLineChars="0"/>
              <w:jc w:val="center"/>
              <w:rPr>
                <w:sz w:val="21"/>
                <w:szCs w:val="21"/>
              </w:rPr>
            </w:pPr>
            <w:r>
              <w:rPr>
                <w:sz w:val="21"/>
                <w:szCs w:val="21"/>
              </w:rPr>
              <w:t>东城水厂</w:t>
            </w:r>
          </w:p>
        </w:tc>
        <w:tc>
          <w:tcPr>
            <w:tcW w:w="750" w:type="dxa"/>
            <w:vAlign w:val="center"/>
          </w:tcPr>
          <w:p w14:paraId="1B12805C">
            <w:pPr>
              <w:spacing w:line="240" w:lineRule="auto"/>
              <w:ind w:firstLine="0" w:firstLineChars="0"/>
              <w:jc w:val="center"/>
              <w:rPr>
                <w:sz w:val="21"/>
                <w:szCs w:val="21"/>
              </w:rPr>
            </w:pPr>
            <w:r>
              <w:rPr>
                <w:sz w:val="21"/>
                <w:szCs w:val="21"/>
              </w:rPr>
              <w:t>河流</w:t>
            </w:r>
          </w:p>
        </w:tc>
        <w:tc>
          <w:tcPr>
            <w:tcW w:w="1083" w:type="dxa"/>
            <w:vAlign w:val="center"/>
          </w:tcPr>
          <w:p w14:paraId="494461B5">
            <w:pPr>
              <w:spacing w:line="240" w:lineRule="auto"/>
              <w:ind w:firstLine="0" w:firstLineChars="0"/>
              <w:jc w:val="center"/>
              <w:rPr>
                <w:sz w:val="21"/>
                <w:szCs w:val="21"/>
              </w:rPr>
            </w:pPr>
            <w:r>
              <w:rPr>
                <w:sz w:val="21"/>
                <w:szCs w:val="21"/>
              </w:rPr>
              <w:t>7.5</w:t>
            </w:r>
          </w:p>
        </w:tc>
        <w:tc>
          <w:tcPr>
            <w:tcW w:w="750" w:type="dxa"/>
            <w:vAlign w:val="center"/>
          </w:tcPr>
          <w:p w14:paraId="7A702B98">
            <w:pPr>
              <w:spacing w:line="240" w:lineRule="auto"/>
              <w:ind w:firstLine="0" w:firstLineChars="0"/>
              <w:jc w:val="center"/>
              <w:rPr>
                <w:sz w:val="21"/>
                <w:szCs w:val="21"/>
              </w:rPr>
            </w:pPr>
            <w:r>
              <w:rPr>
                <w:sz w:val="21"/>
                <w:szCs w:val="21"/>
              </w:rPr>
              <w:t>淠河</w:t>
            </w:r>
          </w:p>
        </w:tc>
        <w:tc>
          <w:tcPr>
            <w:tcW w:w="817" w:type="dxa"/>
            <w:vAlign w:val="center"/>
          </w:tcPr>
          <w:p w14:paraId="4C325B5B">
            <w:pPr>
              <w:spacing w:line="240" w:lineRule="auto"/>
              <w:ind w:firstLine="0" w:firstLineChars="0"/>
              <w:jc w:val="center"/>
              <w:rPr>
                <w:sz w:val="21"/>
                <w:szCs w:val="21"/>
              </w:rPr>
            </w:pPr>
            <w:r>
              <w:rPr>
                <w:sz w:val="21"/>
                <w:szCs w:val="21"/>
              </w:rPr>
              <w:t>淠河总干渠</w:t>
            </w:r>
          </w:p>
        </w:tc>
        <w:tc>
          <w:tcPr>
            <w:tcW w:w="683" w:type="dxa"/>
            <w:vAlign w:val="center"/>
          </w:tcPr>
          <w:p w14:paraId="3EACCC0A">
            <w:pPr>
              <w:spacing w:line="240" w:lineRule="auto"/>
              <w:ind w:firstLine="0" w:firstLineChars="0"/>
              <w:jc w:val="center"/>
              <w:rPr>
                <w:sz w:val="21"/>
                <w:szCs w:val="21"/>
              </w:rPr>
            </w:pPr>
            <w:r>
              <w:rPr>
                <w:sz w:val="21"/>
                <w:szCs w:val="21"/>
              </w:rPr>
              <w:t>Ⅱ</w:t>
            </w:r>
          </w:p>
        </w:tc>
        <w:tc>
          <w:tcPr>
            <w:tcW w:w="1650" w:type="dxa"/>
            <w:vAlign w:val="center"/>
          </w:tcPr>
          <w:p w14:paraId="4577D770">
            <w:pPr>
              <w:spacing w:line="240" w:lineRule="auto"/>
              <w:ind w:firstLine="0" w:firstLineChars="0"/>
              <w:jc w:val="center"/>
              <w:rPr>
                <w:sz w:val="21"/>
                <w:szCs w:val="21"/>
              </w:rPr>
            </w:pPr>
            <w:r>
              <w:rPr>
                <w:sz w:val="21"/>
                <w:szCs w:val="21"/>
              </w:rPr>
              <w:t>取水口上游1000米至取水口下游100米的淠河总干渠整个水域。</w:t>
            </w:r>
          </w:p>
        </w:tc>
        <w:tc>
          <w:tcPr>
            <w:tcW w:w="1167" w:type="dxa"/>
            <w:vMerge w:val="continue"/>
            <w:vAlign w:val="center"/>
          </w:tcPr>
          <w:p w14:paraId="3A5DA2C5">
            <w:pPr>
              <w:spacing w:line="240" w:lineRule="auto"/>
              <w:ind w:firstLine="0" w:firstLineChars="0"/>
              <w:jc w:val="center"/>
              <w:rPr>
                <w:sz w:val="21"/>
                <w:szCs w:val="21"/>
              </w:rPr>
            </w:pPr>
          </w:p>
        </w:tc>
        <w:tc>
          <w:tcPr>
            <w:tcW w:w="1076" w:type="dxa"/>
            <w:vAlign w:val="center"/>
          </w:tcPr>
          <w:p w14:paraId="69197CCE">
            <w:pPr>
              <w:spacing w:line="240" w:lineRule="auto"/>
              <w:ind w:firstLine="0" w:firstLineChars="0"/>
              <w:jc w:val="center"/>
              <w:rPr>
                <w:sz w:val="21"/>
                <w:szCs w:val="21"/>
              </w:rPr>
            </w:pPr>
            <w:r>
              <w:rPr>
                <w:sz w:val="21"/>
                <w:szCs w:val="21"/>
              </w:rPr>
              <w:t>/</w:t>
            </w:r>
          </w:p>
        </w:tc>
        <w:tc>
          <w:tcPr>
            <w:tcW w:w="1874" w:type="dxa"/>
            <w:vAlign w:val="center"/>
          </w:tcPr>
          <w:p w14:paraId="27F46365">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continue"/>
            <w:vAlign w:val="center"/>
          </w:tcPr>
          <w:p w14:paraId="57FA9897">
            <w:pPr>
              <w:spacing w:line="240" w:lineRule="auto"/>
              <w:ind w:firstLine="0" w:firstLineChars="0"/>
              <w:jc w:val="center"/>
              <w:rPr>
                <w:sz w:val="21"/>
                <w:szCs w:val="21"/>
              </w:rPr>
            </w:pPr>
          </w:p>
        </w:tc>
        <w:tc>
          <w:tcPr>
            <w:tcW w:w="1091" w:type="dxa"/>
            <w:vAlign w:val="center"/>
          </w:tcPr>
          <w:p w14:paraId="0585EDCC">
            <w:pPr>
              <w:spacing w:line="240" w:lineRule="auto"/>
              <w:ind w:firstLine="0" w:firstLineChars="0"/>
              <w:jc w:val="center"/>
              <w:rPr>
                <w:sz w:val="21"/>
                <w:szCs w:val="21"/>
              </w:rPr>
            </w:pPr>
            <w:r>
              <w:rPr>
                <w:sz w:val="21"/>
                <w:szCs w:val="21"/>
              </w:rPr>
              <w:t>/</w:t>
            </w:r>
          </w:p>
        </w:tc>
      </w:tr>
      <w:tr w14:paraId="1F6E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14:paraId="69757DCD">
            <w:pPr>
              <w:spacing w:line="240" w:lineRule="auto"/>
              <w:ind w:firstLine="0" w:firstLineChars="0"/>
              <w:jc w:val="center"/>
              <w:rPr>
                <w:sz w:val="21"/>
                <w:szCs w:val="21"/>
              </w:rPr>
            </w:pPr>
            <w:r>
              <w:rPr>
                <w:sz w:val="21"/>
                <w:szCs w:val="21"/>
              </w:rPr>
              <w:t>3</w:t>
            </w:r>
          </w:p>
        </w:tc>
        <w:tc>
          <w:tcPr>
            <w:tcW w:w="889" w:type="dxa"/>
            <w:vAlign w:val="center"/>
          </w:tcPr>
          <w:p w14:paraId="4D1670C3">
            <w:pPr>
              <w:spacing w:line="240" w:lineRule="auto"/>
              <w:ind w:firstLine="0" w:firstLineChars="0"/>
              <w:jc w:val="center"/>
              <w:rPr>
                <w:sz w:val="21"/>
                <w:szCs w:val="21"/>
              </w:rPr>
            </w:pPr>
            <w:r>
              <w:rPr>
                <w:sz w:val="21"/>
                <w:szCs w:val="21"/>
              </w:rPr>
              <w:t>新城水厂</w:t>
            </w:r>
          </w:p>
        </w:tc>
        <w:tc>
          <w:tcPr>
            <w:tcW w:w="750" w:type="dxa"/>
            <w:vAlign w:val="center"/>
          </w:tcPr>
          <w:p w14:paraId="604EC6DB">
            <w:pPr>
              <w:spacing w:line="240" w:lineRule="auto"/>
              <w:ind w:firstLine="0" w:firstLineChars="0"/>
              <w:jc w:val="center"/>
              <w:rPr>
                <w:sz w:val="21"/>
                <w:szCs w:val="21"/>
              </w:rPr>
            </w:pPr>
            <w:r>
              <w:rPr>
                <w:sz w:val="21"/>
                <w:szCs w:val="21"/>
              </w:rPr>
              <w:t>河流</w:t>
            </w:r>
          </w:p>
        </w:tc>
        <w:tc>
          <w:tcPr>
            <w:tcW w:w="1083" w:type="dxa"/>
            <w:vAlign w:val="center"/>
          </w:tcPr>
          <w:p w14:paraId="35B860FF">
            <w:pPr>
              <w:spacing w:line="240" w:lineRule="auto"/>
              <w:ind w:firstLine="0" w:firstLineChars="0"/>
              <w:jc w:val="center"/>
              <w:rPr>
                <w:sz w:val="21"/>
                <w:szCs w:val="21"/>
              </w:rPr>
            </w:pPr>
            <w:r>
              <w:rPr>
                <w:sz w:val="21"/>
                <w:szCs w:val="21"/>
              </w:rPr>
              <w:t>3</w:t>
            </w:r>
          </w:p>
        </w:tc>
        <w:tc>
          <w:tcPr>
            <w:tcW w:w="750" w:type="dxa"/>
            <w:vAlign w:val="center"/>
          </w:tcPr>
          <w:p w14:paraId="723F3162">
            <w:pPr>
              <w:spacing w:line="240" w:lineRule="auto"/>
              <w:ind w:firstLine="0" w:firstLineChars="0"/>
              <w:jc w:val="center"/>
              <w:rPr>
                <w:sz w:val="21"/>
                <w:szCs w:val="21"/>
              </w:rPr>
            </w:pPr>
            <w:r>
              <w:rPr>
                <w:sz w:val="21"/>
                <w:szCs w:val="21"/>
              </w:rPr>
              <w:t>淠河</w:t>
            </w:r>
          </w:p>
        </w:tc>
        <w:tc>
          <w:tcPr>
            <w:tcW w:w="817" w:type="dxa"/>
            <w:vAlign w:val="center"/>
          </w:tcPr>
          <w:p w14:paraId="7893C357">
            <w:pPr>
              <w:spacing w:line="240" w:lineRule="auto"/>
              <w:ind w:firstLine="0" w:firstLineChars="0"/>
              <w:jc w:val="center"/>
              <w:rPr>
                <w:sz w:val="21"/>
                <w:szCs w:val="21"/>
              </w:rPr>
            </w:pPr>
            <w:r>
              <w:rPr>
                <w:sz w:val="21"/>
                <w:szCs w:val="21"/>
              </w:rPr>
              <w:t>淠河总干渠</w:t>
            </w:r>
          </w:p>
        </w:tc>
        <w:tc>
          <w:tcPr>
            <w:tcW w:w="683" w:type="dxa"/>
            <w:vAlign w:val="center"/>
          </w:tcPr>
          <w:p w14:paraId="68EDD101">
            <w:pPr>
              <w:spacing w:line="240" w:lineRule="auto"/>
              <w:ind w:firstLine="0" w:firstLineChars="0"/>
              <w:jc w:val="center"/>
              <w:rPr>
                <w:sz w:val="21"/>
                <w:szCs w:val="21"/>
              </w:rPr>
            </w:pPr>
            <w:r>
              <w:rPr>
                <w:sz w:val="21"/>
                <w:szCs w:val="21"/>
              </w:rPr>
              <w:t>Ⅱ</w:t>
            </w:r>
          </w:p>
        </w:tc>
        <w:tc>
          <w:tcPr>
            <w:tcW w:w="1650" w:type="dxa"/>
            <w:vAlign w:val="center"/>
          </w:tcPr>
          <w:p w14:paraId="02DDC9DB">
            <w:pPr>
              <w:spacing w:line="240" w:lineRule="auto"/>
              <w:ind w:firstLine="0" w:firstLineChars="0"/>
              <w:jc w:val="center"/>
              <w:rPr>
                <w:sz w:val="21"/>
                <w:szCs w:val="21"/>
              </w:rPr>
            </w:pPr>
            <w:r>
              <w:rPr>
                <w:sz w:val="21"/>
                <w:szCs w:val="21"/>
              </w:rPr>
              <w:t>取水口上游1000米至取水口下游100米的淠河总干渠整个水域。</w:t>
            </w:r>
          </w:p>
        </w:tc>
        <w:tc>
          <w:tcPr>
            <w:tcW w:w="1167" w:type="dxa"/>
            <w:vMerge w:val="continue"/>
            <w:vAlign w:val="center"/>
          </w:tcPr>
          <w:p w14:paraId="47B59A9C">
            <w:pPr>
              <w:spacing w:line="240" w:lineRule="auto"/>
              <w:ind w:firstLine="0" w:firstLineChars="0"/>
              <w:jc w:val="center"/>
              <w:rPr>
                <w:sz w:val="21"/>
                <w:szCs w:val="21"/>
              </w:rPr>
            </w:pPr>
          </w:p>
        </w:tc>
        <w:tc>
          <w:tcPr>
            <w:tcW w:w="1076" w:type="dxa"/>
            <w:vAlign w:val="center"/>
          </w:tcPr>
          <w:p w14:paraId="19D738B1">
            <w:pPr>
              <w:spacing w:line="240" w:lineRule="auto"/>
              <w:ind w:firstLine="0" w:firstLineChars="0"/>
              <w:jc w:val="center"/>
              <w:rPr>
                <w:sz w:val="21"/>
                <w:szCs w:val="21"/>
              </w:rPr>
            </w:pPr>
            <w:r>
              <w:rPr>
                <w:sz w:val="21"/>
                <w:szCs w:val="21"/>
              </w:rPr>
              <w:t>/</w:t>
            </w:r>
          </w:p>
        </w:tc>
        <w:tc>
          <w:tcPr>
            <w:tcW w:w="1874" w:type="dxa"/>
            <w:vAlign w:val="center"/>
          </w:tcPr>
          <w:p w14:paraId="5A777D8B">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continue"/>
            <w:vAlign w:val="center"/>
          </w:tcPr>
          <w:p w14:paraId="6B3B0193">
            <w:pPr>
              <w:spacing w:line="240" w:lineRule="auto"/>
              <w:ind w:firstLine="0" w:firstLineChars="0"/>
              <w:jc w:val="center"/>
              <w:rPr>
                <w:sz w:val="21"/>
                <w:szCs w:val="21"/>
              </w:rPr>
            </w:pPr>
          </w:p>
        </w:tc>
        <w:tc>
          <w:tcPr>
            <w:tcW w:w="1091" w:type="dxa"/>
            <w:vAlign w:val="center"/>
          </w:tcPr>
          <w:p w14:paraId="2539565B">
            <w:pPr>
              <w:spacing w:line="240" w:lineRule="auto"/>
              <w:ind w:firstLine="0" w:firstLineChars="0"/>
              <w:jc w:val="center"/>
              <w:rPr>
                <w:sz w:val="21"/>
                <w:szCs w:val="21"/>
              </w:rPr>
            </w:pPr>
            <w:r>
              <w:rPr>
                <w:sz w:val="21"/>
                <w:szCs w:val="21"/>
              </w:rPr>
              <w:t>/</w:t>
            </w:r>
          </w:p>
        </w:tc>
      </w:tr>
      <w:tr w14:paraId="6F75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532" w:type="dxa"/>
            <w:vAlign w:val="center"/>
          </w:tcPr>
          <w:p w14:paraId="311DE56B">
            <w:pPr>
              <w:spacing w:line="240" w:lineRule="auto"/>
              <w:ind w:firstLine="0" w:firstLineChars="0"/>
              <w:jc w:val="center"/>
              <w:rPr>
                <w:sz w:val="21"/>
                <w:szCs w:val="21"/>
              </w:rPr>
            </w:pPr>
            <w:r>
              <w:rPr>
                <w:sz w:val="21"/>
                <w:szCs w:val="21"/>
              </w:rPr>
              <w:t>4</w:t>
            </w:r>
          </w:p>
        </w:tc>
        <w:tc>
          <w:tcPr>
            <w:tcW w:w="889" w:type="dxa"/>
            <w:vAlign w:val="center"/>
          </w:tcPr>
          <w:p w14:paraId="3B3E9582">
            <w:pPr>
              <w:spacing w:line="240" w:lineRule="auto"/>
              <w:ind w:firstLine="0" w:firstLineChars="0"/>
              <w:jc w:val="center"/>
              <w:rPr>
                <w:sz w:val="21"/>
                <w:szCs w:val="21"/>
              </w:rPr>
            </w:pPr>
            <w:r>
              <w:rPr>
                <w:sz w:val="21"/>
                <w:szCs w:val="21"/>
              </w:rPr>
              <w:t>大公堰应急备用水源</w:t>
            </w:r>
          </w:p>
        </w:tc>
        <w:tc>
          <w:tcPr>
            <w:tcW w:w="750" w:type="dxa"/>
            <w:vAlign w:val="center"/>
          </w:tcPr>
          <w:p w14:paraId="11CF8382">
            <w:pPr>
              <w:spacing w:line="240" w:lineRule="auto"/>
              <w:ind w:firstLine="0" w:firstLineChars="0"/>
              <w:jc w:val="center"/>
              <w:rPr>
                <w:sz w:val="21"/>
                <w:szCs w:val="21"/>
              </w:rPr>
            </w:pPr>
            <w:r>
              <w:rPr>
                <w:sz w:val="21"/>
                <w:szCs w:val="21"/>
              </w:rPr>
              <w:t>湖泊</w:t>
            </w:r>
          </w:p>
        </w:tc>
        <w:tc>
          <w:tcPr>
            <w:tcW w:w="1083" w:type="dxa"/>
            <w:vAlign w:val="center"/>
          </w:tcPr>
          <w:p w14:paraId="1B2E7AF4">
            <w:pPr>
              <w:spacing w:line="240" w:lineRule="auto"/>
              <w:ind w:firstLine="0" w:firstLineChars="0"/>
              <w:jc w:val="center"/>
              <w:rPr>
                <w:sz w:val="21"/>
                <w:szCs w:val="21"/>
              </w:rPr>
            </w:pPr>
            <w:r>
              <w:rPr>
                <w:sz w:val="21"/>
                <w:szCs w:val="21"/>
              </w:rPr>
              <w:t>/</w:t>
            </w:r>
          </w:p>
        </w:tc>
        <w:tc>
          <w:tcPr>
            <w:tcW w:w="750" w:type="dxa"/>
            <w:vAlign w:val="center"/>
          </w:tcPr>
          <w:p w14:paraId="4229BE89">
            <w:pPr>
              <w:spacing w:line="240" w:lineRule="auto"/>
              <w:ind w:firstLine="0" w:firstLineChars="0"/>
              <w:jc w:val="center"/>
              <w:rPr>
                <w:sz w:val="21"/>
                <w:szCs w:val="21"/>
              </w:rPr>
            </w:pPr>
            <w:r>
              <w:rPr>
                <w:sz w:val="21"/>
                <w:szCs w:val="21"/>
              </w:rPr>
              <w:t>淠河</w:t>
            </w:r>
          </w:p>
        </w:tc>
        <w:tc>
          <w:tcPr>
            <w:tcW w:w="817" w:type="dxa"/>
            <w:vAlign w:val="center"/>
          </w:tcPr>
          <w:p w14:paraId="0F38F6CA">
            <w:pPr>
              <w:spacing w:line="240" w:lineRule="auto"/>
              <w:ind w:firstLine="0" w:firstLineChars="0"/>
              <w:jc w:val="center"/>
              <w:rPr>
                <w:sz w:val="21"/>
                <w:szCs w:val="21"/>
              </w:rPr>
            </w:pPr>
            <w:r>
              <w:rPr>
                <w:sz w:val="21"/>
                <w:szCs w:val="21"/>
              </w:rPr>
              <w:t>大公堰</w:t>
            </w:r>
          </w:p>
        </w:tc>
        <w:tc>
          <w:tcPr>
            <w:tcW w:w="683" w:type="dxa"/>
            <w:vAlign w:val="center"/>
          </w:tcPr>
          <w:p w14:paraId="1C072960">
            <w:pPr>
              <w:spacing w:line="240" w:lineRule="auto"/>
              <w:ind w:firstLine="0" w:firstLineChars="0"/>
              <w:jc w:val="center"/>
              <w:rPr>
                <w:sz w:val="21"/>
                <w:szCs w:val="21"/>
              </w:rPr>
            </w:pPr>
            <w:r>
              <w:rPr>
                <w:sz w:val="21"/>
                <w:szCs w:val="21"/>
              </w:rPr>
              <w:t>Ⅲ</w:t>
            </w:r>
          </w:p>
        </w:tc>
        <w:tc>
          <w:tcPr>
            <w:tcW w:w="1650" w:type="dxa"/>
            <w:vAlign w:val="center"/>
          </w:tcPr>
          <w:p w14:paraId="5291E90C">
            <w:pPr>
              <w:spacing w:line="240" w:lineRule="auto"/>
              <w:ind w:firstLine="0" w:firstLineChars="0"/>
              <w:jc w:val="center"/>
              <w:rPr>
                <w:sz w:val="21"/>
                <w:szCs w:val="21"/>
              </w:rPr>
            </w:pPr>
            <w:r>
              <w:rPr>
                <w:sz w:val="21"/>
                <w:szCs w:val="21"/>
              </w:rPr>
              <w:t>大公堰设计常水位线49.5米高程以下的全部水域。</w:t>
            </w:r>
          </w:p>
        </w:tc>
        <w:tc>
          <w:tcPr>
            <w:tcW w:w="1167" w:type="dxa"/>
            <w:vAlign w:val="center"/>
          </w:tcPr>
          <w:p w14:paraId="62D59767">
            <w:pPr>
              <w:spacing w:line="240" w:lineRule="auto"/>
              <w:ind w:firstLine="0" w:firstLineChars="0"/>
              <w:jc w:val="center"/>
              <w:rPr>
                <w:sz w:val="21"/>
                <w:szCs w:val="21"/>
              </w:rPr>
            </w:pPr>
            <w:r>
              <w:rPr>
                <w:sz w:val="21"/>
                <w:szCs w:val="21"/>
              </w:rPr>
              <w:t>/</w:t>
            </w:r>
          </w:p>
        </w:tc>
        <w:tc>
          <w:tcPr>
            <w:tcW w:w="1076" w:type="dxa"/>
            <w:vAlign w:val="center"/>
          </w:tcPr>
          <w:p w14:paraId="1AAEAEB4">
            <w:pPr>
              <w:spacing w:line="240" w:lineRule="auto"/>
              <w:ind w:firstLine="0" w:firstLineChars="0"/>
              <w:jc w:val="center"/>
              <w:rPr>
                <w:sz w:val="21"/>
                <w:szCs w:val="21"/>
              </w:rPr>
            </w:pPr>
            <w:r>
              <w:rPr>
                <w:sz w:val="21"/>
                <w:szCs w:val="21"/>
              </w:rPr>
              <w:t>/</w:t>
            </w:r>
          </w:p>
        </w:tc>
        <w:tc>
          <w:tcPr>
            <w:tcW w:w="1874" w:type="dxa"/>
            <w:vAlign w:val="center"/>
          </w:tcPr>
          <w:p w14:paraId="70934C85">
            <w:pPr>
              <w:spacing w:line="240" w:lineRule="auto"/>
              <w:ind w:firstLine="0" w:firstLineChars="0"/>
              <w:jc w:val="center"/>
              <w:rPr>
                <w:sz w:val="21"/>
                <w:szCs w:val="21"/>
              </w:rPr>
            </w:pPr>
            <w:r>
              <w:rPr>
                <w:sz w:val="21"/>
                <w:szCs w:val="21"/>
              </w:rPr>
              <w:t>大公堰设计常水位线49.5米高程以下的全部陆域。</w:t>
            </w:r>
          </w:p>
        </w:tc>
        <w:tc>
          <w:tcPr>
            <w:tcW w:w="1813" w:type="dxa"/>
            <w:vAlign w:val="center"/>
          </w:tcPr>
          <w:p w14:paraId="117CA4AD">
            <w:pPr>
              <w:spacing w:line="240" w:lineRule="auto"/>
              <w:ind w:firstLine="0" w:firstLineChars="0"/>
              <w:jc w:val="center"/>
              <w:rPr>
                <w:sz w:val="21"/>
                <w:szCs w:val="21"/>
              </w:rPr>
            </w:pPr>
            <w:r>
              <w:rPr>
                <w:sz w:val="21"/>
                <w:szCs w:val="21"/>
              </w:rPr>
              <w:t>陆域二级保护区范围为G312国道、南屏路、解放南路、淠河干渠合围的区域。</w:t>
            </w:r>
          </w:p>
        </w:tc>
        <w:tc>
          <w:tcPr>
            <w:tcW w:w="1091" w:type="dxa"/>
            <w:vAlign w:val="center"/>
          </w:tcPr>
          <w:p w14:paraId="7214C477">
            <w:pPr>
              <w:spacing w:line="240" w:lineRule="auto"/>
              <w:ind w:firstLine="0" w:firstLineChars="0"/>
              <w:jc w:val="center"/>
              <w:rPr>
                <w:sz w:val="21"/>
                <w:szCs w:val="21"/>
              </w:rPr>
            </w:pPr>
            <w:r>
              <w:rPr>
                <w:sz w:val="21"/>
                <w:szCs w:val="21"/>
              </w:rPr>
              <w:t>/</w:t>
            </w:r>
          </w:p>
        </w:tc>
      </w:tr>
    </w:tbl>
    <w:p w14:paraId="1FC5BBA0">
      <w:pPr>
        <w:sectPr>
          <w:pgSz w:w="16838" w:h="11906" w:orient="landscape"/>
          <w:pgMar w:top="1474" w:right="1985" w:bottom="1588" w:left="2098" w:header="851" w:footer="992" w:gutter="0"/>
          <w:cols w:space="720" w:num="1"/>
          <w:docGrid w:linePitch="312" w:charSpace="0"/>
        </w:sectPr>
      </w:pPr>
    </w:p>
    <w:p w14:paraId="161A6AB2">
      <w:pPr>
        <w:pStyle w:val="2"/>
        <w:ind w:firstLine="0" w:firstLineChars="0"/>
        <w:rPr>
          <w:sz w:val="30"/>
          <w:szCs w:val="30"/>
        </w:rPr>
      </w:pPr>
      <w:bookmarkStart w:id="458" w:name="_Toc97484264"/>
      <w:bookmarkStart w:id="459" w:name="_Toc520713238"/>
      <w:r>
        <w:t>附件3 六安市城区饮用水水源保护区跨河桥梁信息表</w:t>
      </w:r>
      <w:bookmarkEnd w:id="458"/>
      <w:bookmarkEnd w:id="459"/>
    </w:p>
    <w:tbl>
      <w:tblPr>
        <w:tblStyle w:val="25"/>
        <w:tblW w:w="5000" w:type="pct"/>
        <w:tblInd w:w="0" w:type="dxa"/>
        <w:tblLayout w:type="autofit"/>
        <w:tblCellMar>
          <w:top w:w="0" w:type="dxa"/>
          <w:left w:w="108" w:type="dxa"/>
          <w:bottom w:w="0" w:type="dxa"/>
          <w:right w:w="108" w:type="dxa"/>
        </w:tblCellMar>
      </w:tblPr>
      <w:tblGrid>
        <w:gridCol w:w="718"/>
        <w:gridCol w:w="1904"/>
        <w:gridCol w:w="2618"/>
        <w:gridCol w:w="1061"/>
        <w:gridCol w:w="719"/>
        <w:gridCol w:w="1904"/>
        <w:gridCol w:w="1193"/>
        <w:gridCol w:w="2854"/>
      </w:tblGrid>
      <w:tr w14:paraId="23CC5F86">
        <w:tblPrEx>
          <w:tblCellMar>
            <w:top w:w="0" w:type="dxa"/>
            <w:left w:w="108" w:type="dxa"/>
            <w:bottom w:w="0" w:type="dxa"/>
            <w:right w:w="108" w:type="dxa"/>
          </w:tblCellMar>
        </w:tblPrEx>
        <w:trPr>
          <w:trHeight w:val="42" w:hRule="atLeast"/>
        </w:trPr>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14:paraId="719410C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序号</w:t>
            </w:r>
          </w:p>
        </w:tc>
        <w:tc>
          <w:tcPr>
            <w:tcW w:w="734" w:type="pct"/>
            <w:tcBorders>
              <w:top w:val="single" w:color="auto" w:sz="4" w:space="0"/>
              <w:left w:val="nil"/>
              <w:bottom w:val="single" w:color="auto" w:sz="4" w:space="0"/>
              <w:right w:val="single" w:color="auto" w:sz="4" w:space="0"/>
            </w:tcBorders>
            <w:shd w:val="clear" w:color="auto" w:fill="auto"/>
            <w:vAlign w:val="center"/>
          </w:tcPr>
          <w:p w14:paraId="4E313ED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名称</w:t>
            </w:r>
          </w:p>
        </w:tc>
        <w:tc>
          <w:tcPr>
            <w:tcW w:w="1009" w:type="pct"/>
            <w:tcBorders>
              <w:top w:val="single" w:color="auto" w:sz="4" w:space="0"/>
              <w:left w:val="nil"/>
              <w:bottom w:val="single" w:color="auto" w:sz="4" w:space="0"/>
              <w:right w:val="single" w:color="auto" w:sz="4" w:space="0"/>
            </w:tcBorders>
            <w:shd w:val="clear" w:color="auto" w:fill="auto"/>
            <w:vAlign w:val="center"/>
          </w:tcPr>
          <w:p w14:paraId="7B1C65B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相对位置</w:t>
            </w:r>
          </w:p>
        </w:tc>
        <w:tc>
          <w:tcPr>
            <w:tcW w:w="409" w:type="pct"/>
            <w:tcBorders>
              <w:top w:val="single" w:color="auto" w:sz="4" w:space="0"/>
              <w:left w:val="nil"/>
              <w:bottom w:val="single" w:color="auto" w:sz="4" w:space="0"/>
              <w:right w:val="single" w:color="auto" w:sz="4" w:space="0"/>
            </w:tcBorders>
            <w:shd w:val="clear" w:color="auto" w:fill="auto"/>
            <w:vAlign w:val="center"/>
          </w:tcPr>
          <w:p w14:paraId="0ED0803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距离</w:t>
            </w:r>
            <w:r>
              <w:rPr>
                <w:sz w:val="21"/>
                <w:szCs w:val="21"/>
              </w:rPr>
              <w:t>(m)</w:t>
            </w:r>
          </w:p>
        </w:tc>
        <w:tc>
          <w:tcPr>
            <w:tcW w:w="277" w:type="pct"/>
            <w:tcBorders>
              <w:top w:val="single" w:color="auto" w:sz="4" w:space="0"/>
              <w:left w:val="nil"/>
              <w:bottom w:val="single" w:color="auto" w:sz="4" w:space="0"/>
              <w:right w:val="single" w:color="auto" w:sz="4" w:space="0"/>
            </w:tcBorders>
            <w:shd w:val="clear" w:color="auto" w:fill="auto"/>
            <w:vAlign w:val="center"/>
          </w:tcPr>
          <w:p w14:paraId="1C1CD8E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规格</w:t>
            </w:r>
          </w:p>
        </w:tc>
        <w:tc>
          <w:tcPr>
            <w:tcW w:w="734" w:type="pct"/>
            <w:tcBorders>
              <w:top w:val="single" w:color="auto" w:sz="4" w:space="0"/>
              <w:left w:val="nil"/>
              <w:bottom w:val="single" w:color="auto" w:sz="4" w:space="0"/>
              <w:right w:val="single" w:color="auto" w:sz="4" w:space="0"/>
            </w:tcBorders>
            <w:shd w:val="clear" w:color="auto" w:fill="auto"/>
            <w:vAlign w:val="center"/>
          </w:tcPr>
          <w:p w14:paraId="6AFB343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是否有应急措施</w:t>
            </w:r>
          </w:p>
        </w:tc>
        <w:tc>
          <w:tcPr>
            <w:tcW w:w="460" w:type="pct"/>
            <w:tcBorders>
              <w:top w:val="single" w:color="auto" w:sz="4" w:space="0"/>
              <w:left w:val="nil"/>
              <w:bottom w:val="single" w:color="auto" w:sz="4" w:space="0"/>
              <w:right w:val="single" w:color="auto" w:sz="4" w:space="0"/>
            </w:tcBorders>
            <w:shd w:val="clear" w:color="auto" w:fill="auto"/>
            <w:vAlign w:val="center"/>
          </w:tcPr>
          <w:p w14:paraId="1EAD4EC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管廊</w:t>
            </w:r>
          </w:p>
        </w:tc>
        <w:tc>
          <w:tcPr>
            <w:tcW w:w="1100" w:type="pct"/>
            <w:tcBorders>
              <w:top w:val="single" w:color="auto" w:sz="4" w:space="0"/>
              <w:left w:val="nil"/>
              <w:bottom w:val="single" w:color="auto" w:sz="4" w:space="0"/>
              <w:right w:val="single" w:color="auto" w:sz="4" w:space="0"/>
            </w:tcBorders>
            <w:shd w:val="clear" w:color="auto" w:fill="auto"/>
            <w:vAlign w:val="center"/>
          </w:tcPr>
          <w:p w14:paraId="3182086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是否允许危险化学品运输</w:t>
            </w:r>
          </w:p>
        </w:tc>
      </w:tr>
      <w:tr w14:paraId="2F8D6607">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0DE9789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1</w:t>
            </w:r>
          </w:p>
        </w:tc>
        <w:tc>
          <w:tcPr>
            <w:tcW w:w="734" w:type="pct"/>
            <w:tcBorders>
              <w:top w:val="nil"/>
              <w:left w:val="nil"/>
              <w:bottom w:val="single" w:color="auto" w:sz="4" w:space="0"/>
              <w:right w:val="single" w:color="auto" w:sz="4" w:space="0"/>
            </w:tcBorders>
            <w:shd w:val="clear" w:color="auto" w:fill="auto"/>
            <w:vAlign w:val="center"/>
          </w:tcPr>
          <w:p w14:paraId="2AA5038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横排头大桥</w:t>
            </w:r>
          </w:p>
        </w:tc>
        <w:tc>
          <w:tcPr>
            <w:tcW w:w="1009" w:type="pct"/>
            <w:tcBorders>
              <w:top w:val="nil"/>
              <w:left w:val="nil"/>
              <w:bottom w:val="single" w:color="auto" w:sz="4" w:space="0"/>
              <w:right w:val="single" w:color="auto" w:sz="4" w:space="0"/>
            </w:tcBorders>
            <w:shd w:val="clear" w:color="auto" w:fill="auto"/>
            <w:vAlign w:val="center"/>
          </w:tcPr>
          <w:p w14:paraId="2F8C8FA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3BAE491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20364</w:t>
            </w:r>
          </w:p>
        </w:tc>
        <w:tc>
          <w:tcPr>
            <w:tcW w:w="277" w:type="pct"/>
            <w:tcBorders>
              <w:top w:val="nil"/>
              <w:left w:val="nil"/>
              <w:bottom w:val="single" w:color="auto" w:sz="4" w:space="0"/>
              <w:right w:val="single" w:color="auto" w:sz="4" w:space="0"/>
            </w:tcBorders>
            <w:shd w:val="clear" w:color="auto" w:fill="auto"/>
            <w:vAlign w:val="center"/>
          </w:tcPr>
          <w:p w14:paraId="5DD0AE8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16C2827F">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7644B645">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7C60881C">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01DAF40F">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23C12BC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w:t>
            </w:r>
          </w:p>
        </w:tc>
        <w:tc>
          <w:tcPr>
            <w:tcW w:w="734" w:type="pct"/>
            <w:tcBorders>
              <w:top w:val="nil"/>
              <w:left w:val="nil"/>
              <w:bottom w:val="single" w:color="auto" w:sz="4" w:space="0"/>
              <w:right w:val="single" w:color="auto" w:sz="4" w:space="0"/>
            </w:tcBorders>
            <w:shd w:val="clear" w:color="auto" w:fill="auto"/>
            <w:vAlign w:val="center"/>
          </w:tcPr>
          <w:p w14:paraId="0A49F2D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济广高速桥</w:t>
            </w:r>
          </w:p>
        </w:tc>
        <w:tc>
          <w:tcPr>
            <w:tcW w:w="1009" w:type="pct"/>
            <w:tcBorders>
              <w:top w:val="nil"/>
              <w:left w:val="nil"/>
              <w:bottom w:val="single" w:color="auto" w:sz="4" w:space="0"/>
              <w:right w:val="single" w:color="auto" w:sz="4" w:space="0"/>
            </w:tcBorders>
            <w:shd w:val="clear" w:color="auto" w:fill="auto"/>
            <w:vAlign w:val="center"/>
          </w:tcPr>
          <w:p w14:paraId="449803E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766E8B3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14454</w:t>
            </w:r>
          </w:p>
        </w:tc>
        <w:tc>
          <w:tcPr>
            <w:tcW w:w="277" w:type="pct"/>
            <w:tcBorders>
              <w:top w:val="nil"/>
              <w:left w:val="nil"/>
              <w:bottom w:val="single" w:color="auto" w:sz="4" w:space="0"/>
              <w:right w:val="single" w:color="auto" w:sz="4" w:space="0"/>
            </w:tcBorders>
            <w:shd w:val="clear" w:color="auto" w:fill="auto"/>
            <w:vAlign w:val="center"/>
          </w:tcPr>
          <w:p w14:paraId="5D3EF76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55DFF4B6">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6779B12F">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1E9CAB76">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724365E3">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82C5DA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3</w:t>
            </w:r>
          </w:p>
        </w:tc>
        <w:tc>
          <w:tcPr>
            <w:tcW w:w="734" w:type="pct"/>
            <w:tcBorders>
              <w:top w:val="nil"/>
              <w:left w:val="nil"/>
              <w:bottom w:val="single" w:color="auto" w:sz="4" w:space="0"/>
              <w:right w:val="single" w:color="auto" w:sz="4" w:space="0"/>
            </w:tcBorders>
            <w:shd w:val="clear" w:color="auto" w:fill="auto"/>
            <w:vAlign w:val="center"/>
          </w:tcPr>
          <w:p w14:paraId="53B7358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戚家桥</w:t>
            </w:r>
          </w:p>
        </w:tc>
        <w:tc>
          <w:tcPr>
            <w:tcW w:w="1009" w:type="pct"/>
            <w:tcBorders>
              <w:top w:val="nil"/>
              <w:left w:val="nil"/>
              <w:bottom w:val="single" w:color="auto" w:sz="4" w:space="0"/>
              <w:right w:val="single" w:color="auto" w:sz="4" w:space="0"/>
            </w:tcBorders>
            <w:shd w:val="clear" w:color="auto" w:fill="auto"/>
            <w:vAlign w:val="center"/>
          </w:tcPr>
          <w:p w14:paraId="6EC90F1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18DCECF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9796</w:t>
            </w:r>
          </w:p>
        </w:tc>
        <w:tc>
          <w:tcPr>
            <w:tcW w:w="277" w:type="pct"/>
            <w:tcBorders>
              <w:top w:val="nil"/>
              <w:left w:val="nil"/>
              <w:bottom w:val="single" w:color="auto" w:sz="4" w:space="0"/>
              <w:right w:val="single" w:color="auto" w:sz="4" w:space="0"/>
            </w:tcBorders>
            <w:shd w:val="clear" w:color="auto" w:fill="auto"/>
            <w:vAlign w:val="center"/>
          </w:tcPr>
          <w:p w14:paraId="3FA6388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40E6E333">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726D12B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103CBE91">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140AF553">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5F6EBF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4</w:t>
            </w:r>
          </w:p>
        </w:tc>
        <w:tc>
          <w:tcPr>
            <w:tcW w:w="734" w:type="pct"/>
            <w:tcBorders>
              <w:top w:val="nil"/>
              <w:left w:val="nil"/>
              <w:bottom w:val="single" w:color="auto" w:sz="4" w:space="0"/>
              <w:right w:val="single" w:color="auto" w:sz="4" w:space="0"/>
            </w:tcBorders>
            <w:shd w:val="clear" w:color="auto" w:fill="auto"/>
            <w:vAlign w:val="center"/>
          </w:tcPr>
          <w:p w14:paraId="78E04B2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合六南通道大桥</w:t>
            </w:r>
          </w:p>
        </w:tc>
        <w:tc>
          <w:tcPr>
            <w:tcW w:w="1009" w:type="pct"/>
            <w:tcBorders>
              <w:top w:val="nil"/>
              <w:left w:val="nil"/>
              <w:bottom w:val="single" w:color="auto" w:sz="4" w:space="0"/>
              <w:right w:val="single" w:color="auto" w:sz="4" w:space="0"/>
            </w:tcBorders>
            <w:shd w:val="clear" w:color="auto" w:fill="auto"/>
            <w:vAlign w:val="center"/>
          </w:tcPr>
          <w:p w14:paraId="2B82505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32F7A4D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9586</w:t>
            </w:r>
          </w:p>
        </w:tc>
        <w:tc>
          <w:tcPr>
            <w:tcW w:w="277" w:type="pct"/>
            <w:tcBorders>
              <w:top w:val="nil"/>
              <w:left w:val="nil"/>
              <w:bottom w:val="single" w:color="auto" w:sz="4" w:space="0"/>
              <w:right w:val="single" w:color="auto" w:sz="4" w:space="0"/>
            </w:tcBorders>
            <w:shd w:val="clear" w:color="auto" w:fill="auto"/>
            <w:vAlign w:val="center"/>
          </w:tcPr>
          <w:p w14:paraId="3EB45EA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7DA53A4F">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0D1174BE">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09D41604">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4FE21E3A">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DFDA68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5</w:t>
            </w:r>
          </w:p>
        </w:tc>
        <w:tc>
          <w:tcPr>
            <w:tcW w:w="734" w:type="pct"/>
            <w:tcBorders>
              <w:top w:val="nil"/>
              <w:left w:val="nil"/>
              <w:bottom w:val="single" w:color="auto" w:sz="4" w:space="0"/>
              <w:right w:val="single" w:color="auto" w:sz="4" w:space="0"/>
            </w:tcBorders>
            <w:shd w:val="clear" w:color="auto" w:fill="auto"/>
            <w:vAlign w:val="center"/>
          </w:tcPr>
          <w:p w14:paraId="176CDAEA">
            <w:pPr>
              <w:widowControl/>
              <w:shd w:val="clear" w:color="auto" w:fill="auto"/>
              <w:spacing w:line="240" w:lineRule="auto"/>
              <w:ind w:firstLine="0" w:firstLineChars="0"/>
              <w:jc w:val="center"/>
              <w:rPr>
                <w:rFonts w:ascii="仿宋_GB2312" w:hAnsi="等线" w:cs="宋体"/>
                <w:sz w:val="21"/>
                <w:szCs w:val="21"/>
                <w:highlight w:val="yellow"/>
              </w:rPr>
            </w:pPr>
            <w:r>
              <w:rPr>
                <w:rFonts w:hint="eastAsia" w:ascii="仿宋_GB2312" w:hAnsi="等线" w:cs="宋体"/>
                <w:sz w:val="21"/>
                <w:szCs w:val="21"/>
                <w:highlight w:val="yellow"/>
              </w:rPr>
              <w:t>铁路桥</w:t>
            </w:r>
          </w:p>
        </w:tc>
        <w:tc>
          <w:tcPr>
            <w:tcW w:w="1009" w:type="pct"/>
            <w:tcBorders>
              <w:top w:val="nil"/>
              <w:left w:val="nil"/>
              <w:bottom w:val="single" w:color="auto" w:sz="4" w:space="0"/>
              <w:right w:val="single" w:color="auto" w:sz="4" w:space="0"/>
            </w:tcBorders>
            <w:shd w:val="clear" w:color="auto" w:fill="auto"/>
            <w:vAlign w:val="center"/>
          </w:tcPr>
          <w:p w14:paraId="478DCB5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14CBB34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2100</w:t>
            </w:r>
          </w:p>
        </w:tc>
        <w:tc>
          <w:tcPr>
            <w:tcW w:w="277" w:type="pct"/>
            <w:tcBorders>
              <w:top w:val="nil"/>
              <w:left w:val="nil"/>
              <w:bottom w:val="single" w:color="auto" w:sz="4" w:space="0"/>
              <w:right w:val="single" w:color="auto" w:sz="4" w:space="0"/>
            </w:tcBorders>
            <w:shd w:val="clear" w:color="auto" w:fill="auto"/>
            <w:vAlign w:val="center"/>
          </w:tcPr>
          <w:p w14:paraId="64AE9BB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14:paraId="6C6207F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682BD406">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742BA3D9">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57AC0556">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11B3636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6</w:t>
            </w:r>
          </w:p>
        </w:tc>
        <w:tc>
          <w:tcPr>
            <w:tcW w:w="734" w:type="pct"/>
            <w:tcBorders>
              <w:top w:val="nil"/>
              <w:left w:val="nil"/>
              <w:bottom w:val="single" w:color="auto" w:sz="4" w:space="0"/>
              <w:right w:val="single" w:color="auto" w:sz="4" w:space="0"/>
            </w:tcBorders>
            <w:shd w:val="clear" w:color="auto" w:fill="auto"/>
            <w:vAlign w:val="center"/>
          </w:tcPr>
          <w:p w14:paraId="6F3B1058">
            <w:pPr>
              <w:widowControl/>
              <w:shd w:val="clear" w:color="auto" w:fill="auto"/>
              <w:spacing w:line="240" w:lineRule="auto"/>
              <w:ind w:firstLine="0" w:firstLineChars="0"/>
              <w:jc w:val="center"/>
              <w:rPr>
                <w:rFonts w:ascii="仿宋_GB2312" w:hAnsi="等线" w:cs="宋体"/>
                <w:sz w:val="21"/>
                <w:szCs w:val="21"/>
                <w:highlight w:val="yellow"/>
              </w:rPr>
            </w:pPr>
            <w:r>
              <w:rPr>
                <w:rFonts w:hint="eastAsia" w:ascii="仿宋_GB2312" w:hAnsi="等线" w:cs="宋体"/>
                <w:sz w:val="21"/>
                <w:szCs w:val="21"/>
                <w:highlight w:val="yellow"/>
              </w:rPr>
              <w:t>铁路桥</w:t>
            </w:r>
          </w:p>
        </w:tc>
        <w:tc>
          <w:tcPr>
            <w:tcW w:w="1009" w:type="pct"/>
            <w:tcBorders>
              <w:top w:val="nil"/>
              <w:left w:val="nil"/>
              <w:bottom w:val="single" w:color="auto" w:sz="4" w:space="0"/>
              <w:right w:val="single" w:color="auto" w:sz="4" w:space="0"/>
            </w:tcBorders>
            <w:shd w:val="clear" w:color="auto" w:fill="auto"/>
            <w:vAlign w:val="center"/>
          </w:tcPr>
          <w:p w14:paraId="7C52B6D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6A8A773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2000</w:t>
            </w:r>
          </w:p>
        </w:tc>
        <w:tc>
          <w:tcPr>
            <w:tcW w:w="277" w:type="pct"/>
            <w:tcBorders>
              <w:top w:val="nil"/>
              <w:left w:val="nil"/>
              <w:bottom w:val="single" w:color="auto" w:sz="4" w:space="0"/>
              <w:right w:val="single" w:color="auto" w:sz="4" w:space="0"/>
            </w:tcBorders>
            <w:shd w:val="clear" w:color="auto" w:fill="auto"/>
            <w:vAlign w:val="center"/>
          </w:tcPr>
          <w:p w14:paraId="3F7CC1E9">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14:paraId="1E76FDC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5095AB9C">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25D953D9">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0C9EECCA">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5CF42AE2">
            <w:pPr>
              <w:widowControl/>
              <w:shd w:val="clear" w:color="auto" w:fill="auto"/>
              <w:spacing w:line="240" w:lineRule="auto"/>
              <w:ind w:firstLine="0" w:firstLineChars="0"/>
              <w:jc w:val="center"/>
              <w:rPr>
                <w:rFonts w:eastAsia="等线"/>
                <w:sz w:val="21"/>
                <w:szCs w:val="21"/>
              </w:rPr>
            </w:pPr>
            <w:r>
              <w:rPr>
                <w:rFonts w:eastAsia="等线"/>
                <w:sz w:val="21"/>
                <w:szCs w:val="21"/>
              </w:rPr>
              <w:t>7</w:t>
            </w:r>
          </w:p>
        </w:tc>
        <w:tc>
          <w:tcPr>
            <w:tcW w:w="734" w:type="pct"/>
            <w:tcBorders>
              <w:top w:val="nil"/>
              <w:left w:val="nil"/>
              <w:bottom w:val="single" w:color="auto" w:sz="4" w:space="0"/>
              <w:right w:val="single" w:color="auto" w:sz="4" w:space="0"/>
            </w:tcBorders>
            <w:shd w:val="clear" w:color="auto" w:fill="auto"/>
            <w:vAlign w:val="center"/>
          </w:tcPr>
          <w:p w14:paraId="475EE36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沪汉铁路桥</w:t>
            </w:r>
          </w:p>
        </w:tc>
        <w:tc>
          <w:tcPr>
            <w:tcW w:w="1009" w:type="pct"/>
            <w:tcBorders>
              <w:top w:val="nil"/>
              <w:left w:val="nil"/>
              <w:bottom w:val="single" w:color="auto" w:sz="4" w:space="0"/>
              <w:right w:val="single" w:color="auto" w:sz="4" w:space="0"/>
            </w:tcBorders>
            <w:shd w:val="clear" w:color="auto" w:fill="auto"/>
            <w:vAlign w:val="center"/>
          </w:tcPr>
          <w:p w14:paraId="615A37E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3130E19B">
            <w:pPr>
              <w:widowControl/>
              <w:shd w:val="clear" w:color="auto" w:fill="auto"/>
              <w:spacing w:line="240" w:lineRule="auto"/>
              <w:ind w:firstLine="0" w:firstLineChars="0"/>
              <w:jc w:val="center"/>
              <w:rPr>
                <w:rFonts w:eastAsia="等线"/>
                <w:sz w:val="21"/>
                <w:szCs w:val="21"/>
              </w:rPr>
            </w:pPr>
            <w:r>
              <w:rPr>
                <w:rFonts w:eastAsia="等线"/>
                <w:sz w:val="21"/>
                <w:szCs w:val="21"/>
              </w:rPr>
              <w:t>465</w:t>
            </w:r>
          </w:p>
        </w:tc>
        <w:tc>
          <w:tcPr>
            <w:tcW w:w="277" w:type="pct"/>
            <w:tcBorders>
              <w:top w:val="nil"/>
              <w:left w:val="nil"/>
              <w:bottom w:val="single" w:color="auto" w:sz="4" w:space="0"/>
              <w:right w:val="single" w:color="auto" w:sz="4" w:space="0"/>
            </w:tcBorders>
            <w:shd w:val="clear" w:color="auto" w:fill="auto"/>
            <w:vAlign w:val="center"/>
          </w:tcPr>
          <w:p w14:paraId="5721101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大型</w:t>
            </w:r>
          </w:p>
        </w:tc>
        <w:tc>
          <w:tcPr>
            <w:tcW w:w="734" w:type="pct"/>
            <w:tcBorders>
              <w:top w:val="nil"/>
              <w:left w:val="nil"/>
              <w:bottom w:val="single" w:color="auto" w:sz="4" w:space="0"/>
              <w:right w:val="single" w:color="auto" w:sz="4" w:space="0"/>
            </w:tcBorders>
            <w:shd w:val="clear" w:color="auto" w:fill="auto"/>
            <w:vAlign w:val="center"/>
          </w:tcPr>
          <w:p w14:paraId="3799076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163E4C45">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2482C8B4">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309E0729">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68A98936">
            <w:pPr>
              <w:widowControl/>
              <w:shd w:val="clear" w:color="auto" w:fill="auto"/>
              <w:spacing w:line="240" w:lineRule="auto"/>
              <w:ind w:firstLine="0" w:firstLineChars="0"/>
              <w:jc w:val="center"/>
              <w:rPr>
                <w:rFonts w:eastAsia="等线"/>
                <w:sz w:val="21"/>
                <w:szCs w:val="21"/>
              </w:rPr>
            </w:pPr>
            <w:r>
              <w:rPr>
                <w:rFonts w:eastAsia="等线"/>
                <w:sz w:val="21"/>
                <w:szCs w:val="21"/>
              </w:rPr>
              <w:t>8</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17312F5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樊通桥</w:t>
            </w:r>
          </w:p>
        </w:tc>
        <w:tc>
          <w:tcPr>
            <w:tcW w:w="1009" w:type="pct"/>
            <w:vMerge w:val="restart"/>
            <w:tcBorders>
              <w:top w:val="nil"/>
              <w:left w:val="single" w:color="auto" w:sz="4" w:space="0"/>
              <w:bottom w:val="single" w:color="auto" w:sz="4" w:space="0"/>
              <w:right w:val="single" w:color="auto" w:sz="4" w:space="0"/>
            </w:tcBorders>
            <w:shd w:val="clear" w:color="auto" w:fill="auto"/>
            <w:vAlign w:val="center"/>
          </w:tcPr>
          <w:p w14:paraId="46A6F29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vMerge w:val="restart"/>
            <w:tcBorders>
              <w:top w:val="nil"/>
              <w:left w:val="single" w:color="auto" w:sz="4" w:space="0"/>
              <w:bottom w:val="single" w:color="auto" w:sz="4" w:space="0"/>
              <w:right w:val="single" w:color="auto" w:sz="4" w:space="0"/>
            </w:tcBorders>
            <w:shd w:val="clear" w:color="auto" w:fill="auto"/>
            <w:vAlign w:val="center"/>
          </w:tcPr>
          <w:p w14:paraId="1A2890C7">
            <w:pPr>
              <w:widowControl/>
              <w:shd w:val="clear" w:color="auto" w:fill="auto"/>
              <w:spacing w:line="240" w:lineRule="auto"/>
              <w:ind w:firstLine="0" w:firstLineChars="0"/>
              <w:jc w:val="center"/>
              <w:rPr>
                <w:rFonts w:eastAsia="等线"/>
                <w:sz w:val="21"/>
                <w:szCs w:val="21"/>
              </w:rPr>
            </w:pPr>
            <w:r>
              <w:rPr>
                <w:rFonts w:eastAsia="等线"/>
                <w:sz w:val="21"/>
                <w:szCs w:val="21"/>
              </w:rPr>
              <w:t>1912</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7F05311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1738C3C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2248460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天然气</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6ED6DDC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w:t>
            </w:r>
          </w:p>
        </w:tc>
      </w:tr>
      <w:tr w14:paraId="23EE3D3C">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0FE67CDB">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C654E31">
            <w:pPr>
              <w:widowControl/>
              <w:shd w:val="clear" w:color="auto" w:fill="auto"/>
              <w:spacing w:line="240" w:lineRule="auto"/>
              <w:ind w:firstLine="0" w:firstLineChars="0"/>
              <w:rPr>
                <w:rFonts w:ascii="仿宋_GB2312" w:hAnsi="等线" w:cs="宋体"/>
                <w:sz w:val="21"/>
                <w:szCs w:val="21"/>
              </w:rPr>
            </w:pPr>
          </w:p>
        </w:tc>
        <w:tc>
          <w:tcPr>
            <w:tcW w:w="1009" w:type="pct"/>
            <w:vMerge w:val="continue"/>
            <w:tcBorders>
              <w:top w:val="nil"/>
              <w:left w:val="single" w:color="auto" w:sz="4" w:space="0"/>
              <w:bottom w:val="single" w:color="auto" w:sz="4" w:space="0"/>
              <w:right w:val="single" w:color="auto" w:sz="4" w:space="0"/>
            </w:tcBorders>
            <w:vAlign w:val="center"/>
          </w:tcPr>
          <w:p w14:paraId="4F46DBBE">
            <w:pPr>
              <w:widowControl/>
              <w:shd w:val="clear" w:color="auto" w:fill="auto"/>
              <w:spacing w:line="240" w:lineRule="auto"/>
              <w:ind w:firstLine="0" w:firstLineChars="0"/>
              <w:rPr>
                <w:rFonts w:ascii="仿宋_GB2312" w:hAnsi="等线" w:cs="宋体"/>
                <w:sz w:val="21"/>
                <w:szCs w:val="21"/>
              </w:rPr>
            </w:pPr>
          </w:p>
        </w:tc>
        <w:tc>
          <w:tcPr>
            <w:tcW w:w="409" w:type="pct"/>
            <w:vMerge w:val="continue"/>
            <w:tcBorders>
              <w:top w:val="nil"/>
              <w:left w:val="single" w:color="auto" w:sz="4" w:space="0"/>
              <w:bottom w:val="single" w:color="auto" w:sz="4" w:space="0"/>
              <w:right w:val="single" w:color="auto" w:sz="4" w:space="0"/>
            </w:tcBorders>
            <w:vAlign w:val="center"/>
          </w:tcPr>
          <w:p w14:paraId="20506C6D">
            <w:pPr>
              <w:widowControl/>
              <w:shd w:val="clear" w:color="auto" w:fill="auto"/>
              <w:spacing w:line="240" w:lineRule="auto"/>
              <w:ind w:firstLine="0" w:firstLineChars="0"/>
              <w:rPr>
                <w:rFonts w:eastAsia="等线"/>
                <w:sz w:val="21"/>
                <w:szCs w:val="21"/>
              </w:rPr>
            </w:pPr>
          </w:p>
        </w:tc>
        <w:tc>
          <w:tcPr>
            <w:tcW w:w="277" w:type="pct"/>
            <w:vMerge w:val="continue"/>
            <w:tcBorders>
              <w:top w:val="nil"/>
              <w:left w:val="single" w:color="auto" w:sz="4" w:space="0"/>
              <w:bottom w:val="single" w:color="auto" w:sz="4" w:space="0"/>
              <w:right w:val="single" w:color="auto" w:sz="4" w:space="0"/>
            </w:tcBorders>
            <w:vAlign w:val="center"/>
          </w:tcPr>
          <w:p w14:paraId="16209273">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57B04611">
            <w:pPr>
              <w:widowControl/>
              <w:shd w:val="clear" w:color="auto" w:fill="auto"/>
              <w:spacing w:line="240" w:lineRule="auto"/>
              <w:ind w:firstLine="0" w:firstLineChars="0"/>
              <w:rPr>
                <w:rFonts w:ascii="仿宋_GB2312" w:hAnsi="等线" w:cs="宋体"/>
                <w:sz w:val="21"/>
                <w:szCs w:val="21"/>
              </w:rPr>
            </w:pPr>
          </w:p>
        </w:tc>
        <w:tc>
          <w:tcPr>
            <w:tcW w:w="460" w:type="pct"/>
            <w:tcBorders>
              <w:top w:val="nil"/>
              <w:left w:val="nil"/>
              <w:bottom w:val="single" w:color="auto" w:sz="4" w:space="0"/>
              <w:right w:val="single" w:color="auto" w:sz="4" w:space="0"/>
            </w:tcBorders>
            <w:shd w:val="clear" w:color="auto" w:fill="auto"/>
            <w:vAlign w:val="center"/>
          </w:tcPr>
          <w:p w14:paraId="7880BF6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中水管廊</w:t>
            </w:r>
          </w:p>
        </w:tc>
        <w:tc>
          <w:tcPr>
            <w:tcW w:w="1100" w:type="pct"/>
            <w:vMerge w:val="continue"/>
            <w:tcBorders>
              <w:top w:val="nil"/>
              <w:left w:val="single" w:color="auto" w:sz="4" w:space="0"/>
              <w:bottom w:val="single" w:color="auto" w:sz="4" w:space="0"/>
              <w:right w:val="single" w:color="auto" w:sz="4" w:space="0"/>
            </w:tcBorders>
            <w:vAlign w:val="center"/>
          </w:tcPr>
          <w:p w14:paraId="54B691DB">
            <w:pPr>
              <w:widowControl/>
              <w:shd w:val="clear" w:color="auto" w:fill="auto"/>
              <w:spacing w:line="240" w:lineRule="auto"/>
              <w:ind w:firstLine="0" w:firstLineChars="0"/>
              <w:rPr>
                <w:rFonts w:ascii="仿宋_GB2312" w:hAnsi="等线" w:cs="宋体"/>
                <w:sz w:val="21"/>
                <w:szCs w:val="21"/>
              </w:rPr>
            </w:pPr>
          </w:p>
        </w:tc>
      </w:tr>
      <w:tr w14:paraId="677ACD39">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10129375">
            <w:pPr>
              <w:widowControl/>
              <w:shd w:val="clear" w:color="auto" w:fill="auto"/>
              <w:spacing w:line="240" w:lineRule="auto"/>
              <w:ind w:firstLine="0" w:firstLineChars="0"/>
              <w:jc w:val="center"/>
              <w:rPr>
                <w:rFonts w:eastAsia="等线"/>
                <w:sz w:val="21"/>
                <w:szCs w:val="21"/>
              </w:rPr>
            </w:pPr>
            <w:r>
              <w:rPr>
                <w:rFonts w:eastAsia="等线"/>
                <w:sz w:val="21"/>
                <w:szCs w:val="21"/>
              </w:rPr>
              <w:t>9</w:t>
            </w:r>
          </w:p>
        </w:tc>
        <w:tc>
          <w:tcPr>
            <w:tcW w:w="734" w:type="pct"/>
            <w:tcBorders>
              <w:top w:val="nil"/>
              <w:left w:val="nil"/>
              <w:bottom w:val="single" w:color="auto" w:sz="4" w:space="0"/>
              <w:right w:val="single" w:color="auto" w:sz="4" w:space="0"/>
            </w:tcBorders>
            <w:shd w:val="clear" w:color="auto" w:fill="auto"/>
            <w:vAlign w:val="center"/>
          </w:tcPr>
          <w:p w14:paraId="323D966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宁西铁路桥</w:t>
            </w:r>
          </w:p>
        </w:tc>
        <w:tc>
          <w:tcPr>
            <w:tcW w:w="1009" w:type="pct"/>
            <w:tcBorders>
              <w:top w:val="nil"/>
              <w:left w:val="nil"/>
              <w:bottom w:val="single" w:color="auto" w:sz="4" w:space="0"/>
              <w:right w:val="single" w:color="auto" w:sz="4" w:space="0"/>
            </w:tcBorders>
            <w:shd w:val="clear" w:color="auto" w:fill="auto"/>
            <w:vAlign w:val="center"/>
          </w:tcPr>
          <w:p w14:paraId="012EE16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12440376">
            <w:pPr>
              <w:widowControl/>
              <w:shd w:val="clear" w:color="auto" w:fill="auto"/>
              <w:spacing w:line="240" w:lineRule="auto"/>
              <w:ind w:firstLine="0" w:firstLineChars="0"/>
              <w:jc w:val="center"/>
              <w:rPr>
                <w:rFonts w:eastAsia="等线"/>
                <w:sz w:val="21"/>
                <w:szCs w:val="21"/>
              </w:rPr>
            </w:pPr>
            <w:r>
              <w:rPr>
                <w:rFonts w:eastAsia="等线"/>
                <w:sz w:val="21"/>
                <w:szCs w:val="21"/>
              </w:rPr>
              <w:t>169</w:t>
            </w:r>
          </w:p>
        </w:tc>
        <w:tc>
          <w:tcPr>
            <w:tcW w:w="277" w:type="pct"/>
            <w:tcBorders>
              <w:top w:val="nil"/>
              <w:left w:val="nil"/>
              <w:bottom w:val="single" w:color="auto" w:sz="4" w:space="0"/>
              <w:right w:val="single" w:color="auto" w:sz="4" w:space="0"/>
            </w:tcBorders>
            <w:shd w:val="clear" w:color="auto" w:fill="auto"/>
            <w:vAlign w:val="center"/>
          </w:tcPr>
          <w:p w14:paraId="6593402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6E01686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556C1F07">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76FEE0B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38861D23">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0B846FFA">
            <w:pPr>
              <w:widowControl/>
              <w:shd w:val="clear" w:color="auto" w:fill="auto"/>
              <w:spacing w:line="240" w:lineRule="auto"/>
              <w:ind w:firstLine="0" w:firstLineChars="0"/>
              <w:jc w:val="center"/>
              <w:rPr>
                <w:rFonts w:eastAsia="等线"/>
                <w:sz w:val="21"/>
                <w:szCs w:val="21"/>
              </w:rPr>
            </w:pPr>
            <w:r>
              <w:rPr>
                <w:rFonts w:eastAsia="等线"/>
                <w:sz w:val="21"/>
                <w:szCs w:val="21"/>
              </w:rPr>
              <w:t>10</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2A9F4435">
            <w:pPr>
              <w:widowControl/>
              <w:shd w:val="clear" w:color="auto" w:fill="auto"/>
              <w:spacing w:line="240" w:lineRule="auto"/>
              <w:ind w:firstLine="0" w:firstLineChars="0"/>
              <w:jc w:val="center"/>
              <w:rPr>
                <w:rFonts w:eastAsia="等线"/>
                <w:sz w:val="21"/>
                <w:szCs w:val="21"/>
              </w:rPr>
            </w:pPr>
            <w:r>
              <w:rPr>
                <w:rFonts w:eastAsia="等线"/>
                <w:sz w:val="21"/>
                <w:szCs w:val="21"/>
              </w:rPr>
              <w:t>312</w:t>
            </w:r>
            <w:r>
              <w:rPr>
                <w:rFonts w:hint="eastAsia" w:ascii="仿宋_GB2312"/>
                <w:sz w:val="21"/>
                <w:szCs w:val="21"/>
              </w:rPr>
              <w:t>国道桥</w:t>
            </w:r>
          </w:p>
        </w:tc>
        <w:tc>
          <w:tcPr>
            <w:tcW w:w="1009" w:type="pct"/>
            <w:tcBorders>
              <w:top w:val="nil"/>
              <w:left w:val="nil"/>
              <w:bottom w:val="single" w:color="auto" w:sz="4" w:space="0"/>
              <w:right w:val="single" w:color="auto" w:sz="4" w:space="0"/>
            </w:tcBorders>
            <w:shd w:val="clear" w:color="auto" w:fill="auto"/>
            <w:vAlign w:val="center"/>
          </w:tcPr>
          <w:p w14:paraId="38B3488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一水厂取水口下游</w:t>
            </w:r>
          </w:p>
        </w:tc>
        <w:tc>
          <w:tcPr>
            <w:tcW w:w="409" w:type="pct"/>
            <w:tcBorders>
              <w:top w:val="nil"/>
              <w:left w:val="nil"/>
              <w:bottom w:val="single" w:color="auto" w:sz="4" w:space="0"/>
              <w:right w:val="single" w:color="auto" w:sz="4" w:space="0"/>
            </w:tcBorders>
            <w:shd w:val="clear" w:color="auto" w:fill="auto"/>
            <w:vAlign w:val="center"/>
          </w:tcPr>
          <w:p w14:paraId="326723F6">
            <w:pPr>
              <w:widowControl/>
              <w:shd w:val="clear" w:color="auto" w:fill="auto"/>
              <w:spacing w:line="240" w:lineRule="auto"/>
              <w:ind w:firstLine="0" w:firstLineChars="0"/>
              <w:jc w:val="center"/>
              <w:rPr>
                <w:rFonts w:eastAsia="等线"/>
                <w:sz w:val="21"/>
                <w:szCs w:val="21"/>
              </w:rPr>
            </w:pPr>
            <w:r>
              <w:rPr>
                <w:rFonts w:eastAsia="等线"/>
                <w:sz w:val="21"/>
                <w:szCs w:val="21"/>
              </w:rPr>
              <w:t>637</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4FA930B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7A8BADC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14:paraId="7B0105E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5BD0561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42638ACB">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3A80C3D2">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E80A813">
            <w:pPr>
              <w:widowControl/>
              <w:shd w:val="clear" w:color="auto" w:fill="auto"/>
              <w:spacing w:line="240" w:lineRule="auto"/>
              <w:ind w:firstLine="0" w:firstLineChars="0"/>
              <w:rPr>
                <w:rFonts w:eastAsia="等线"/>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0161376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大堰公备用水源地上游</w:t>
            </w:r>
          </w:p>
        </w:tc>
        <w:tc>
          <w:tcPr>
            <w:tcW w:w="409" w:type="pct"/>
            <w:tcBorders>
              <w:top w:val="nil"/>
              <w:left w:val="nil"/>
              <w:bottom w:val="single" w:color="auto" w:sz="4" w:space="0"/>
              <w:right w:val="single" w:color="auto" w:sz="4" w:space="0"/>
            </w:tcBorders>
            <w:shd w:val="clear" w:color="auto" w:fill="auto"/>
            <w:vAlign w:val="center"/>
          </w:tcPr>
          <w:p w14:paraId="43ABF425">
            <w:pPr>
              <w:widowControl/>
              <w:shd w:val="clear" w:color="auto" w:fill="auto"/>
              <w:spacing w:line="240" w:lineRule="auto"/>
              <w:ind w:firstLine="0" w:firstLineChars="0"/>
              <w:jc w:val="center"/>
              <w:rPr>
                <w:rFonts w:eastAsia="等线"/>
                <w:sz w:val="21"/>
                <w:szCs w:val="21"/>
              </w:rPr>
            </w:pPr>
            <w:r>
              <w:rPr>
                <w:rFonts w:eastAsia="等线"/>
                <w:sz w:val="21"/>
                <w:szCs w:val="21"/>
              </w:rPr>
              <w:t>861</w:t>
            </w:r>
          </w:p>
        </w:tc>
        <w:tc>
          <w:tcPr>
            <w:tcW w:w="277" w:type="pct"/>
            <w:vMerge w:val="continue"/>
            <w:tcBorders>
              <w:top w:val="nil"/>
              <w:left w:val="single" w:color="auto" w:sz="4" w:space="0"/>
              <w:bottom w:val="single" w:color="auto" w:sz="4" w:space="0"/>
              <w:right w:val="single" w:color="auto" w:sz="4" w:space="0"/>
            </w:tcBorders>
            <w:vAlign w:val="center"/>
          </w:tcPr>
          <w:p w14:paraId="558AB60B">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6D1808D">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2C0AE0FE">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13C4069F">
            <w:pPr>
              <w:widowControl/>
              <w:shd w:val="clear" w:color="auto" w:fill="auto"/>
              <w:spacing w:line="240" w:lineRule="auto"/>
              <w:ind w:firstLine="0" w:firstLineChars="0"/>
              <w:rPr>
                <w:rFonts w:ascii="仿宋_GB2312" w:hAnsi="等线" w:cs="宋体"/>
                <w:sz w:val="21"/>
                <w:szCs w:val="21"/>
              </w:rPr>
            </w:pPr>
          </w:p>
        </w:tc>
      </w:tr>
      <w:tr w14:paraId="71543277">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57F13F99">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3DC2EE53">
            <w:pPr>
              <w:widowControl/>
              <w:shd w:val="clear" w:color="auto" w:fill="auto"/>
              <w:spacing w:line="240" w:lineRule="auto"/>
              <w:ind w:firstLine="0" w:firstLineChars="0"/>
              <w:rPr>
                <w:rFonts w:eastAsia="等线"/>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1195C4E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14:paraId="04FC8734">
            <w:pPr>
              <w:widowControl/>
              <w:shd w:val="clear" w:color="auto" w:fill="auto"/>
              <w:spacing w:line="240" w:lineRule="auto"/>
              <w:ind w:firstLine="0" w:firstLineChars="0"/>
              <w:jc w:val="center"/>
              <w:rPr>
                <w:rFonts w:eastAsia="等线"/>
                <w:sz w:val="21"/>
                <w:szCs w:val="21"/>
              </w:rPr>
            </w:pPr>
            <w:r>
              <w:rPr>
                <w:rFonts w:eastAsia="等线"/>
                <w:sz w:val="21"/>
                <w:szCs w:val="21"/>
              </w:rPr>
              <w:t>2617</w:t>
            </w:r>
          </w:p>
        </w:tc>
        <w:tc>
          <w:tcPr>
            <w:tcW w:w="277" w:type="pct"/>
            <w:vMerge w:val="continue"/>
            <w:tcBorders>
              <w:top w:val="nil"/>
              <w:left w:val="single" w:color="auto" w:sz="4" w:space="0"/>
              <w:bottom w:val="single" w:color="auto" w:sz="4" w:space="0"/>
              <w:right w:val="single" w:color="auto" w:sz="4" w:space="0"/>
            </w:tcBorders>
            <w:vAlign w:val="center"/>
          </w:tcPr>
          <w:p w14:paraId="185136B5">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4009A9C">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3D6B4017">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7B02A454">
            <w:pPr>
              <w:widowControl/>
              <w:shd w:val="clear" w:color="auto" w:fill="auto"/>
              <w:spacing w:line="240" w:lineRule="auto"/>
              <w:ind w:firstLine="0" w:firstLineChars="0"/>
              <w:rPr>
                <w:rFonts w:ascii="仿宋_GB2312" w:hAnsi="等线" w:cs="宋体"/>
                <w:sz w:val="21"/>
                <w:szCs w:val="21"/>
              </w:rPr>
            </w:pPr>
          </w:p>
        </w:tc>
      </w:tr>
      <w:tr w14:paraId="045BFC9E">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797BA502">
            <w:pPr>
              <w:widowControl/>
              <w:shd w:val="clear" w:color="auto" w:fill="auto"/>
              <w:spacing w:line="240" w:lineRule="auto"/>
              <w:ind w:firstLine="0" w:firstLineChars="0"/>
              <w:jc w:val="center"/>
              <w:rPr>
                <w:rFonts w:eastAsia="等线"/>
                <w:sz w:val="21"/>
                <w:szCs w:val="21"/>
              </w:rPr>
            </w:pPr>
            <w:r>
              <w:rPr>
                <w:rFonts w:eastAsia="等线"/>
                <w:sz w:val="21"/>
                <w:szCs w:val="21"/>
              </w:rPr>
              <w:t>11</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057F408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佛子岭路桥</w:t>
            </w:r>
          </w:p>
        </w:tc>
        <w:tc>
          <w:tcPr>
            <w:tcW w:w="1009" w:type="pct"/>
            <w:tcBorders>
              <w:top w:val="nil"/>
              <w:left w:val="nil"/>
              <w:bottom w:val="single" w:color="auto" w:sz="4" w:space="0"/>
              <w:right w:val="single" w:color="auto" w:sz="4" w:space="0"/>
            </w:tcBorders>
            <w:shd w:val="clear" w:color="auto" w:fill="auto"/>
            <w:vAlign w:val="center"/>
          </w:tcPr>
          <w:p w14:paraId="075ECDD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14:paraId="1F28F730">
            <w:pPr>
              <w:widowControl/>
              <w:shd w:val="clear" w:color="auto" w:fill="auto"/>
              <w:spacing w:line="240" w:lineRule="auto"/>
              <w:ind w:firstLine="0" w:firstLineChars="0"/>
              <w:jc w:val="center"/>
              <w:rPr>
                <w:rFonts w:eastAsia="等线"/>
                <w:sz w:val="21"/>
                <w:szCs w:val="21"/>
              </w:rPr>
            </w:pPr>
            <w:r>
              <w:rPr>
                <w:rFonts w:eastAsia="等线"/>
                <w:sz w:val="21"/>
                <w:szCs w:val="21"/>
              </w:rPr>
              <w:t>1412</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392E21A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234E85E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14:paraId="4906746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排水管网、溢流池</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75E11E1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4CC8D29B">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645B50BE">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79D5A572">
            <w:pPr>
              <w:widowControl/>
              <w:shd w:val="clear" w:color="auto" w:fill="auto"/>
              <w:spacing w:line="240" w:lineRule="auto"/>
              <w:ind w:firstLine="0" w:firstLineChars="0"/>
              <w:rPr>
                <w:rFonts w:ascii="仿宋_GB2312" w:hAnsi="等线" w:cs="宋体"/>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0EDFFF8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大堰公备用水源地下游</w:t>
            </w:r>
          </w:p>
        </w:tc>
        <w:tc>
          <w:tcPr>
            <w:tcW w:w="409" w:type="pct"/>
            <w:tcBorders>
              <w:top w:val="nil"/>
              <w:left w:val="nil"/>
              <w:bottom w:val="single" w:color="auto" w:sz="4" w:space="0"/>
              <w:right w:val="single" w:color="auto" w:sz="4" w:space="0"/>
            </w:tcBorders>
            <w:shd w:val="clear" w:color="auto" w:fill="auto"/>
            <w:vAlign w:val="center"/>
          </w:tcPr>
          <w:p w14:paraId="52AC3C4E">
            <w:pPr>
              <w:widowControl/>
              <w:shd w:val="clear" w:color="auto" w:fill="auto"/>
              <w:spacing w:line="240" w:lineRule="auto"/>
              <w:ind w:firstLine="0" w:firstLineChars="0"/>
              <w:jc w:val="center"/>
              <w:rPr>
                <w:rFonts w:eastAsia="等线"/>
                <w:sz w:val="21"/>
                <w:szCs w:val="21"/>
              </w:rPr>
            </w:pPr>
            <w:r>
              <w:rPr>
                <w:rFonts w:eastAsia="等线"/>
                <w:sz w:val="21"/>
                <w:szCs w:val="21"/>
              </w:rPr>
              <w:t>405</w:t>
            </w:r>
          </w:p>
        </w:tc>
        <w:tc>
          <w:tcPr>
            <w:tcW w:w="277" w:type="pct"/>
            <w:vMerge w:val="continue"/>
            <w:tcBorders>
              <w:top w:val="nil"/>
              <w:left w:val="single" w:color="auto" w:sz="4" w:space="0"/>
              <w:bottom w:val="single" w:color="auto" w:sz="4" w:space="0"/>
              <w:right w:val="single" w:color="auto" w:sz="4" w:space="0"/>
            </w:tcBorders>
            <w:vAlign w:val="center"/>
          </w:tcPr>
          <w:p w14:paraId="3EE67A0B">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2EED084E">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5C1E73E1">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329AAD17">
            <w:pPr>
              <w:widowControl/>
              <w:shd w:val="clear" w:color="auto" w:fill="auto"/>
              <w:spacing w:line="240" w:lineRule="auto"/>
              <w:ind w:firstLine="0" w:firstLineChars="0"/>
              <w:rPr>
                <w:rFonts w:ascii="仿宋_GB2312" w:hAnsi="等线" w:cs="宋体"/>
                <w:sz w:val="21"/>
                <w:szCs w:val="21"/>
              </w:rPr>
            </w:pPr>
          </w:p>
        </w:tc>
      </w:tr>
      <w:tr w14:paraId="3D96D8F1">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15DB73B">
            <w:pPr>
              <w:widowControl/>
              <w:shd w:val="clear" w:color="auto" w:fill="auto"/>
              <w:spacing w:line="240" w:lineRule="auto"/>
              <w:ind w:firstLine="0" w:firstLineChars="0"/>
              <w:jc w:val="center"/>
              <w:rPr>
                <w:rFonts w:eastAsia="等线"/>
                <w:sz w:val="21"/>
                <w:szCs w:val="21"/>
              </w:rPr>
            </w:pPr>
            <w:r>
              <w:rPr>
                <w:rFonts w:eastAsia="等线"/>
                <w:sz w:val="21"/>
                <w:szCs w:val="21"/>
              </w:rPr>
              <w:t>12</w:t>
            </w:r>
          </w:p>
        </w:tc>
        <w:tc>
          <w:tcPr>
            <w:tcW w:w="734" w:type="pct"/>
            <w:tcBorders>
              <w:top w:val="nil"/>
              <w:left w:val="nil"/>
              <w:bottom w:val="single" w:color="auto" w:sz="4" w:space="0"/>
              <w:right w:val="single" w:color="auto" w:sz="4" w:space="0"/>
            </w:tcBorders>
            <w:shd w:val="clear" w:color="auto" w:fill="auto"/>
            <w:vAlign w:val="center"/>
          </w:tcPr>
          <w:p w14:paraId="4E33A0C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解放南路桥</w:t>
            </w:r>
          </w:p>
        </w:tc>
        <w:tc>
          <w:tcPr>
            <w:tcW w:w="1009" w:type="pct"/>
            <w:tcBorders>
              <w:top w:val="nil"/>
              <w:left w:val="nil"/>
              <w:bottom w:val="single" w:color="auto" w:sz="4" w:space="0"/>
              <w:right w:val="single" w:color="auto" w:sz="4" w:space="0"/>
            </w:tcBorders>
            <w:shd w:val="clear" w:color="auto" w:fill="auto"/>
            <w:vAlign w:val="center"/>
          </w:tcPr>
          <w:p w14:paraId="4CFC2EE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14:paraId="61711AC8">
            <w:pPr>
              <w:widowControl/>
              <w:shd w:val="clear" w:color="auto" w:fill="auto"/>
              <w:spacing w:line="240" w:lineRule="auto"/>
              <w:ind w:firstLine="0" w:firstLineChars="0"/>
              <w:jc w:val="center"/>
              <w:rPr>
                <w:rFonts w:eastAsia="等线"/>
                <w:sz w:val="21"/>
                <w:szCs w:val="21"/>
              </w:rPr>
            </w:pPr>
            <w:r>
              <w:rPr>
                <w:rFonts w:eastAsia="等线"/>
                <w:sz w:val="21"/>
                <w:szCs w:val="21"/>
              </w:rPr>
              <w:t>142</w:t>
            </w:r>
          </w:p>
        </w:tc>
        <w:tc>
          <w:tcPr>
            <w:tcW w:w="277" w:type="pct"/>
            <w:tcBorders>
              <w:top w:val="nil"/>
              <w:left w:val="nil"/>
              <w:bottom w:val="single" w:color="auto" w:sz="4" w:space="0"/>
              <w:right w:val="single" w:color="auto" w:sz="4" w:space="0"/>
            </w:tcBorders>
            <w:shd w:val="clear" w:color="auto" w:fill="auto"/>
            <w:vAlign w:val="center"/>
          </w:tcPr>
          <w:p w14:paraId="3ECCC27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0C10843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44D82E6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14:paraId="10B77B0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7B726EBD">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35B49D6">
            <w:pPr>
              <w:widowControl/>
              <w:shd w:val="clear" w:color="auto" w:fill="auto"/>
              <w:spacing w:line="240" w:lineRule="auto"/>
              <w:ind w:firstLine="0" w:firstLineChars="0"/>
              <w:jc w:val="center"/>
              <w:rPr>
                <w:rFonts w:eastAsia="等线"/>
                <w:sz w:val="21"/>
                <w:szCs w:val="21"/>
              </w:rPr>
            </w:pPr>
            <w:r>
              <w:rPr>
                <w:rFonts w:eastAsia="等线"/>
                <w:sz w:val="21"/>
                <w:szCs w:val="21"/>
              </w:rPr>
              <w:t>13</w:t>
            </w:r>
          </w:p>
        </w:tc>
        <w:tc>
          <w:tcPr>
            <w:tcW w:w="734" w:type="pct"/>
            <w:tcBorders>
              <w:top w:val="nil"/>
              <w:left w:val="nil"/>
              <w:bottom w:val="single" w:color="auto" w:sz="4" w:space="0"/>
              <w:right w:val="single" w:color="auto" w:sz="4" w:space="0"/>
            </w:tcBorders>
            <w:shd w:val="clear" w:color="auto" w:fill="auto"/>
            <w:vAlign w:val="center"/>
          </w:tcPr>
          <w:p w14:paraId="019661D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梅山南路桥</w:t>
            </w:r>
          </w:p>
        </w:tc>
        <w:tc>
          <w:tcPr>
            <w:tcW w:w="1009" w:type="pct"/>
            <w:tcBorders>
              <w:top w:val="nil"/>
              <w:left w:val="nil"/>
              <w:bottom w:val="single" w:color="auto" w:sz="4" w:space="0"/>
              <w:right w:val="single" w:color="auto" w:sz="4" w:space="0"/>
            </w:tcBorders>
            <w:shd w:val="clear" w:color="auto" w:fill="auto"/>
            <w:vAlign w:val="center"/>
          </w:tcPr>
          <w:p w14:paraId="08EE32C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二水取水口下游</w:t>
            </w:r>
          </w:p>
        </w:tc>
        <w:tc>
          <w:tcPr>
            <w:tcW w:w="409" w:type="pct"/>
            <w:tcBorders>
              <w:top w:val="nil"/>
              <w:left w:val="nil"/>
              <w:bottom w:val="single" w:color="auto" w:sz="4" w:space="0"/>
              <w:right w:val="single" w:color="auto" w:sz="4" w:space="0"/>
            </w:tcBorders>
            <w:shd w:val="clear" w:color="auto" w:fill="auto"/>
            <w:vAlign w:val="center"/>
          </w:tcPr>
          <w:p w14:paraId="3C4B259B">
            <w:pPr>
              <w:widowControl/>
              <w:shd w:val="clear" w:color="auto" w:fill="auto"/>
              <w:spacing w:line="240" w:lineRule="auto"/>
              <w:ind w:firstLine="0" w:firstLineChars="0"/>
              <w:jc w:val="center"/>
              <w:rPr>
                <w:rFonts w:eastAsia="等线"/>
                <w:sz w:val="21"/>
                <w:szCs w:val="21"/>
              </w:rPr>
            </w:pPr>
            <w:r>
              <w:rPr>
                <w:rFonts w:eastAsia="等线"/>
                <w:sz w:val="21"/>
                <w:szCs w:val="21"/>
              </w:rPr>
              <w:t>783</w:t>
            </w:r>
          </w:p>
        </w:tc>
        <w:tc>
          <w:tcPr>
            <w:tcW w:w="277" w:type="pct"/>
            <w:tcBorders>
              <w:top w:val="nil"/>
              <w:left w:val="nil"/>
              <w:bottom w:val="single" w:color="auto" w:sz="4" w:space="0"/>
              <w:right w:val="single" w:color="auto" w:sz="4" w:space="0"/>
            </w:tcBorders>
            <w:shd w:val="clear" w:color="auto" w:fill="auto"/>
            <w:vAlign w:val="center"/>
          </w:tcPr>
          <w:p w14:paraId="176DBF3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142DCAC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4A73262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14:paraId="62AC8EE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1179119F">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13DCFB2">
            <w:pPr>
              <w:widowControl/>
              <w:shd w:val="clear" w:color="auto" w:fill="auto"/>
              <w:spacing w:line="240" w:lineRule="auto"/>
              <w:ind w:firstLine="0" w:firstLineChars="0"/>
              <w:jc w:val="center"/>
              <w:rPr>
                <w:rFonts w:eastAsia="等线"/>
                <w:sz w:val="21"/>
                <w:szCs w:val="21"/>
              </w:rPr>
            </w:pPr>
            <w:r>
              <w:rPr>
                <w:rFonts w:eastAsia="等线"/>
                <w:sz w:val="21"/>
                <w:szCs w:val="21"/>
              </w:rPr>
              <w:t>14</w:t>
            </w:r>
          </w:p>
        </w:tc>
        <w:tc>
          <w:tcPr>
            <w:tcW w:w="734" w:type="pct"/>
            <w:tcBorders>
              <w:top w:val="nil"/>
              <w:left w:val="nil"/>
              <w:bottom w:val="single" w:color="auto" w:sz="4" w:space="0"/>
              <w:right w:val="single" w:color="auto" w:sz="4" w:space="0"/>
            </w:tcBorders>
            <w:shd w:val="clear" w:color="auto" w:fill="auto"/>
            <w:vAlign w:val="center"/>
          </w:tcPr>
          <w:p w14:paraId="6C4492B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龙河路桥</w:t>
            </w:r>
          </w:p>
        </w:tc>
        <w:tc>
          <w:tcPr>
            <w:tcW w:w="1009" w:type="pct"/>
            <w:tcBorders>
              <w:top w:val="nil"/>
              <w:left w:val="nil"/>
              <w:bottom w:val="single" w:color="auto" w:sz="4" w:space="0"/>
              <w:right w:val="single" w:color="auto" w:sz="4" w:space="0"/>
            </w:tcBorders>
            <w:shd w:val="clear" w:color="auto" w:fill="auto"/>
            <w:vAlign w:val="center"/>
          </w:tcPr>
          <w:p w14:paraId="70806D5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03272946">
            <w:pPr>
              <w:widowControl/>
              <w:shd w:val="clear" w:color="auto" w:fill="auto"/>
              <w:spacing w:line="240" w:lineRule="auto"/>
              <w:ind w:firstLine="0" w:firstLineChars="0"/>
              <w:jc w:val="center"/>
              <w:rPr>
                <w:rFonts w:eastAsia="等线"/>
                <w:sz w:val="21"/>
                <w:szCs w:val="21"/>
              </w:rPr>
            </w:pPr>
            <w:r>
              <w:rPr>
                <w:rFonts w:eastAsia="等线"/>
                <w:sz w:val="21"/>
                <w:szCs w:val="21"/>
              </w:rPr>
              <w:t>1390</w:t>
            </w:r>
          </w:p>
        </w:tc>
        <w:tc>
          <w:tcPr>
            <w:tcW w:w="277" w:type="pct"/>
            <w:tcBorders>
              <w:top w:val="nil"/>
              <w:left w:val="nil"/>
              <w:bottom w:val="single" w:color="auto" w:sz="4" w:space="0"/>
              <w:right w:val="single" w:color="auto" w:sz="4" w:space="0"/>
            </w:tcBorders>
            <w:shd w:val="clear" w:color="auto" w:fill="auto"/>
            <w:vAlign w:val="center"/>
          </w:tcPr>
          <w:p w14:paraId="7311DBF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3DBF051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5F144AAE">
            <w:pPr>
              <w:widowControl/>
              <w:shd w:val="clear" w:color="auto" w:fill="auto"/>
              <w:spacing w:line="240" w:lineRule="auto"/>
              <w:ind w:firstLine="0" w:firstLineChars="0"/>
              <w:jc w:val="center"/>
              <w:rPr>
                <w:rFonts w:eastAsia="等线"/>
                <w:sz w:val="21"/>
                <w:szCs w:val="21"/>
              </w:rPr>
            </w:pPr>
            <w:r>
              <w:rPr>
                <w:rFonts w:hint="eastAsia" w:ascii="仿宋_GB2312" w:hAnsi="等线" w:cs="宋体"/>
                <w:sz w:val="21"/>
                <w:szCs w:val="21"/>
              </w:rPr>
              <w:t>排水管网、溢流池</w:t>
            </w:r>
          </w:p>
        </w:tc>
        <w:tc>
          <w:tcPr>
            <w:tcW w:w="1100" w:type="pct"/>
            <w:tcBorders>
              <w:top w:val="nil"/>
              <w:left w:val="nil"/>
              <w:bottom w:val="single" w:color="auto" w:sz="4" w:space="0"/>
              <w:right w:val="single" w:color="auto" w:sz="4" w:space="0"/>
            </w:tcBorders>
            <w:shd w:val="clear" w:color="auto" w:fill="auto"/>
            <w:vAlign w:val="center"/>
          </w:tcPr>
          <w:p w14:paraId="272747E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27A38B04">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0C4D9193">
            <w:pPr>
              <w:widowControl/>
              <w:shd w:val="clear" w:color="auto" w:fill="auto"/>
              <w:spacing w:line="240" w:lineRule="auto"/>
              <w:ind w:firstLine="0" w:firstLineChars="0"/>
              <w:jc w:val="center"/>
              <w:rPr>
                <w:rFonts w:eastAsia="等线"/>
                <w:sz w:val="21"/>
                <w:szCs w:val="21"/>
              </w:rPr>
            </w:pPr>
            <w:r>
              <w:rPr>
                <w:rFonts w:eastAsia="等线"/>
                <w:sz w:val="21"/>
                <w:szCs w:val="21"/>
              </w:rPr>
              <w:t>15</w:t>
            </w:r>
          </w:p>
        </w:tc>
        <w:tc>
          <w:tcPr>
            <w:tcW w:w="734" w:type="pct"/>
            <w:tcBorders>
              <w:top w:val="nil"/>
              <w:left w:val="nil"/>
              <w:bottom w:val="single" w:color="auto" w:sz="4" w:space="0"/>
              <w:right w:val="single" w:color="auto" w:sz="4" w:space="0"/>
            </w:tcBorders>
            <w:shd w:val="clear" w:color="auto" w:fill="auto"/>
            <w:vAlign w:val="center"/>
          </w:tcPr>
          <w:p w14:paraId="52C809C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淠史杭桥</w:t>
            </w:r>
          </w:p>
        </w:tc>
        <w:tc>
          <w:tcPr>
            <w:tcW w:w="1009" w:type="pct"/>
            <w:tcBorders>
              <w:top w:val="nil"/>
              <w:left w:val="nil"/>
              <w:bottom w:val="single" w:color="auto" w:sz="4" w:space="0"/>
              <w:right w:val="single" w:color="auto" w:sz="4" w:space="0"/>
            </w:tcBorders>
            <w:shd w:val="clear" w:color="auto" w:fill="auto"/>
            <w:vAlign w:val="center"/>
          </w:tcPr>
          <w:p w14:paraId="2A8E688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082D7607">
            <w:pPr>
              <w:widowControl/>
              <w:shd w:val="clear" w:color="auto" w:fill="auto"/>
              <w:spacing w:line="240" w:lineRule="auto"/>
              <w:ind w:firstLine="0" w:firstLineChars="0"/>
              <w:jc w:val="center"/>
              <w:rPr>
                <w:rFonts w:eastAsia="等线"/>
                <w:sz w:val="21"/>
                <w:szCs w:val="21"/>
              </w:rPr>
            </w:pPr>
            <w:r>
              <w:rPr>
                <w:rFonts w:eastAsia="等线"/>
                <w:sz w:val="21"/>
                <w:szCs w:val="21"/>
              </w:rPr>
              <w:t>2612</w:t>
            </w:r>
          </w:p>
        </w:tc>
        <w:tc>
          <w:tcPr>
            <w:tcW w:w="277" w:type="pct"/>
            <w:tcBorders>
              <w:top w:val="nil"/>
              <w:left w:val="nil"/>
              <w:bottom w:val="single" w:color="auto" w:sz="4" w:space="0"/>
              <w:right w:val="single" w:color="auto" w:sz="4" w:space="0"/>
            </w:tcBorders>
            <w:shd w:val="clear" w:color="auto" w:fill="auto"/>
            <w:vAlign w:val="center"/>
          </w:tcPr>
          <w:p w14:paraId="09D4C8D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6E8606A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27A3C23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14:paraId="53C6CE7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673C54D9">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5DC7F2B3">
            <w:pPr>
              <w:widowControl/>
              <w:shd w:val="clear" w:color="auto" w:fill="auto"/>
              <w:spacing w:line="240" w:lineRule="auto"/>
              <w:ind w:firstLine="0" w:firstLineChars="0"/>
              <w:jc w:val="center"/>
              <w:rPr>
                <w:rFonts w:eastAsia="等线"/>
                <w:sz w:val="21"/>
                <w:szCs w:val="21"/>
              </w:rPr>
            </w:pPr>
            <w:r>
              <w:rPr>
                <w:rFonts w:eastAsia="等线"/>
                <w:sz w:val="21"/>
                <w:szCs w:val="21"/>
              </w:rPr>
              <w:t>16</w:t>
            </w:r>
          </w:p>
        </w:tc>
        <w:tc>
          <w:tcPr>
            <w:tcW w:w="734" w:type="pct"/>
            <w:tcBorders>
              <w:top w:val="nil"/>
              <w:left w:val="nil"/>
              <w:bottom w:val="single" w:color="auto" w:sz="4" w:space="0"/>
              <w:right w:val="single" w:color="auto" w:sz="4" w:space="0"/>
            </w:tcBorders>
            <w:shd w:val="clear" w:color="auto" w:fill="auto"/>
            <w:vAlign w:val="center"/>
          </w:tcPr>
          <w:p w14:paraId="7D0C6D7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五里墩桥</w:t>
            </w:r>
          </w:p>
        </w:tc>
        <w:tc>
          <w:tcPr>
            <w:tcW w:w="1009" w:type="pct"/>
            <w:tcBorders>
              <w:top w:val="nil"/>
              <w:left w:val="nil"/>
              <w:bottom w:val="single" w:color="auto" w:sz="4" w:space="0"/>
              <w:right w:val="single" w:color="auto" w:sz="4" w:space="0"/>
            </w:tcBorders>
            <w:shd w:val="clear" w:color="auto" w:fill="auto"/>
            <w:vAlign w:val="center"/>
          </w:tcPr>
          <w:p w14:paraId="7DAD5BD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44981818">
            <w:pPr>
              <w:widowControl/>
              <w:shd w:val="clear" w:color="auto" w:fill="auto"/>
              <w:spacing w:line="240" w:lineRule="auto"/>
              <w:ind w:firstLine="0" w:firstLineChars="0"/>
              <w:jc w:val="center"/>
              <w:rPr>
                <w:rFonts w:eastAsia="等线"/>
                <w:sz w:val="21"/>
                <w:szCs w:val="21"/>
              </w:rPr>
            </w:pPr>
            <w:r>
              <w:rPr>
                <w:rFonts w:eastAsia="等线"/>
                <w:sz w:val="21"/>
                <w:szCs w:val="21"/>
              </w:rPr>
              <w:t>3646</w:t>
            </w:r>
          </w:p>
        </w:tc>
        <w:tc>
          <w:tcPr>
            <w:tcW w:w="277" w:type="pct"/>
            <w:tcBorders>
              <w:top w:val="nil"/>
              <w:left w:val="nil"/>
              <w:bottom w:val="single" w:color="auto" w:sz="4" w:space="0"/>
              <w:right w:val="single" w:color="auto" w:sz="4" w:space="0"/>
            </w:tcBorders>
            <w:shd w:val="clear" w:color="auto" w:fill="auto"/>
            <w:vAlign w:val="center"/>
          </w:tcPr>
          <w:p w14:paraId="0DBD6EB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0F8391A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59CA0A1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雨水井</w:t>
            </w:r>
          </w:p>
        </w:tc>
        <w:tc>
          <w:tcPr>
            <w:tcW w:w="1100" w:type="pct"/>
            <w:tcBorders>
              <w:top w:val="nil"/>
              <w:left w:val="nil"/>
              <w:bottom w:val="single" w:color="auto" w:sz="4" w:space="0"/>
              <w:right w:val="single" w:color="auto" w:sz="4" w:space="0"/>
            </w:tcBorders>
            <w:shd w:val="clear" w:color="auto" w:fill="auto"/>
            <w:vAlign w:val="center"/>
          </w:tcPr>
          <w:p w14:paraId="34657E2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0E5F5698">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5F69BA96">
            <w:pPr>
              <w:widowControl/>
              <w:shd w:val="clear" w:color="auto" w:fill="auto"/>
              <w:spacing w:line="240" w:lineRule="auto"/>
              <w:ind w:firstLine="0" w:firstLineChars="0"/>
              <w:jc w:val="center"/>
              <w:rPr>
                <w:rFonts w:eastAsia="等线"/>
                <w:sz w:val="21"/>
                <w:szCs w:val="21"/>
              </w:rPr>
            </w:pPr>
            <w:r>
              <w:rPr>
                <w:rFonts w:eastAsia="等线"/>
                <w:sz w:val="21"/>
                <w:szCs w:val="21"/>
              </w:rPr>
              <w:t>17</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4A652B1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皋城路桥</w:t>
            </w:r>
          </w:p>
        </w:tc>
        <w:tc>
          <w:tcPr>
            <w:tcW w:w="1009" w:type="pct"/>
            <w:tcBorders>
              <w:top w:val="nil"/>
              <w:left w:val="nil"/>
              <w:bottom w:val="single" w:color="auto" w:sz="4" w:space="0"/>
              <w:right w:val="single" w:color="auto" w:sz="4" w:space="0"/>
            </w:tcBorders>
            <w:shd w:val="clear" w:color="auto" w:fill="auto"/>
            <w:vAlign w:val="center"/>
          </w:tcPr>
          <w:p w14:paraId="28DCCF3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14:paraId="054D5990">
            <w:pPr>
              <w:widowControl/>
              <w:shd w:val="clear" w:color="auto" w:fill="auto"/>
              <w:spacing w:line="240" w:lineRule="auto"/>
              <w:ind w:firstLine="0" w:firstLineChars="0"/>
              <w:jc w:val="center"/>
              <w:rPr>
                <w:rFonts w:eastAsia="等线"/>
                <w:sz w:val="21"/>
                <w:szCs w:val="21"/>
              </w:rPr>
            </w:pPr>
            <w:r>
              <w:rPr>
                <w:rFonts w:eastAsia="等线"/>
                <w:sz w:val="21"/>
                <w:szCs w:val="21"/>
              </w:rPr>
              <w:t>6015</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6796434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346D5F5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14:paraId="4932DD5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雨水井</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16DCBB8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568EED73">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3A331D2A">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7BCEB2F0">
            <w:pPr>
              <w:widowControl/>
              <w:shd w:val="clear" w:color="auto" w:fill="auto"/>
              <w:spacing w:line="240" w:lineRule="auto"/>
              <w:ind w:firstLine="0" w:firstLineChars="0"/>
              <w:rPr>
                <w:rFonts w:ascii="仿宋_GB2312" w:hAnsi="等线" w:cs="宋体"/>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6E11AF4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4BEBCA36">
            <w:pPr>
              <w:widowControl/>
              <w:shd w:val="clear" w:color="auto" w:fill="auto"/>
              <w:spacing w:line="240" w:lineRule="auto"/>
              <w:ind w:firstLine="0" w:firstLineChars="0"/>
              <w:jc w:val="center"/>
              <w:rPr>
                <w:rFonts w:eastAsia="等线"/>
                <w:sz w:val="21"/>
                <w:szCs w:val="21"/>
              </w:rPr>
            </w:pPr>
            <w:r>
              <w:rPr>
                <w:rFonts w:eastAsia="等线"/>
                <w:sz w:val="21"/>
                <w:szCs w:val="21"/>
              </w:rPr>
              <w:t>4655</w:t>
            </w:r>
          </w:p>
        </w:tc>
        <w:tc>
          <w:tcPr>
            <w:tcW w:w="277" w:type="pct"/>
            <w:vMerge w:val="continue"/>
            <w:tcBorders>
              <w:top w:val="nil"/>
              <w:left w:val="single" w:color="auto" w:sz="4" w:space="0"/>
              <w:bottom w:val="single" w:color="auto" w:sz="4" w:space="0"/>
              <w:right w:val="single" w:color="auto" w:sz="4" w:space="0"/>
            </w:tcBorders>
            <w:vAlign w:val="center"/>
          </w:tcPr>
          <w:p w14:paraId="76774D80">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B3041EB">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63F7F6A1">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734B1331">
            <w:pPr>
              <w:widowControl/>
              <w:shd w:val="clear" w:color="auto" w:fill="auto"/>
              <w:spacing w:line="240" w:lineRule="auto"/>
              <w:ind w:firstLine="0" w:firstLineChars="0"/>
              <w:rPr>
                <w:rFonts w:ascii="仿宋_GB2312" w:hAnsi="等线" w:cs="宋体"/>
                <w:sz w:val="21"/>
                <w:szCs w:val="21"/>
              </w:rPr>
            </w:pPr>
          </w:p>
        </w:tc>
      </w:tr>
      <w:tr w14:paraId="505C266E">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56851BA">
            <w:pPr>
              <w:widowControl/>
              <w:shd w:val="clear" w:color="auto" w:fill="auto"/>
              <w:spacing w:line="240" w:lineRule="auto"/>
              <w:ind w:firstLine="0" w:firstLineChars="0"/>
              <w:jc w:val="center"/>
              <w:rPr>
                <w:rFonts w:eastAsia="等线"/>
                <w:sz w:val="21"/>
                <w:szCs w:val="21"/>
              </w:rPr>
            </w:pPr>
            <w:r>
              <w:rPr>
                <w:rFonts w:eastAsia="等线"/>
                <w:sz w:val="21"/>
                <w:szCs w:val="21"/>
              </w:rPr>
              <w:t>18</w:t>
            </w:r>
          </w:p>
        </w:tc>
        <w:tc>
          <w:tcPr>
            <w:tcW w:w="734" w:type="pct"/>
            <w:tcBorders>
              <w:top w:val="nil"/>
              <w:left w:val="nil"/>
              <w:bottom w:val="single" w:color="auto" w:sz="4" w:space="0"/>
              <w:right w:val="single" w:color="auto" w:sz="4" w:space="0"/>
            </w:tcBorders>
            <w:shd w:val="clear" w:color="auto" w:fill="auto"/>
            <w:vAlign w:val="center"/>
          </w:tcPr>
          <w:p w14:paraId="395FAEE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长安路桥</w:t>
            </w:r>
          </w:p>
        </w:tc>
        <w:tc>
          <w:tcPr>
            <w:tcW w:w="1009" w:type="pct"/>
            <w:tcBorders>
              <w:top w:val="nil"/>
              <w:left w:val="nil"/>
              <w:bottom w:val="single" w:color="auto" w:sz="4" w:space="0"/>
              <w:right w:val="single" w:color="auto" w:sz="4" w:space="0"/>
            </w:tcBorders>
            <w:shd w:val="clear" w:color="auto" w:fill="auto"/>
            <w:vAlign w:val="center"/>
          </w:tcPr>
          <w:p w14:paraId="17AFB94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14:paraId="32F24416">
            <w:pPr>
              <w:widowControl/>
              <w:shd w:val="clear" w:color="auto" w:fill="auto"/>
              <w:spacing w:line="240" w:lineRule="auto"/>
              <w:ind w:firstLine="0" w:firstLineChars="0"/>
              <w:jc w:val="center"/>
              <w:rPr>
                <w:rFonts w:eastAsia="等线"/>
                <w:sz w:val="21"/>
                <w:szCs w:val="21"/>
              </w:rPr>
            </w:pPr>
            <w:r>
              <w:rPr>
                <w:rFonts w:eastAsia="等线"/>
                <w:sz w:val="21"/>
                <w:szCs w:val="21"/>
              </w:rPr>
              <w:t>4743</w:t>
            </w:r>
          </w:p>
        </w:tc>
        <w:tc>
          <w:tcPr>
            <w:tcW w:w="277" w:type="pct"/>
            <w:tcBorders>
              <w:top w:val="nil"/>
              <w:left w:val="nil"/>
              <w:bottom w:val="single" w:color="auto" w:sz="4" w:space="0"/>
              <w:right w:val="single" w:color="auto" w:sz="4" w:space="0"/>
            </w:tcBorders>
            <w:shd w:val="clear" w:color="auto" w:fill="auto"/>
            <w:vAlign w:val="center"/>
          </w:tcPr>
          <w:p w14:paraId="1077FA9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1E14386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7FDDA6A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供水管网、排水管网</w:t>
            </w:r>
          </w:p>
        </w:tc>
        <w:tc>
          <w:tcPr>
            <w:tcW w:w="1100" w:type="pct"/>
            <w:tcBorders>
              <w:top w:val="nil"/>
              <w:left w:val="nil"/>
              <w:bottom w:val="single" w:color="auto" w:sz="4" w:space="0"/>
              <w:right w:val="single" w:color="auto" w:sz="4" w:space="0"/>
            </w:tcBorders>
            <w:shd w:val="clear" w:color="auto" w:fill="auto"/>
            <w:vAlign w:val="center"/>
          </w:tcPr>
          <w:p w14:paraId="76AFE7A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3C018DF3">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7919232A">
            <w:pPr>
              <w:widowControl/>
              <w:shd w:val="clear" w:color="auto" w:fill="auto"/>
              <w:spacing w:line="240" w:lineRule="auto"/>
              <w:ind w:firstLine="0" w:firstLineChars="0"/>
              <w:jc w:val="center"/>
              <w:rPr>
                <w:rFonts w:eastAsia="等线"/>
                <w:sz w:val="21"/>
                <w:szCs w:val="21"/>
              </w:rPr>
            </w:pPr>
            <w:r>
              <w:rPr>
                <w:rFonts w:eastAsia="等线"/>
                <w:sz w:val="21"/>
                <w:szCs w:val="21"/>
              </w:rPr>
              <w:t>19</w:t>
            </w:r>
          </w:p>
        </w:tc>
        <w:tc>
          <w:tcPr>
            <w:tcW w:w="734" w:type="pct"/>
            <w:tcBorders>
              <w:top w:val="nil"/>
              <w:left w:val="nil"/>
              <w:bottom w:val="single" w:color="auto" w:sz="4" w:space="0"/>
              <w:right w:val="single" w:color="auto" w:sz="4" w:space="0"/>
            </w:tcBorders>
            <w:shd w:val="clear" w:color="auto" w:fill="auto"/>
            <w:vAlign w:val="center"/>
          </w:tcPr>
          <w:p w14:paraId="5D06678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迎宾大道桥</w:t>
            </w:r>
          </w:p>
        </w:tc>
        <w:tc>
          <w:tcPr>
            <w:tcW w:w="1009" w:type="pct"/>
            <w:tcBorders>
              <w:top w:val="nil"/>
              <w:left w:val="nil"/>
              <w:bottom w:val="single" w:color="auto" w:sz="4" w:space="0"/>
              <w:right w:val="single" w:color="auto" w:sz="4" w:space="0"/>
            </w:tcBorders>
            <w:shd w:val="clear" w:color="auto" w:fill="auto"/>
            <w:vAlign w:val="center"/>
          </w:tcPr>
          <w:p w14:paraId="6ADEDB4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14:paraId="626FA35B">
            <w:pPr>
              <w:widowControl/>
              <w:shd w:val="clear" w:color="auto" w:fill="auto"/>
              <w:spacing w:line="240" w:lineRule="auto"/>
              <w:ind w:firstLine="0" w:firstLineChars="0"/>
              <w:jc w:val="center"/>
              <w:rPr>
                <w:rFonts w:eastAsia="等线"/>
                <w:sz w:val="21"/>
                <w:szCs w:val="21"/>
              </w:rPr>
            </w:pPr>
            <w:r>
              <w:rPr>
                <w:rFonts w:eastAsia="等线"/>
                <w:sz w:val="21"/>
                <w:szCs w:val="21"/>
              </w:rPr>
              <w:t>570</w:t>
            </w:r>
          </w:p>
        </w:tc>
        <w:tc>
          <w:tcPr>
            <w:tcW w:w="277" w:type="pct"/>
            <w:tcBorders>
              <w:top w:val="nil"/>
              <w:left w:val="nil"/>
              <w:bottom w:val="single" w:color="auto" w:sz="4" w:space="0"/>
              <w:right w:val="single" w:color="auto" w:sz="4" w:space="0"/>
            </w:tcBorders>
            <w:shd w:val="clear" w:color="auto" w:fill="auto"/>
            <w:vAlign w:val="center"/>
          </w:tcPr>
          <w:p w14:paraId="102F1D6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7EBDD70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3E8BFF8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14:paraId="2DE4F5C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20DDFFF5">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1433089">
            <w:pPr>
              <w:widowControl/>
              <w:shd w:val="clear" w:color="auto" w:fill="auto"/>
              <w:spacing w:line="240" w:lineRule="auto"/>
              <w:ind w:firstLine="0" w:firstLineChars="0"/>
              <w:jc w:val="center"/>
              <w:rPr>
                <w:rFonts w:eastAsia="等线"/>
                <w:sz w:val="21"/>
                <w:szCs w:val="21"/>
              </w:rPr>
            </w:pPr>
            <w:r>
              <w:rPr>
                <w:rFonts w:eastAsia="等线"/>
                <w:sz w:val="21"/>
                <w:szCs w:val="21"/>
              </w:rPr>
              <w:t>20</w:t>
            </w:r>
          </w:p>
        </w:tc>
        <w:tc>
          <w:tcPr>
            <w:tcW w:w="734" w:type="pct"/>
            <w:tcBorders>
              <w:top w:val="nil"/>
              <w:left w:val="nil"/>
              <w:bottom w:val="single" w:color="auto" w:sz="4" w:space="0"/>
              <w:right w:val="single" w:color="auto" w:sz="4" w:space="0"/>
            </w:tcBorders>
            <w:shd w:val="clear" w:color="auto" w:fill="auto"/>
            <w:vAlign w:val="center"/>
          </w:tcPr>
          <w:p w14:paraId="4249E33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皋陶大道桥</w:t>
            </w:r>
          </w:p>
        </w:tc>
        <w:tc>
          <w:tcPr>
            <w:tcW w:w="1009" w:type="pct"/>
            <w:tcBorders>
              <w:top w:val="nil"/>
              <w:left w:val="nil"/>
              <w:bottom w:val="single" w:color="auto" w:sz="4" w:space="0"/>
              <w:right w:val="single" w:color="auto" w:sz="4" w:space="0"/>
            </w:tcBorders>
            <w:shd w:val="clear" w:color="auto" w:fill="auto"/>
            <w:vAlign w:val="center"/>
          </w:tcPr>
          <w:p w14:paraId="6E64011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东城水厂取水口下游</w:t>
            </w:r>
          </w:p>
        </w:tc>
        <w:tc>
          <w:tcPr>
            <w:tcW w:w="409" w:type="pct"/>
            <w:tcBorders>
              <w:top w:val="nil"/>
              <w:left w:val="nil"/>
              <w:bottom w:val="single" w:color="auto" w:sz="4" w:space="0"/>
              <w:right w:val="single" w:color="auto" w:sz="4" w:space="0"/>
            </w:tcBorders>
            <w:shd w:val="clear" w:color="auto" w:fill="auto"/>
            <w:vAlign w:val="center"/>
          </w:tcPr>
          <w:p w14:paraId="68119683">
            <w:pPr>
              <w:widowControl/>
              <w:shd w:val="clear" w:color="auto" w:fill="auto"/>
              <w:spacing w:line="240" w:lineRule="auto"/>
              <w:ind w:firstLine="0" w:firstLineChars="0"/>
              <w:jc w:val="center"/>
              <w:rPr>
                <w:rFonts w:eastAsia="等线"/>
                <w:sz w:val="21"/>
                <w:szCs w:val="21"/>
              </w:rPr>
            </w:pPr>
            <w:r>
              <w:rPr>
                <w:rFonts w:eastAsia="等线"/>
                <w:sz w:val="21"/>
                <w:szCs w:val="21"/>
              </w:rPr>
              <w:t>3700</w:t>
            </w:r>
          </w:p>
        </w:tc>
        <w:tc>
          <w:tcPr>
            <w:tcW w:w="277" w:type="pct"/>
            <w:tcBorders>
              <w:top w:val="nil"/>
              <w:left w:val="nil"/>
              <w:bottom w:val="single" w:color="auto" w:sz="4" w:space="0"/>
              <w:right w:val="single" w:color="auto" w:sz="4" w:space="0"/>
            </w:tcBorders>
            <w:shd w:val="clear" w:color="auto" w:fill="auto"/>
            <w:vAlign w:val="center"/>
          </w:tcPr>
          <w:p w14:paraId="1E617C0A">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14:paraId="79AF0085">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47ABC2E2">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5C484825">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45D12B67">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6EB9382">
            <w:pPr>
              <w:widowControl/>
              <w:shd w:val="clear" w:color="auto" w:fill="auto"/>
              <w:spacing w:line="240" w:lineRule="auto"/>
              <w:ind w:firstLine="0" w:firstLineChars="0"/>
              <w:jc w:val="center"/>
              <w:rPr>
                <w:rFonts w:eastAsia="等线"/>
                <w:sz w:val="21"/>
                <w:szCs w:val="21"/>
              </w:rPr>
            </w:pPr>
            <w:r>
              <w:rPr>
                <w:rFonts w:eastAsia="等线"/>
                <w:sz w:val="21"/>
                <w:szCs w:val="21"/>
              </w:rPr>
              <w:t>21</w:t>
            </w:r>
          </w:p>
        </w:tc>
        <w:tc>
          <w:tcPr>
            <w:tcW w:w="734" w:type="pct"/>
            <w:tcBorders>
              <w:top w:val="nil"/>
              <w:left w:val="nil"/>
              <w:bottom w:val="single" w:color="auto" w:sz="4" w:space="0"/>
              <w:right w:val="single" w:color="auto" w:sz="4" w:space="0"/>
            </w:tcBorders>
            <w:shd w:val="clear" w:color="auto" w:fill="auto"/>
            <w:vAlign w:val="center"/>
          </w:tcPr>
          <w:p w14:paraId="3FE321F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和平路桥</w:t>
            </w:r>
          </w:p>
        </w:tc>
        <w:tc>
          <w:tcPr>
            <w:tcW w:w="1009" w:type="pct"/>
            <w:tcBorders>
              <w:top w:val="nil"/>
              <w:left w:val="nil"/>
              <w:bottom w:val="single" w:color="auto" w:sz="4" w:space="0"/>
              <w:right w:val="single" w:color="auto" w:sz="4" w:space="0"/>
            </w:tcBorders>
            <w:shd w:val="clear" w:color="auto" w:fill="auto"/>
            <w:vAlign w:val="center"/>
          </w:tcPr>
          <w:p w14:paraId="29E6C8B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新城水厂取水口下游</w:t>
            </w:r>
          </w:p>
        </w:tc>
        <w:tc>
          <w:tcPr>
            <w:tcW w:w="409" w:type="pct"/>
            <w:tcBorders>
              <w:top w:val="nil"/>
              <w:left w:val="nil"/>
              <w:bottom w:val="single" w:color="auto" w:sz="4" w:space="0"/>
              <w:right w:val="single" w:color="auto" w:sz="4" w:space="0"/>
            </w:tcBorders>
            <w:shd w:val="clear" w:color="auto" w:fill="auto"/>
            <w:vAlign w:val="center"/>
          </w:tcPr>
          <w:p w14:paraId="1AD02E27">
            <w:pPr>
              <w:widowControl/>
              <w:shd w:val="clear" w:color="auto" w:fill="auto"/>
              <w:spacing w:line="240" w:lineRule="auto"/>
              <w:ind w:firstLine="0" w:firstLineChars="0"/>
              <w:jc w:val="center"/>
              <w:rPr>
                <w:rFonts w:eastAsia="等线"/>
                <w:sz w:val="21"/>
                <w:szCs w:val="21"/>
              </w:rPr>
            </w:pPr>
            <w:r>
              <w:rPr>
                <w:rFonts w:eastAsia="等线"/>
                <w:sz w:val="21"/>
                <w:szCs w:val="21"/>
              </w:rPr>
              <w:t>289</w:t>
            </w:r>
          </w:p>
        </w:tc>
        <w:tc>
          <w:tcPr>
            <w:tcW w:w="277" w:type="pct"/>
            <w:tcBorders>
              <w:top w:val="nil"/>
              <w:left w:val="nil"/>
              <w:bottom w:val="single" w:color="auto" w:sz="4" w:space="0"/>
              <w:right w:val="single" w:color="auto" w:sz="4" w:space="0"/>
            </w:tcBorders>
            <w:shd w:val="clear" w:color="auto" w:fill="auto"/>
            <w:vAlign w:val="center"/>
          </w:tcPr>
          <w:p w14:paraId="1FF1191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5A0934A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256B9AB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14:paraId="4BCFC19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1849B949">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26DC747C">
            <w:pPr>
              <w:widowControl/>
              <w:shd w:val="clear" w:color="auto" w:fill="auto"/>
              <w:spacing w:line="240" w:lineRule="auto"/>
              <w:ind w:firstLine="0" w:firstLineChars="0"/>
              <w:jc w:val="center"/>
              <w:rPr>
                <w:rFonts w:eastAsia="等线"/>
                <w:sz w:val="21"/>
                <w:szCs w:val="21"/>
              </w:rPr>
            </w:pPr>
            <w:r>
              <w:rPr>
                <w:rFonts w:eastAsia="等线"/>
                <w:sz w:val="21"/>
                <w:szCs w:val="21"/>
              </w:rPr>
              <w:t>22</w:t>
            </w:r>
          </w:p>
        </w:tc>
        <w:tc>
          <w:tcPr>
            <w:tcW w:w="734" w:type="pct"/>
            <w:tcBorders>
              <w:top w:val="nil"/>
              <w:left w:val="nil"/>
              <w:bottom w:val="single" w:color="auto" w:sz="4" w:space="0"/>
              <w:right w:val="single" w:color="auto" w:sz="4" w:space="0"/>
            </w:tcBorders>
            <w:shd w:val="clear" w:color="auto" w:fill="auto"/>
            <w:vAlign w:val="center"/>
          </w:tcPr>
          <w:p w14:paraId="12EB72A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胜利路桥</w:t>
            </w:r>
          </w:p>
        </w:tc>
        <w:tc>
          <w:tcPr>
            <w:tcW w:w="1009" w:type="pct"/>
            <w:tcBorders>
              <w:top w:val="nil"/>
              <w:left w:val="nil"/>
              <w:bottom w:val="single" w:color="auto" w:sz="4" w:space="0"/>
              <w:right w:val="single" w:color="auto" w:sz="4" w:space="0"/>
            </w:tcBorders>
            <w:shd w:val="clear" w:color="auto" w:fill="auto"/>
            <w:vAlign w:val="center"/>
          </w:tcPr>
          <w:p w14:paraId="0D1B995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新城水厂取水口上游</w:t>
            </w:r>
          </w:p>
        </w:tc>
        <w:tc>
          <w:tcPr>
            <w:tcW w:w="409" w:type="pct"/>
            <w:tcBorders>
              <w:top w:val="nil"/>
              <w:left w:val="nil"/>
              <w:bottom w:val="single" w:color="auto" w:sz="4" w:space="0"/>
              <w:right w:val="single" w:color="auto" w:sz="4" w:space="0"/>
            </w:tcBorders>
            <w:shd w:val="clear" w:color="auto" w:fill="auto"/>
            <w:vAlign w:val="center"/>
          </w:tcPr>
          <w:p w14:paraId="325C4E6C">
            <w:pPr>
              <w:widowControl/>
              <w:shd w:val="clear" w:color="auto" w:fill="auto"/>
              <w:spacing w:line="240" w:lineRule="auto"/>
              <w:ind w:firstLine="0" w:firstLineChars="0"/>
              <w:jc w:val="center"/>
              <w:rPr>
                <w:rFonts w:eastAsia="等线"/>
                <w:sz w:val="21"/>
                <w:szCs w:val="21"/>
              </w:rPr>
            </w:pPr>
            <w:r>
              <w:rPr>
                <w:rFonts w:eastAsia="等线"/>
                <w:sz w:val="21"/>
                <w:szCs w:val="21"/>
              </w:rPr>
              <w:t>1440</w:t>
            </w:r>
          </w:p>
        </w:tc>
        <w:tc>
          <w:tcPr>
            <w:tcW w:w="277" w:type="pct"/>
            <w:tcBorders>
              <w:top w:val="nil"/>
              <w:left w:val="nil"/>
              <w:bottom w:val="single" w:color="auto" w:sz="4" w:space="0"/>
              <w:right w:val="single" w:color="auto" w:sz="4" w:space="0"/>
            </w:tcBorders>
            <w:shd w:val="clear" w:color="auto" w:fill="auto"/>
            <w:vAlign w:val="center"/>
          </w:tcPr>
          <w:p w14:paraId="7AADCC3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0B5B125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728584A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14:paraId="0D29650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bl>
    <w:p w14:paraId="269ECE44">
      <w:pPr>
        <w:ind w:firstLine="0" w:firstLineChars="0"/>
        <w:rPr>
          <w:sz w:val="21"/>
          <w:szCs w:val="21"/>
        </w:rPr>
      </w:pPr>
      <w:r>
        <w:rPr>
          <w:sz w:val="21"/>
          <w:szCs w:val="21"/>
        </w:rPr>
        <w:t>备注：此表桥梁信息来源于《六安市城区饮用水水源保护区划分及调整技术报告》及现场调研。</w:t>
      </w:r>
    </w:p>
    <w:p w14:paraId="7A3D6879">
      <w:pPr>
        <w:sectPr>
          <w:pgSz w:w="16838" w:h="11906" w:orient="landscape"/>
          <w:pgMar w:top="1474" w:right="1985" w:bottom="1588" w:left="2098" w:header="851" w:footer="992" w:gutter="0"/>
          <w:cols w:space="720" w:num="1"/>
          <w:docGrid w:linePitch="312" w:charSpace="0"/>
        </w:sectPr>
      </w:pPr>
    </w:p>
    <w:p w14:paraId="20A13770">
      <w:pPr>
        <w:pStyle w:val="2"/>
        <w:ind w:firstLine="0" w:firstLineChars="0"/>
        <w:rPr>
          <w:sz w:val="30"/>
          <w:szCs w:val="30"/>
        </w:rPr>
      </w:pPr>
      <w:bookmarkStart w:id="460" w:name="_Toc97484265"/>
      <w:bookmarkStart w:id="461" w:name="_Toc520713239"/>
      <w:r>
        <w:t>附件4 六安市城区饮用水水源保护区上游县区主要污染物排放统计表(单位：吨)</w:t>
      </w:r>
      <w:bookmarkEnd w:id="460"/>
      <w:bookmarkEnd w:id="461"/>
    </w:p>
    <w:tbl>
      <w:tblPr>
        <w:tblStyle w:val="25"/>
        <w:tblW w:w="8824" w:type="dxa"/>
        <w:tblInd w:w="0" w:type="dxa"/>
        <w:tblLayout w:type="fixed"/>
        <w:tblCellMar>
          <w:top w:w="0" w:type="dxa"/>
          <w:left w:w="108" w:type="dxa"/>
          <w:bottom w:w="0" w:type="dxa"/>
          <w:right w:w="108" w:type="dxa"/>
        </w:tblCellMar>
      </w:tblPr>
      <w:tblGrid>
        <w:gridCol w:w="764"/>
        <w:gridCol w:w="1288"/>
        <w:gridCol w:w="2527"/>
        <w:gridCol w:w="1151"/>
        <w:gridCol w:w="1032"/>
        <w:gridCol w:w="1031"/>
        <w:gridCol w:w="1031"/>
      </w:tblGrid>
      <w:tr w14:paraId="2D51A124">
        <w:tblPrEx>
          <w:tblCellMar>
            <w:top w:w="0" w:type="dxa"/>
            <w:left w:w="108" w:type="dxa"/>
            <w:bottom w:w="0" w:type="dxa"/>
            <w:right w:w="108" w:type="dxa"/>
          </w:tblCellMar>
        </w:tblPrEx>
        <w:trPr>
          <w:trHeight w:val="63" w:hRule="atLeast"/>
        </w:trPr>
        <w:tc>
          <w:tcPr>
            <w:tcW w:w="764" w:type="dxa"/>
            <w:tcBorders>
              <w:top w:val="single" w:color="auto" w:sz="8" w:space="0"/>
              <w:left w:val="single" w:color="auto" w:sz="8" w:space="0"/>
              <w:bottom w:val="single" w:color="auto" w:sz="8" w:space="0"/>
              <w:right w:val="single" w:color="auto" w:sz="8" w:space="0"/>
            </w:tcBorders>
            <w:vAlign w:val="center"/>
          </w:tcPr>
          <w:p w14:paraId="72420D16">
            <w:pPr>
              <w:spacing w:line="240" w:lineRule="auto"/>
              <w:ind w:firstLine="0" w:firstLineChars="0"/>
              <w:jc w:val="center"/>
              <w:rPr>
                <w:sz w:val="21"/>
                <w:szCs w:val="21"/>
              </w:rPr>
            </w:pPr>
            <w:r>
              <w:rPr>
                <w:sz w:val="21"/>
                <w:szCs w:val="21"/>
              </w:rPr>
              <w:t>序号</w:t>
            </w:r>
          </w:p>
        </w:tc>
        <w:tc>
          <w:tcPr>
            <w:tcW w:w="1288" w:type="dxa"/>
            <w:tcBorders>
              <w:top w:val="single" w:color="auto" w:sz="8" w:space="0"/>
              <w:left w:val="nil"/>
              <w:bottom w:val="single" w:color="auto" w:sz="8" w:space="0"/>
              <w:right w:val="single" w:color="auto" w:sz="8" w:space="0"/>
            </w:tcBorders>
            <w:vAlign w:val="center"/>
          </w:tcPr>
          <w:p w14:paraId="70253B2C">
            <w:pPr>
              <w:spacing w:line="240" w:lineRule="auto"/>
              <w:ind w:firstLine="0" w:firstLineChars="0"/>
              <w:jc w:val="center"/>
              <w:rPr>
                <w:sz w:val="21"/>
                <w:szCs w:val="21"/>
              </w:rPr>
            </w:pPr>
            <w:r>
              <w:rPr>
                <w:sz w:val="21"/>
                <w:szCs w:val="21"/>
              </w:rPr>
              <w:t>行政区划</w:t>
            </w:r>
          </w:p>
        </w:tc>
        <w:tc>
          <w:tcPr>
            <w:tcW w:w="2527" w:type="dxa"/>
            <w:tcBorders>
              <w:top w:val="single" w:color="auto" w:sz="8" w:space="0"/>
              <w:left w:val="nil"/>
              <w:bottom w:val="single" w:color="auto" w:sz="8" w:space="0"/>
              <w:right w:val="single" w:color="auto" w:sz="8" w:space="0"/>
            </w:tcBorders>
            <w:vAlign w:val="center"/>
          </w:tcPr>
          <w:p w14:paraId="39093B69">
            <w:pPr>
              <w:spacing w:line="240" w:lineRule="auto"/>
              <w:ind w:firstLine="0" w:firstLineChars="0"/>
              <w:jc w:val="center"/>
              <w:rPr>
                <w:sz w:val="21"/>
                <w:szCs w:val="21"/>
              </w:rPr>
            </w:pPr>
            <w:r>
              <w:rPr>
                <w:sz w:val="21"/>
                <w:szCs w:val="21"/>
              </w:rPr>
              <w:t>污染物来源</w:t>
            </w:r>
          </w:p>
        </w:tc>
        <w:tc>
          <w:tcPr>
            <w:tcW w:w="1151" w:type="dxa"/>
            <w:tcBorders>
              <w:top w:val="single" w:color="auto" w:sz="8" w:space="0"/>
              <w:left w:val="nil"/>
              <w:bottom w:val="single" w:color="auto" w:sz="8" w:space="0"/>
              <w:right w:val="single" w:color="auto" w:sz="8" w:space="0"/>
            </w:tcBorders>
            <w:vAlign w:val="center"/>
          </w:tcPr>
          <w:p w14:paraId="35288950">
            <w:pPr>
              <w:spacing w:line="240" w:lineRule="auto"/>
              <w:ind w:firstLine="0" w:firstLineChars="0"/>
              <w:jc w:val="center"/>
              <w:rPr>
                <w:sz w:val="21"/>
                <w:szCs w:val="21"/>
              </w:rPr>
            </w:pPr>
            <w:r>
              <w:rPr>
                <w:sz w:val="21"/>
                <w:szCs w:val="21"/>
              </w:rPr>
              <w:t>COD</w:t>
            </w:r>
          </w:p>
        </w:tc>
        <w:tc>
          <w:tcPr>
            <w:tcW w:w="1032" w:type="dxa"/>
            <w:tcBorders>
              <w:top w:val="single" w:color="auto" w:sz="8" w:space="0"/>
              <w:left w:val="nil"/>
              <w:bottom w:val="single" w:color="auto" w:sz="8" w:space="0"/>
              <w:right w:val="single" w:color="auto" w:sz="8" w:space="0"/>
            </w:tcBorders>
            <w:vAlign w:val="center"/>
          </w:tcPr>
          <w:p w14:paraId="70C1F1F3">
            <w:pPr>
              <w:spacing w:line="240" w:lineRule="auto"/>
              <w:ind w:firstLine="0" w:firstLineChars="0"/>
              <w:jc w:val="center"/>
              <w:rPr>
                <w:sz w:val="21"/>
                <w:szCs w:val="21"/>
              </w:rPr>
            </w:pPr>
            <w:r>
              <w:rPr>
                <w:sz w:val="21"/>
                <w:szCs w:val="21"/>
              </w:rPr>
              <w:t>氨氮</w:t>
            </w:r>
          </w:p>
        </w:tc>
        <w:tc>
          <w:tcPr>
            <w:tcW w:w="1031" w:type="dxa"/>
            <w:tcBorders>
              <w:top w:val="single" w:color="auto" w:sz="8" w:space="0"/>
              <w:left w:val="nil"/>
              <w:bottom w:val="single" w:color="auto" w:sz="8" w:space="0"/>
              <w:right w:val="single" w:color="auto" w:sz="8" w:space="0"/>
            </w:tcBorders>
          </w:tcPr>
          <w:p w14:paraId="6BA32D1F">
            <w:pPr>
              <w:spacing w:line="240" w:lineRule="auto"/>
              <w:ind w:firstLine="0" w:firstLineChars="0"/>
              <w:jc w:val="center"/>
              <w:rPr>
                <w:sz w:val="21"/>
                <w:szCs w:val="21"/>
              </w:rPr>
            </w:pPr>
            <w:r>
              <w:rPr>
                <w:rFonts w:hint="eastAsia"/>
                <w:sz w:val="21"/>
                <w:szCs w:val="21"/>
              </w:rPr>
              <w:t>总氮</w:t>
            </w:r>
          </w:p>
        </w:tc>
        <w:tc>
          <w:tcPr>
            <w:tcW w:w="1031" w:type="dxa"/>
            <w:tcBorders>
              <w:top w:val="single" w:color="auto" w:sz="8" w:space="0"/>
              <w:left w:val="nil"/>
              <w:bottom w:val="single" w:color="auto" w:sz="8" w:space="0"/>
              <w:right w:val="single" w:color="auto" w:sz="8" w:space="0"/>
            </w:tcBorders>
          </w:tcPr>
          <w:p w14:paraId="544BB658">
            <w:pPr>
              <w:spacing w:line="240" w:lineRule="auto"/>
              <w:ind w:firstLine="0" w:firstLineChars="0"/>
              <w:jc w:val="center"/>
              <w:rPr>
                <w:sz w:val="21"/>
                <w:szCs w:val="21"/>
              </w:rPr>
            </w:pPr>
            <w:r>
              <w:rPr>
                <w:rFonts w:hint="eastAsia"/>
                <w:sz w:val="21"/>
                <w:szCs w:val="21"/>
              </w:rPr>
              <w:t>总磷</w:t>
            </w:r>
          </w:p>
        </w:tc>
      </w:tr>
      <w:tr w14:paraId="7D1F1FF7">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14:paraId="4AD17532">
            <w:pPr>
              <w:spacing w:line="240" w:lineRule="auto"/>
              <w:ind w:firstLine="0" w:firstLineChars="0"/>
              <w:jc w:val="center"/>
              <w:rPr>
                <w:sz w:val="21"/>
                <w:szCs w:val="21"/>
              </w:rPr>
            </w:pPr>
            <w:r>
              <w:rPr>
                <w:sz w:val="21"/>
                <w:szCs w:val="21"/>
              </w:rPr>
              <w:t>1</w:t>
            </w:r>
          </w:p>
        </w:tc>
        <w:tc>
          <w:tcPr>
            <w:tcW w:w="1288" w:type="dxa"/>
            <w:vMerge w:val="restart"/>
            <w:tcBorders>
              <w:top w:val="nil"/>
              <w:left w:val="single" w:color="auto" w:sz="8" w:space="0"/>
              <w:right w:val="single" w:color="auto" w:sz="8" w:space="0"/>
            </w:tcBorders>
            <w:vAlign w:val="center"/>
          </w:tcPr>
          <w:p w14:paraId="16E90E52">
            <w:pPr>
              <w:spacing w:line="240" w:lineRule="auto"/>
              <w:ind w:firstLine="0" w:firstLineChars="0"/>
              <w:jc w:val="center"/>
              <w:rPr>
                <w:sz w:val="21"/>
                <w:szCs w:val="21"/>
              </w:rPr>
            </w:pPr>
            <w:r>
              <w:rPr>
                <w:sz w:val="21"/>
                <w:szCs w:val="21"/>
              </w:rPr>
              <w:t>裕安区</w:t>
            </w:r>
          </w:p>
        </w:tc>
        <w:tc>
          <w:tcPr>
            <w:tcW w:w="2527" w:type="dxa"/>
            <w:tcBorders>
              <w:top w:val="nil"/>
              <w:left w:val="nil"/>
              <w:bottom w:val="single" w:color="auto" w:sz="8" w:space="0"/>
              <w:right w:val="single" w:color="auto" w:sz="8" w:space="0"/>
            </w:tcBorders>
            <w:vAlign w:val="center"/>
          </w:tcPr>
          <w:p w14:paraId="38FD37FF">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14:paraId="0E3D15FE">
            <w:pPr>
              <w:spacing w:line="240" w:lineRule="auto"/>
              <w:ind w:firstLine="0" w:firstLineChars="0"/>
              <w:jc w:val="center"/>
              <w:rPr>
                <w:sz w:val="21"/>
                <w:szCs w:val="21"/>
              </w:rPr>
            </w:pPr>
            <w:r>
              <w:rPr>
                <w:rFonts w:hint="eastAsia"/>
                <w:sz w:val="21"/>
                <w:szCs w:val="21"/>
              </w:rPr>
              <w:t>51.2</w:t>
            </w:r>
          </w:p>
        </w:tc>
        <w:tc>
          <w:tcPr>
            <w:tcW w:w="1032" w:type="dxa"/>
            <w:tcBorders>
              <w:top w:val="nil"/>
              <w:left w:val="nil"/>
              <w:bottom w:val="single" w:color="auto" w:sz="8" w:space="0"/>
              <w:right w:val="single" w:color="auto" w:sz="8" w:space="0"/>
            </w:tcBorders>
            <w:vAlign w:val="center"/>
          </w:tcPr>
          <w:p w14:paraId="1B18A313">
            <w:pPr>
              <w:spacing w:line="240" w:lineRule="auto"/>
              <w:ind w:firstLine="0" w:firstLineChars="0"/>
              <w:jc w:val="center"/>
              <w:rPr>
                <w:sz w:val="21"/>
                <w:szCs w:val="21"/>
              </w:rPr>
            </w:pPr>
            <w:r>
              <w:rPr>
                <w:rFonts w:hint="eastAsia"/>
                <w:sz w:val="21"/>
                <w:szCs w:val="21"/>
              </w:rPr>
              <w:t>1</w:t>
            </w:r>
            <w:r>
              <w:rPr>
                <w:sz w:val="21"/>
                <w:szCs w:val="21"/>
              </w:rPr>
              <w:t>.96</w:t>
            </w:r>
          </w:p>
        </w:tc>
        <w:tc>
          <w:tcPr>
            <w:tcW w:w="1031" w:type="dxa"/>
            <w:tcBorders>
              <w:top w:val="nil"/>
              <w:left w:val="nil"/>
              <w:bottom w:val="single" w:color="auto" w:sz="8" w:space="0"/>
              <w:right w:val="single" w:color="auto" w:sz="8" w:space="0"/>
            </w:tcBorders>
          </w:tcPr>
          <w:p w14:paraId="67AEDFFC">
            <w:pPr>
              <w:spacing w:line="240" w:lineRule="auto"/>
              <w:ind w:firstLine="0" w:firstLineChars="0"/>
              <w:jc w:val="center"/>
              <w:rPr>
                <w:sz w:val="21"/>
                <w:szCs w:val="21"/>
              </w:rPr>
            </w:pPr>
            <w:r>
              <w:rPr>
                <w:rFonts w:hint="eastAsia"/>
                <w:sz w:val="21"/>
                <w:szCs w:val="21"/>
              </w:rPr>
              <w:t>1</w:t>
            </w:r>
            <w:r>
              <w:rPr>
                <w:sz w:val="21"/>
                <w:szCs w:val="21"/>
              </w:rPr>
              <w:t>3.20</w:t>
            </w:r>
          </w:p>
        </w:tc>
        <w:tc>
          <w:tcPr>
            <w:tcW w:w="1031" w:type="dxa"/>
            <w:tcBorders>
              <w:top w:val="nil"/>
              <w:left w:val="nil"/>
              <w:bottom w:val="single" w:color="auto" w:sz="8" w:space="0"/>
              <w:right w:val="single" w:color="auto" w:sz="8" w:space="0"/>
            </w:tcBorders>
          </w:tcPr>
          <w:p w14:paraId="4A30A455">
            <w:pPr>
              <w:spacing w:line="240" w:lineRule="auto"/>
              <w:ind w:firstLine="0" w:firstLineChars="0"/>
              <w:jc w:val="center"/>
              <w:rPr>
                <w:sz w:val="21"/>
                <w:szCs w:val="21"/>
              </w:rPr>
            </w:pPr>
            <w:r>
              <w:rPr>
                <w:rFonts w:hint="eastAsia"/>
                <w:sz w:val="21"/>
                <w:szCs w:val="21"/>
              </w:rPr>
              <w:t>0</w:t>
            </w:r>
            <w:r>
              <w:rPr>
                <w:sz w:val="21"/>
                <w:szCs w:val="21"/>
              </w:rPr>
              <w:t>.23</w:t>
            </w:r>
          </w:p>
        </w:tc>
      </w:tr>
      <w:tr w14:paraId="2F44B2BA">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0B708C12">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445C5A37">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BEA0EDB">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14:paraId="7CA1BAB2">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721914C">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D47B2E1">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7056301E">
            <w:pPr>
              <w:spacing w:line="240" w:lineRule="auto"/>
              <w:ind w:firstLine="0" w:firstLineChars="0"/>
              <w:jc w:val="center"/>
              <w:rPr>
                <w:sz w:val="21"/>
                <w:szCs w:val="21"/>
              </w:rPr>
            </w:pPr>
            <w:r>
              <w:rPr>
                <w:rFonts w:hint="eastAsia"/>
                <w:sz w:val="21"/>
                <w:szCs w:val="21"/>
              </w:rPr>
              <w:t>0</w:t>
            </w:r>
            <w:r>
              <w:rPr>
                <w:sz w:val="21"/>
                <w:szCs w:val="21"/>
              </w:rPr>
              <w:t>.0</w:t>
            </w:r>
          </w:p>
        </w:tc>
      </w:tr>
      <w:tr w14:paraId="286F24CF">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2E560CCE">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1B572A36">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4C9806B7">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14:paraId="5C835136">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1D5CAE77">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7D8678E5">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1C36710D">
            <w:pPr>
              <w:spacing w:line="240" w:lineRule="auto"/>
              <w:ind w:firstLine="0" w:firstLineChars="0"/>
              <w:jc w:val="center"/>
              <w:rPr>
                <w:sz w:val="21"/>
                <w:szCs w:val="21"/>
              </w:rPr>
            </w:pPr>
            <w:r>
              <w:rPr>
                <w:rFonts w:hint="eastAsia"/>
                <w:sz w:val="21"/>
                <w:szCs w:val="21"/>
              </w:rPr>
              <w:t>0</w:t>
            </w:r>
            <w:r>
              <w:rPr>
                <w:sz w:val="21"/>
                <w:szCs w:val="21"/>
              </w:rPr>
              <w:t>.0</w:t>
            </w:r>
          </w:p>
        </w:tc>
      </w:tr>
      <w:tr w14:paraId="6877752A">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14:paraId="32362CFD">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14:paraId="572BE5D1">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7789D9C">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14:paraId="45092192">
            <w:pPr>
              <w:spacing w:line="240" w:lineRule="auto"/>
              <w:ind w:firstLine="0" w:firstLineChars="0"/>
              <w:jc w:val="center"/>
              <w:rPr>
                <w:sz w:val="21"/>
                <w:szCs w:val="21"/>
              </w:rPr>
            </w:pPr>
            <w:r>
              <w:rPr>
                <w:rFonts w:hint="eastAsia"/>
                <w:sz w:val="21"/>
                <w:szCs w:val="21"/>
              </w:rPr>
              <w:t>0</w:t>
            </w:r>
            <w:r>
              <w:rPr>
                <w:sz w:val="21"/>
                <w:szCs w:val="21"/>
              </w:rPr>
              <w:t>.33</w:t>
            </w:r>
          </w:p>
        </w:tc>
        <w:tc>
          <w:tcPr>
            <w:tcW w:w="1032" w:type="dxa"/>
            <w:tcBorders>
              <w:top w:val="nil"/>
              <w:left w:val="nil"/>
              <w:bottom w:val="single" w:color="auto" w:sz="8" w:space="0"/>
              <w:right w:val="single" w:color="auto" w:sz="8" w:space="0"/>
            </w:tcBorders>
            <w:vAlign w:val="center"/>
          </w:tcPr>
          <w:p w14:paraId="3C68D7F3">
            <w:pPr>
              <w:spacing w:line="240" w:lineRule="auto"/>
              <w:ind w:firstLine="0" w:firstLineChars="0"/>
              <w:jc w:val="center"/>
              <w:rPr>
                <w:sz w:val="21"/>
                <w:szCs w:val="21"/>
              </w:rPr>
            </w:pPr>
            <w:r>
              <w:rPr>
                <w:rFonts w:hint="eastAsia"/>
                <w:sz w:val="21"/>
                <w:szCs w:val="21"/>
              </w:rPr>
              <w:t>0</w:t>
            </w:r>
            <w:r>
              <w:rPr>
                <w:sz w:val="21"/>
                <w:szCs w:val="21"/>
              </w:rPr>
              <w:t>.102</w:t>
            </w:r>
          </w:p>
        </w:tc>
        <w:tc>
          <w:tcPr>
            <w:tcW w:w="1031" w:type="dxa"/>
            <w:tcBorders>
              <w:top w:val="nil"/>
              <w:left w:val="nil"/>
              <w:bottom w:val="single" w:color="auto" w:sz="8" w:space="0"/>
              <w:right w:val="single" w:color="auto" w:sz="8" w:space="0"/>
            </w:tcBorders>
          </w:tcPr>
          <w:p w14:paraId="63A1A429">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07DFFFA1">
            <w:pPr>
              <w:spacing w:line="240" w:lineRule="auto"/>
              <w:ind w:firstLine="0" w:firstLineChars="0"/>
              <w:jc w:val="center"/>
              <w:rPr>
                <w:sz w:val="21"/>
                <w:szCs w:val="21"/>
              </w:rPr>
            </w:pPr>
            <w:r>
              <w:rPr>
                <w:rFonts w:hint="eastAsia"/>
                <w:sz w:val="21"/>
                <w:szCs w:val="21"/>
              </w:rPr>
              <w:t>0</w:t>
            </w:r>
            <w:r>
              <w:rPr>
                <w:sz w:val="21"/>
                <w:szCs w:val="21"/>
              </w:rPr>
              <w:t>.0</w:t>
            </w:r>
          </w:p>
        </w:tc>
      </w:tr>
      <w:tr w14:paraId="234FBBFC">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14:paraId="60044246">
            <w:pPr>
              <w:spacing w:line="240" w:lineRule="auto"/>
              <w:ind w:firstLine="0" w:firstLineChars="0"/>
              <w:jc w:val="center"/>
              <w:rPr>
                <w:sz w:val="21"/>
                <w:szCs w:val="21"/>
              </w:rPr>
            </w:pPr>
            <w:r>
              <w:rPr>
                <w:sz w:val="21"/>
                <w:szCs w:val="21"/>
              </w:rPr>
              <w:t>2</w:t>
            </w:r>
          </w:p>
        </w:tc>
        <w:tc>
          <w:tcPr>
            <w:tcW w:w="1288" w:type="dxa"/>
            <w:vMerge w:val="restart"/>
            <w:tcBorders>
              <w:top w:val="nil"/>
              <w:left w:val="single" w:color="auto" w:sz="8" w:space="0"/>
              <w:right w:val="single" w:color="auto" w:sz="8" w:space="0"/>
            </w:tcBorders>
            <w:vAlign w:val="center"/>
          </w:tcPr>
          <w:p w14:paraId="2575DB64">
            <w:pPr>
              <w:spacing w:line="240" w:lineRule="auto"/>
              <w:ind w:firstLine="0" w:firstLineChars="0"/>
              <w:jc w:val="center"/>
              <w:rPr>
                <w:sz w:val="21"/>
                <w:szCs w:val="21"/>
              </w:rPr>
            </w:pPr>
            <w:r>
              <w:rPr>
                <w:sz w:val="21"/>
                <w:szCs w:val="21"/>
              </w:rPr>
              <w:t>金寨县</w:t>
            </w:r>
          </w:p>
        </w:tc>
        <w:tc>
          <w:tcPr>
            <w:tcW w:w="2527" w:type="dxa"/>
            <w:tcBorders>
              <w:top w:val="nil"/>
              <w:left w:val="nil"/>
              <w:bottom w:val="single" w:color="auto" w:sz="8" w:space="0"/>
              <w:right w:val="single" w:color="auto" w:sz="8" w:space="0"/>
            </w:tcBorders>
            <w:vAlign w:val="center"/>
          </w:tcPr>
          <w:p w14:paraId="3A78E3B7">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14:paraId="339B9B46">
            <w:pPr>
              <w:spacing w:line="240" w:lineRule="auto"/>
              <w:ind w:firstLine="0" w:firstLineChars="0"/>
              <w:jc w:val="center"/>
              <w:rPr>
                <w:sz w:val="21"/>
                <w:szCs w:val="21"/>
              </w:rPr>
            </w:pPr>
            <w:r>
              <w:rPr>
                <w:rFonts w:hint="eastAsia"/>
                <w:sz w:val="21"/>
                <w:szCs w:val="21"/>
              </w:rPr>
              <w:t>23.9</w:t>
            </w:r>
          </w:p>
        </w:tc>
        <w:tc>
          <w:tcPr>
            <w:tcW w:w="1032" w:type="dxa"/>
            <w:tcBorders>
              <w:top w:val="nil"/>
              <w:left w:val="nil"/>
              <w:bottom w:val="single" w:color="auto" w:sz="8" w:space="0"/>
              <w:right w:val="single" w:color="auto" w:sz="8" w:space="0"/>
            </w:tcBorders>
            <w:vAlign w:val="center"/>
          </w:tcPr>
          <w:p w14:paraId="3FBF43BD">
            <w:pPr>
              <w:spacing w:line="240" w:lineRule="auto"/>
              <w:ind w:firstLine="0" w:firstLineChars="0"/>
              <w:jc w:val="center"/>
              <w:rPr>
                <w:sz w:val="21"/>
                <w:szCs w:val="21"/>
              </w:rPr>
            </w:pPr>
            <w:r>
              <w:rPr>
                <w:rFonts w:hint="eastAsia"/>
                <w:sz w:val="21"/>
                <w:szCs w:val="21"/>
              </w:rPr>
              <w:t>0</w:t>
            </w:r>
            <w:r>
              <w:rPr>
                <w:sz w:val="21"/>
                <w:szCs w:val="21"/>
              </w:rPr>
              <w:t>.95</w:t>
            </w:r>
          </w:p>
        </w:tc>
        <w:tc>
          <w:tcPr>
            <w:tcW w:w="1031" w:type="dxa"/>
            <w:tcBorders>
              <w:top w:val="nil"/>
              <w:left w:val="nil"/>
              <w:bottom w:val="single" w:color="auto" w:sz="8" w:space="0"/>
              <w:right w:val="single" w:color="auto" w:sz="8" w:space="0"/>
            </w:tcBorders>
          </w:tcPr>
          <w:p w14:paraId="5CBD67A2">
            <w:pPr>
              <w:spacing w:line="240" w:lineRule="auto"/>
              <w:ind w:firstLine="0" w:firstLineChars="0"/>
              <w:jc w:val="center"/>
              <w:rPr>
                <w:sz w:val="21"/>
                <w:szCs w:val="21"/>
              </w:rPr>
            </w:pPr>
            <w:r>
              <w:rPr>
                <w:rFonts w:hint="eastAsia"/>
                <w:sz w:val="21"/>
                <w:szCs w:val="21"/>
              </w:rPr>
              <w:t>4</w:t>
            </w:r>
            <w:r>
              <w:rPr>
                <w:sz w:val="21"/>
                <w:szCs w:val="21"/>
              </w:rPr>
              <w:t>.06</w:t>
            </w:r>
          </w:p>
        </w:tc>
        <w:tc>
          <w:tcPr>
            <w:tcW w:w="1031" w:type="dxa"/>
            <w:tcBorders>
              <w:top w:val="nil"/>
              <w:left w:val="nil"/>
              <w:bottom w:val="single" w:color="auto" w:sz="8" w:space="0"/>
              <w:right w:val="single" w:color="auto" w:sz="8" w:space="0"/>
            </w:tcBorders>
          </w:tcPr>
          <w:p w14:paraId="706F23D9">
            <w:pPr>
              <w:spacing w:line="240" w:lineRule="auto"/>
              <w:ind w:firstLine="0" w:firstLineChars="0"/>
              <w:jc w:val="center"/>
              <w:rPr>
                <w:sz w:val="21"/>
                <w:szCs w:val="21"/>
              </w:rPr>
            </w:pPr>
            <w:r>
              <w:rPr>
                <w:rFonts w:hint="eastAsia"/>
                <w:sz w:val="21"/>
                <w:szCs w:val="21"/>
              </w:rPr>
              <w:t>0</w:t>
            </w:r>
            <w:r>
              <w:rPr>
                <w:sz w:val="21"/>
                <w:szCs w:val="21"/>
              </w:rPr>
              <w:t>.33</w:t>
            </w:r>
          </w:p>
        </w:tc>
      </w:tr>
      <w:tr w14:paraId="244450CB">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7B6C170A">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0251F6CB">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7F551CC6">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14:paraId="023A78FD">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69CC7E12">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0EC949A">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7E04828C">
            <w:pPr>
              <w:spacing w:line="240" w:lineRule="auto"/>
              <w:ind w:firstLine="0" w:firstLineChars="0"/>
              <w:jc w:val="center"/>
              <w:rPr>
                <w:sz w:val="21"/>
                <w:szCs w:val="21"/>
              </w:rPr>
            </w:pPr>
            <w:r>
              <w:rPr>
                <w:rFonts w:hint="eastAsia"/>
                <w:sz w:val="21"/>
                <w:szCs w:val="21"/>
              </w:rPr>
              <w:t>0</w:t>
            </w:r>
            <w:r>
              <w:rPr>
                <w:sz w:val="21"/>
                <w:szCs w:val="21"/>
              </w:rPr>
              <w:t>.0</w:t>
            </w:r>
          </w:p>
        </w:tc>
      </w:tr>
      <w:tr w14:paraId="5C801CEB">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44601C78">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2BDE45AA">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0711F78C">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14:paraId="3DAA499E">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564CADE8">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6E98CF7B">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16FC1DA7">
            <w:pPr>
              <w:spacing w:line="240" w:lineRule="auto"/>
              <w:ind w:firstLine="0" w:firstLineChars="0"/>
              <w:jc w:val="center"/>
              <w:rPr>
                <w:sz w:val="21"/>
                <w:szCs w:val="21"/>
              </w:rPr>
            </w:pPr>
            <w:r>
              <w:rPr>
                <w:rFonts w:hint="eastAsia"/>
                <w:sz w:val="21"/>
                <w:szCs w:val="21"/>
              </w:rPr>
              <w:t>0</w:t>
            </w:r>
            <w:r>
              <w:rPr>
                <w:sz w:val="21"/>
                <w:szCs w:val="21"/>
              </w:rPr>
              <w:t>.0</w:t>
            </w:r>
          </w:p>
        </w:tc>
      </w:tr>
      <w:tr w14:paraId="1BD200DB">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14:paraId="34003DF5">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14:paraId="50829C7A">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2908C0DE">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14:paraId="7235D1B9">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E7846DA">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C406BE7">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63430D68">
            <w:pPr>
              <w:spacing w:line="240" w:lineRule="auto"/>
              <w:ind w:firstLine="0" w:firstLineChars="0"/>
              <w:jc w:val="center"/>
              <w:rPr>
                <w:sz w:val="21"/>
                <w:szCs w:val="21"/>
              </w:rPr>
            </w:pPr>
            <w:r>
              <w:rPr>
                <w:rFonts w:hint="eastAsia"/>
                <w:sz w:val="21"/>
                <w:szCs w:val="21"/>
              </w:rPr>
              <w:t>0</w:t>
            </w:r>
            <w:r>
              <w:rPr>
                <w:sz w:val="21"/>
                <w:szCs w:val="21"/>
              </w:rPr>
              <w:t>.0</w:t>
            </w:r>
          </w:p>
        </w:tc>
      </w:tr>
      <w:tr w14:paraId="3E4F06CC">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14:paraId="51A851D2">
            <w:pPr>
              <w:spacing w:line="240" w:lineRule="auto"/>
              <w:ind w:firstLine="0" w:firstLineChars="0"/>
              <w:jc w:val="center"/>
              <w:rPr>
                <w:sz w:val="21"/>
                <w:szCs w:val="21"/>
              </w:rPr>
            </w:pPr>
            <w:r>
              <w:rPr>
                <w:sz w:val="21"/>
                <w:szCs w:val="21"/>
              </w:rPr>
              <w:t>3</w:t>
            </w:r>
          </w:p>
        </w:tc>
        <w:tc>
          <w:tcPr>
            <w:tcW w:w="1288" w:type="dxa"/>
            <w:vMerge w:val="restart"/>
            <w:tcBorders>
              <w:top w:val="nil"/>
              <w:left w:val="single" w:color="auto" w:sz="8" w:space="0"/>
              <w:right w:val="single" w:color="auto" w:sz="8" w:space="0"/>
            </w:tcBorders>
            <w:vAlign w:val="center"/>
          </w:tcPr>
          <w:p w14:paraId="408625B2">
            <w:pPr>
              <w:spacing w:line="240" w:lineRule="auto"/>
              <w:ind w:firstLine="0" w:firstLineChars="0"/>
              <w:jc w:val="center"/>
              <w:rPr>
                <w:sz w:val="21"/>
                <w:szCs w:val="21"/>
              </w:rPr>
            </w:pPr>
            <w:r>
              <w:rPr>
                <w:sz w:val="21"/>
                <w:szCs w:val="21"/>
              </w:rPr>
              <w:t>霍山县</w:t>
            </w:r>
          </w:p>
        </w:tc>
        <w:tc>
          <w:tcPr>
            <w:tcW w:w="2527" w:type="dxa"/>
            <w:tcBorders>
              <w:top w:val="nil"/>
              <w:left w:val="nil"/>
              <w:bottom w:val="single" w:color="auto" w:sz="8" w:space="0"/>
              <w:right w:val="single" w:color="auto" w:sz="8" w:space="0"/>
            </w:tcBorders>
            <w:vAlign w:val="center"/>
          </w:tcPr>
          <w:p w14:paraId="35A3CCDD">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14:paraId="4316E758">
            <w:pPr>
              <w:spacing w:line="240" w:lineRule="auto"/>
              <w:ind w:firstLine="0" w:firstLineChars="0"/>
              <w:jc w:val="center"/>
              <w:rPr>
                <w:sz w:val="21"/>
                <w:szCs w:val="21"/>
              </w:rPr>
            </w:pPr>
            <w:r>
              <w:rPr>
                <w:rFonts w:hint="eastAsia"/>
                <w:sz w:val="21"/>
                <w:szCs w:val="21"/>
              </w:rPr>
              <w:t>12.7</w:t>
            </w:r>
          </w:p>
        </w:tc>
        <w:tc>
          <w:tcPr>
            <w:tcW w:w="1032" w:type="dxa"/>
            <w:tcBorders>
              <w:top w:val="nil"/>
              <w:left w:val="nil"/>
              <w:bottom w:val="single" w:color="auto" w:sz="8" w:space="0"/>
              <w:right w:val="single" w:color="auto" w:sz="8" w:space="0"/>
            </w:tcBorders>
            <w:vAlign w:val="center"/>
          </w:tcPr>
          <w:p w14:paraId="2C71B460">
            <w:pPr>
              <w:spacing w:line="240" w:lineRule="auto"/>
              <w:ind w:firstLine="0" w:firstLineChars="0"/>
              <w:jc w:val="center"/>
              <w:rPr>
                <w:sz w:val="21"/>
                <w:szCs w:val="21"/>
              </w:rPr>
            </w:pPr>
            <w:r>
              <w:rPr>
                <w:rFonts w:hint="eastAsia"/>
                <w:sz w:val="21"/>
                <w:szCs w:val="21"/>
              </w:rPr>
              <w:t>0</w:t>
            </w:r>
            <w:r>
              <w:rPr>
                <w:sz w:val="21"/>
                <w:szCs w:val="21"/>
              </w:rPr>
              <w:t>.16</w:t>
            </w:r>
          </w:p>
        </w:tc>
        <w:tc>
          <w:tcPr>
            <w:tcW w:w="1031" w:type="dxa"/>
            <w:tcBorders>
              <w:top w:val="nil"/>
              <w:left w:val="nil"/>
              <w:bottom w:val="single" w:color="auto" w:sz="8" w:space="0"/>
              <w:right w:val="single" w:color="auto" w:sz="8" w:space="0"/>
            </w:tcBorders>
          </w:tcPr>
          <w:p w14:paraId="265BC126">
            <w:pPr>
              <w:spacing w:line="240" w:lineRule="auto"/>
              <w:ind w:firstLine="0" w:firstLineChars="0"/>
              <w:jc w:val="center"/>
              <w:rPr>
                <w:sz w:val="21"/>
                <w:szCs w:val="21"/>
              </w:rPr>
            </w:pPr>
            <w:r>
              <w:rPr>
                <w:rFonts w:hint="eastAsia"/>
                <w:sz w:val="21"/>
                <w:szCs w:val="21"/>
              </w:rPr>
              <w:t>4</w:t>
            </w:r>
            <w:r>
              <w:rPr>
                <w:sz w:val="21"/>
                <w:szCs w:val="21"/>
              </w:rPr>
              <w:t>.32</w:t>
            </w:r>
          </w:p>
        </w:tc>
        <w:tc>
          <w:tcPr>
            <w:tcW w:w="1031" w:type="dxa"/>
            <w:tcBorders>
              <w:top w:val="nil"/>
              <w:left w:val="nil"/>
              <w:bottom w:val="single" w:color="auto" w:sz="8" w:space="0"/>
              <w:right w:val="single" w:color="auto" w:sz="8" w:space="0"/>
            </w:tcBorders>
          </w:tcPr>
          <w:p w14:paraId="71B6C230">
            <w:pPr>
              <w:spacing w:line="240" w:lineRule="auto"/>
              <w:ind w:firstLine="0" w:firstLineChars="0"/>
              <w:jc w:val="center"/>
              <w:rPr>
                <w:sz w:val="21"/>
                <w:szCs w:val="21"/>
              </w:rPr>
            </w:pPr>
            <w:r>
              <w:rPr>
                <w:rFonts w:hint="eastAsia"/>
                <w:sz w:val="21"/>
                <w:szCs w:val="21"/>
              </w:rPr>
              <w:t>0</w:t>
            </w:r>
            <w:r>
              <w:rPr>
                <w:sz w:val="21"/>
                <w:szCs w:val="21"/>
              </w:rPr>
              <w:t>.14</w:t>
            </w:r>
          </w:p>
        </w:tc>
      </w:tr>
      <w:tr w14:paraId="1D82279A">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689CA0A3">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14A99A94">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B854201">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14:paraId="2C28045B">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00BAEA3">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024E3C9E">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3B01E3F">
            <w:pPr>
              <w:spacing w:line="240" w:lineRule="auto"/>
              <w:ind w:firstLine="0" w:firstLineChars="0"/>
              <w:jc w:val="center"/>
              <w:rPr>
                <w:sz w:val="21"/>
                <w:szCs w:val="21"/>
              </w:rPr>
            </w:pPr>
            <w:r>
              <w:rPr>
                <w:rFonts w:hint="eastAsia"/>
                <w:sz w:val="21"/>
                <w:szCs w:val="21"/>
              </w:rPr>
              <w:t>0</w:t>
            </w:r>
            <w:r>
              <w:rPr>
                <w:sz w:val="21"/>
                <w:szCs w:val="21"/>
              </w:rPr>
              <w:t>.0</w:t>
            </w:r>
          </w:p>
        </w:tc>
      </w:tr>
      <w:tr w14:paraId="09374E08">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40FFE66A">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6C386433">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180C1A0">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14:paraId="36E6819B">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622A0D9">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38AFE81D">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611610D3">
            <w:pPr>
              <w:spacing w:line="240" w:lineRule="auto"/>
              <w:ind w:firstLine="0" w:firstLineChars="0"/>
              <w:jc w:val="center"/>
              <w:rPr>
                <w:sz w:val="21"/>
                <w:szCs w:val="21"/>
              </w:rPr>
            </w:pPr>
            <w:r>
              <w:rPr>
                <w:rFonts w:hint="eastAsia"/>
                <w:sz w:val="21"/>
                <w:szCs w:val="21"/>
              </w:rPr>
              <w:t>0</w:t>
            </w:r>
            <w:r>
              <w:rPr>
                <w:sz w:val="21"/>
                <w:szCs w:val="21"/>
              </w:rPr>
              <w:t>.0</w:t>
            </w:r>
          </w:p>
        </w:tc>
      </w:tr>
      <w:tr w14:paraId="4C3949E7">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14:paraId="25CD0DEF">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14:paraId="7005A2D0">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04EE90B2">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14:paraId="19D437F2">
            <w:pPr>
              <w:spacing w:line="240" w:lineRule="auto"/>
              <w:ind w:firstLine="0" w:firstLineChars="0"/>
              <w:jc w:val="center"/>
              <w:rPr>
                <w:sz w:val="21"/>
                <w:szCs w:val="21"/>
              </w:rPr>
            </w:pPr>
            <w:r>
              <w:rPr>
                <w:rFonts w:hint="eastAsia"/>
                <w:sz w:val="21"/>
                <w:szCs w:val="21"/>
              </w:rPr>
              <w:t>0</w:t>
            </w:r>
            <w:r>
              <w:rPr>
                <w:sz w:val="21"/>
                <w:szCs w:val="21"/>
              </w:rPr>
              <w:t>.188</w:t>
            </w:r>
          </w:p>
        </w:tc>
        <w:tc>
          <w:tcPr>
            <w:tcW w:w="1032" w:type="dxa"/>
            <w:tcBorders>
              <w:top w:val="nil"/>
              <w:left w:val="nil"/>
              <w:bottom w:val="single" w:color="auto" w:sz="8" w:space="0"/>
              <w:right w:val="single" w:color="auto" w:sz="8" w:space="0"/>
            </w:tcBorders>
            <w:vAlign w:val="center"/>
          </w:tcPr>
          <w:p w14:paraId="7D61EF39">
            <w:pPr>
              <w:spacing w:line="240" w:lineRule="auto"/>
              <w:ind w:firstLine="0" w:firstLineChars="0"/>
              <w:jc w:val="center"/>
              <w:rPr>
                <w:sz w:val="21"/>
                <w:szCs w:val="21"/>
              </w:rPr>
            </w:pPr>
            <w:r>
              <w:rPr>
                <w:rFonts w:hint="eastAsia"/>
                <w:sz w:val="21"/>
                <w:szCs w:val="21"/>
              </w:rPr>
              <w:t>0</w:t>
            </w:r>
            <w:r>
              <w:rPr>
                <w:sz w:val="21"/>
                <w:szCs w:val="21"/>
              </w:rPr>
              <w:t>.008</w:t>
            </w:r>
          </w:p>
        </w:tc>
        <w:tc>
          <w:tcPr>
            <w:tcW w:w="1031" w:type="dxa"/>
            <w:tcBorders>
              <w:top w:val="nil"/>
              <w:left w:val="nil"/>
              <w:bottom w:val="single" w:color="auto" w:sz="8" w:space="0"/>
              <w:right w:val="single" w:color="auto" w:sz="8" w:space="0"/>
            </w:tcBorders>
          </w:tcPr>
          <w:p w14:paraId="5497AC95">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0B961ACA">
            <w:pPr>
              <w:spacing w:line="240" w:lineRule="auto"/>
              <w:ind w:firstLine="0" w:firstLineChars="0"/>
              <w:jc w:val="center"/>
              <w:rPr>
                <w:sz w:val="21"/>
                <w:szCs w:val="21"/>
              </w:rPr>
            </w:pPr>
            <w:r>
              <w:rPr>
                <w:rFonts w:hint="eastAsia"/>
                <w:sz w:val="21"/>
                <w:szCs w:val="21"/>
              </w:rPr>
              <w:t>0</w:t>
            </w:r>
            <w:r>
              <w:rPr>
                <w:sz w:val="21"/>
                <w:szCs w:val="21"/>
              </w:rPr>
              <w:t>.0</w:t>
            </w:r>
          </w:p>
        </w:tc>
      </w:tr>
      <w:tr w14:paraId="333126BF">
        <w:tblPrEx>
          <w:tblCellMar>
            <w:top w:w="0" w:type="dxa"/>
            <w:left w:w="108" w:type="dxa"/>
            <w:bottom w:w="0" w:type="dxa"/>
            <w:right w:w="108" w:type="dxa"/>
          </w:tblCellMar>
        </w:tblPrEx>
        <w:trPr>
          <w:trHeight w:val="63" w:hRule="atLeast"/>
        </w:trPr>
        <w:tc>
          <w:tcPr>
            <w:tcW w:w="4579" w:type="dxa"/>
            <w:gridSpan w:val="3"/>
            <w:tcBorders>
              <w:top w:val="single" w:color="auto" w:sz="8" w:space="0"/>
              <w:left w:val="single" w:color="auto" w:sz="8" w:space="0"/>
              <w:bottom w:val="single" w:color="auto" w:sz="8" w:space="0"/>
              <w:right w:val="single" w:color="auto" w:sz="8" w:space="0"/>
            </w:tcBorders>
            <w:vAlign w:val="center"/>
          </w:tcPr>
          <w:p w14:paraId="05EED9AA">
            <w:pPr>
              <w:spacing w:line="240" w:lineRule="auto"/>
              <w:ind w:firstLine="0" w:firstLineChars="0"/>
              <w:jc w:val="center"/>
              <w:rPr>
                <w:sz w:val="21"/>
                <w:szCs w:val="21"/>
              </w:rPr>
            </w:pPr>
            <w:r>
              <w:rPr>
                <w:sz w:val="21"/>
                <w:szCs w:val="21"/>
              </w:rPr>
              <w:t>总计</w:t>
            </w:r>
          </w:p>
        </w:tc>
        <w:tc>
          <w:tcPr>
            <w:tcW w:w="1151" w:type="dxa"/>
            <w:tcBorders>
              <w:top w:val="nil"/>
              <w:left w:val="nil"/>
              <w:bottom w:val="single" w:color="auto" w:sz="8" w:space="0"/>
              <w:right w:val="single" w:color="auto" w:sz="8" w:space="0"/>
            </w:tcBorders>
            <w:vAlign w:val="center"/>
          </w:tcPr>
          <w:p w14:paraId="226A3D90">
            <w:pPr>
              <w:spacing w:line="240" w:lineRule="auto"/>
              <w:ind w:firstLine="0" w:firstLineChars="0"/>
              <w:jc w:val="center"/>
              <w:rPr>
                <w:sz w:val="21"/>
                <w:szCs w:val="21"/>
              </w:rPr>
            </w:pPr>
            <w:r>
              <w:rPr>
                <w:rFonts w:hint="eastAsia"/>
                <w:sz w:val="21"/>
                <w:szCs w:val="21"/>
              </w:rPr>
              <w:t>88.</w:t>
            </w:r>
            <w:r>
              <w:rPr>
                <w:sz w:val="21"/>
                <w:szCs w:val="21"/>
              </w:rPr>
              <w:t>38</w:t>
            </w:r>
          </w:p>
        </w:tc>
        <w:tc>
          <w:tcPr>
            <w:tcW w:w="1032" w:type="dxa"/>
            <w:tcBorders>
              <w:top w:val="nil"/>
              <w:left w:val="nil"/>
              <w:bottom w:val="single" w:color="auto" w:sz="8" w:space="0"/>
              <w:right w:val="single" w:color="auto" w:sz="8" w:space="0"/>
            </w:tcBorders>
            <w:vAlign w:val="center"/>
          </w:tcPr>
          <w:p w14:paraId="39C66FD3">
            <w:pPr>
              <w:spacing w:line="240" w:lineRule="auto"/>
              <w:ind w:firstLine="0" w:firstLineChars="0"/>
              <w:jc w:val="center"/>
              <w:rPr>
                <w:sz w:val="21"/>
                <w:szCs w:val="21"/>
              </w:rPr>
            </w:pPr>
            <w:r>
              <w:rPr>
                <w:rFonts w:hint="eastAsia"/>
                <w:sz w:val="21"/>
                <w:szCs w:val="21"/>
              </w:rPr>
              <w:t>3</w:t>
            </w:r>
            <w:r>
              <w:rPr>
                <w:sz w:val="21"/>
                <w:szCs w:val="21"/>
              </w:rPr>
              <w:t>.18</w:t>
            </w:r>
          </w:p>
        </w:tc>
        <w:tc>
          <w:tcPr>
            <w:tcW w:w="1031" w:type="dxa"/>
            <w:tcBorders>
              <w:top w:val="nil"/>
              <w:left w:val="nil"/>
              <w:bottom w:val="single" w:color="auto" w:sz="8" w:space="0"/>
              <w:right w:val="single" w:color="auto" w:sz="8" w:space="0"/>
            </w:tcBorders>
          </w:tcPr>
          <w:p w14:paraId="5ABCAD19">
            <w:pPr>
              <w:spacing w:line="240" w:lineRule="auto"/>
              <w:ind w:firstLine="0" w:firstLineChars="0"/>
              <w:jc w:val="center"/>
              <w:rPr>
                <w:sz w:val="21"/>
                <w:szCs w:val="21"/>
              </w:rPr>
            </w:pPr>
            <w:r>
              <w:rPr>
                <w:rFonts w:hint="eastAsia"/>
                <w:sz w:val="21"/>
                <w:szCs w:val="21"/>
              </w:rPr>
              <w:t>2</w:t>
            </w:r>
            <w:r>
              <w:rPr>
                <w:sz w:val="21"/>
                <w:szCs w:val="21"/>
              </w:rPr>
              <w:t>1.57</w:t>
            </w:r>
          </w:p>
        </w:tc>
        <w:tc>
          <w:tcPr>
            <w:tcW w:w="1031" w:type="dxa"/>
            <w:tcBorders>
              <w:top w:val="nil"/>
              <w:left w:val="nil"/>
              <w:bottom w:val="single" w:color="auto" w:sz="8" w:space="0"/>
              <w:right w:val="single" w:color="auto" w:sz="8" w:space="0"/>
            </w:tcBorders>
          </w:tcPr>
          <w:p w14:paraId="772D1B38">
            <w:pPr>
              <w:spacing w:line="240" w:lineRule="auto"/>
              <w:ind w:firstLine="0" w:firstLineChars="0"/>
              <w:jc w:val="center"/>
              <w:rPr>
                <w:sz w:val="21"/>
                <w:szCs w:val="21"/>
              </w:rPr>
            </w:pPr>
            <w:r>
              <w:rPr>
                <w:rFonts w:hint="eastAsia"/>
                <w:sz w:val="21"/>
                <w:szCs w:val="21"/>
              </w:rPr>
              <w:t>0</w:t>
            </w:r>
            <w:r>
              <w:rPr>
                <w:sz w:val="21"/>
                <w:szCs w:val="21"/>
              </w:rPr>
              <w:t>.69</w:t>
            </w:r>
          </w:p>
        </w:tc>
      </w:tr>
    </w:tbl>
    <w:p w14:paraId="6DA6BC29">
      <w:pPr>
        <w:ind w:firstLine="0" w:firstLineChars="0"/>
        <w:rPr>
          <w:sz w:val="21"/>
          <w:szCs w:val="21"/>
        </w:rPr>
        <w:sectPr>
          <w:pgSz w:w="11906" w:h="16838"/>
          <w:pgMar w:top="2098" w:right="1474" w:bottom="1985" w:left="1588" w:header="851" w:footer="992" w:gutter="0"/>
          <w:cols w:space="720" w:num="1"/>
          <w:docGrid w:linePitch="312" w:charSpace="0"/>
        </w:sectPr>
      </w:pPr>
      <w:r>
        <w:rPr>
          <w:sz w:val="21"/>
          <w:szCs w:val="21"/>
        </w:rPr>
        <w:t>备注：此表主要污染物统计数据来源于《六安市城区饮用水水源保护区划分及调整技术报告》。</w:t>
      </w:r>
    </w:p>
    <w:p w14:paraId="34361F8D">
      <w:pPr>
        <w:pStyle w:val="2"/>
        <w:ind w:firstLine="0" w:firstLineChars="0"/>
        <w:rPr>
          <w:sz w:val="30"/>
          <w:szCs w:val="30"/>
        </w:rPr>
      </w:pPr>
      <w:bookmarkStart w:id="462" w:name="_Toc520713240"/>
      <w:bookmarkStart w:id="463" w:name="_Toc97484266"/>
      <w:r>
        <w:t>附件5 常见化学品引发水污染事故的简要处置方法</w:t>
      </w:r>
      <w:bookmarkEnd w:id="462"/>
      <w:bookmarkEnd w:id="463"/>
    </w:p>
    <w:tbl>
      <w:tblPr>
        <w:tblStyle w:val="25"/>
        <w:tblW w:w="8698" w:type="dxa"/>
        <w:jc w:val="center"/>
        <w:tblLayout w:type="fixed"/>
        <w:tblCellMar>
          <w:top w:w="0" w:type="dxa"/>
          <w:left w:w="0" w:type="dxa"/>
          <w:bottom w:w="0" w:type="dxa"/>
          <w:right w:w="0" w:type="dxa"/>
        </w:tblCellMar>
      </w:tblPr>
      <w:tblGrid>
        <w:gridCol w:w="371"/>
        <w:gridCol w:w="1145"/>
        <w:gridCol w:w="4253"/>
        <w:gridCol w:w="2929"/>
      </w:tblGrid>
      <w:tr w14:paraId="5A1F3EC2">
        <w:tblPrEx>
          <w:tblCellMar>
            <w:top w:w="0" w:type="dxa"/>
            <w:left w:w="0" w:type="dxa"/>
            <w:bottom w:w="0" w:type="dxa"/>
            <w:right w:w="0" w:type="dxa"/>
          </w:tblCellMar>
        </w:tblPrEx>
        <w:trPr>
          <w:tblHeader/>
          <w:jc w:val="center"/>
        </w:trPr>
        <w:tc>
          <w:tcPr>
            <w:tcW w:w="371" w:type="dxa"/>
            <w:tcBorders>
              <w:top w:val="inset" w:color="auto" w:sz="8" w:space="0"/>
              <w:left w:val="inset" w:color="auto" w:sz="8" w:space="0"/>
              <w:bottom w:val="inset" w:color="auto" w:sz="8" w:space="0"/>
              <w:right w:val="inset" w:color="auto" w:sz="8" w:space="0"/>
            </w:tcBorders>
            <w:vAlign w:val="center"/>
          </w:tcPr>
          <w:p w14:paraId="773F7F7E">
            <w:pPr>
              <w:spacing w:line="240" w:lineRule="auto"/>
              <w:ind w:firstLine="0" w:firstLineChars="0"/>
              <w:jc w:val="center"/>
              <w:rPr>
                <w:sz w:val="21"/>
                <w:szCs w:val="21"/>
              </w:rPr>
            </w:pPr>
            <w:r>
              <w:rPr>
                <w:sz w:val="21"/>
                <w:szCs w:val="21"/>
              </w:rPr>
              <w:t>序号</w:t>
            </w:r>
          </w:p>
        </w:tc>
        <w:tc>
          <w:tcPr>
            <w:tcW w:w="1145" w:type="dxa"/>
            <w:tcBorders>
              <w:top w:val="inset" w:color="auto" w:sz="8" w:space="0"/>
              <w:left w:val="single" w:color="auto" w:sz="0" w:space="0"/>
              <w:bottom w:val="inset" w:color="auto" w:sz="8" w:space="0"/>
              <w:right w:val="inset" w:color="auto" w:sz="8" w:space="0"/>
            </w:tcBorders>
            <w:vAlign w:val="center"/>
          </w:tcPr>
          <w:p w14:paraId="716015E6">
            <w:pPr>
              <w:spacing w:line="240" w:lineRule="auto"/>
              <w:ind w:firstLine="0" w:firstLineChars="0"/>
              <w:jc w:val="center"/>
              <w:rPr>
                <w:sz w:val="21"/>
                <w:szCs w:val="21"/>
              </w:rPr>
            </w:pPr>
            <w:r>
              <w:rPr>
                <w:sz w:val="21"/>
                <w:szCs w:val="21"/>
              </w:rPr>
              <w:t>污染物</w:t>
            </w:r>
          </w:p>
          <w:p w14:paraId="252910A9">
            <w:pPr>
              <w:spacing w:line="240" w:lineRule="auto"/>
              <w:ind w:firstLine="0" w:firstLineChars="0"/>
              <w:jc w:val="center"/>
              <w:rPr>
                <w:sz w:val="21"/>
                <w:szCs w:val="21"/>
              </w:rPr>
            </w:pPr>
            <w:r>
              <w:rPr>
                <w:sz w:val="21"/>
                <w:szCs w:val="21"/>
              </w:rPr>
              <w:t>类别</w:t>
            </w:r>
          </w:p>
        </w:tc>
        <w:tc>
          <w:tcPr>
            <w:tcW w:w="4253" w:type="dxa"/>
            <w:tcBorders>
              <w:top w:val="inset" w:color="auto" w:sz="8" w:space="0"/>
              <w:left w:val="single" w:color="auto" w:sz="0" w:space="0"/>
              <w:bottom w:val="inset" w:color="auto" w:sz="8" w:space="0"/>
              <w:right w:val="inset" w:color="auto" w:sz="8" w:space="0"/>
            </w:tcBorders>
            <w:vAlign w:val="center"/>
          </w:tcPr>
          <w:p w14:paraId="41F1A0DA">
            <w:pPr>
              <w:spacing w:line="240" w:lineRule="auto"/>
              <w:ind w:firstLine="0" w:firstLineChars="0"/>
              <w:jc w:val="center"/>
              <w:rPr>
                <w:sz w:val="21"/>
                <w:szCs w:val="21"/>
              </w:rPr>
            </w:pPr>
            <w:r>
              <w:rPr>
                <w:sz w:val="21"/>
                <w:szCs w:val="21"/>
              </w:rPr>
              <w:t>代表物质</w:t>
            </w:r>
          </w:p>
        </w:tc>
        <w:tc>
          <w:tcPr>
            <w:tcW w:w="2929" w:type="dxa"/>
            <w:tcBorders>
              <w:top w:val="inset" w:color="auto" w:sz="8" w:space="0"/>
              <w:left w:val="single" w:color="auto" w:sz="0" w:space="0"/>
              <w:bottom w:val="inset" w:color="auto" w:sz="8" w:space="0"/>
              <w:right w:val="inset" w:color="auto" w:sz="8" w:space="0"/>
            </w:tcBorders>
            <w:vAlign w:val="center"/>
          </w:tcPr>
          <w:p w14:paraId="0F4952EC">
            <w:pPr>
              <w:spacing w:line="240" w:lineRule="auto"/>
              <w:ind w:firstLine="0" w:firstLineChars="0"/>
              <w:jc w:val="center"/>
              <w:rPr>
                <w:sz w:val="21"/>
                <w:szCs w:val="21"/>
              </w:rPr>
            </w:pPr>
            <w:r>
              <w:rPr>
                <w:sz w:val="21"/>
                <w:szCs w:val="21"/>
              </w:rPr>
              <w:t>应急处置</w:t>
            </w:r>
          </w:p>
        </w:tc>
      </w:tr>
      <w:tr w14:paraId="337C8086">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3D585709">
            <w:pPr>
              <w:spacing w:line="240" w:lineRule="auto"/>
              <w:ind w:firstLine="0" w:firstLineChars="0"/>
              <w:jc w:val="center"/>
              <w:rPr>
                <w:sz w:val="21"/>
                <w:szCs w:val="21"/>
              </w:rPr>
            </w:pPr>
            <w:r>
              <w:rPr>
                <w:sz w:val="21"/>
                <w:szCs w:val="21"/>
              </w:rPr>
              <w:t>1</w:t>
            </w:r>
          </w:p>
        </w:tc>
        <w:tc>
          <w:tcPr>
            <w:tcW w:w="1145" w:type="dxa"/>
            <w:tcBorders>
              <w:top w:val="single" w:color="auto" w:sz="0" w:space="0"/>
              <w:left w:val="single" w:color="auto" w:sz="0" w:space="0"/>
              <w:bottom w:val="inset" w:color="auto" w:sz="8" w:space="0"/>
              <w:right w:val="inset" w:color="auto" w:sz="8" w:space="0"/>
            </w:tcBorders>
            <w:vAlign w:val="center"/>
          </w:tcPr>
          <w:p w14:paraId="43D3A31D">
            <w:pPr>
              <w:spacing w:line="240" w:lineRule="auto"/>
              <w:ind w:firstLine="0" w:firstLineChars="0"/>
              <w:jc w:val="center"/>
              <w:rPr>
                <w:sz w:val="21"/>
                <w:szCs w:val="21"/>
              </w:rPr>
            </w:pPr>
            <w:r>
              <w:rPr>
                <w:sz w:val="21"/>
                <w:szCs w:val="21"/>
              </w:rPr>
              <w:t>重金属类</w:t>
            </w:r>
          </w:p>
        </w:tc>
        <w:tc>
          <w:tcPr>
            <w:tcW w:w="4253" w:type="dxa"/>
            <w:tcBorders>
              <w:top w:val="single" w:color="auto" w:sz="0" w:space="0"/>
              <w:left w:val="single" w:color="auto" w:sz="0" w:space="0"/>
              <w:bottom w:val="inset" w:color="auto" w:sz="8" w:space="0"/>
              <w:right w:val="inset" w:color="auto" w:sz="8" w:space="0"/>
            </w:tcBorders>
            <w:vAlign w:val="center"/>
          </w:tcPr>
          <w:p w14:paraId="38D71492">
            <w:pPr>
              <w:spacing w:line="240" w:lineRule="auto"/>
              <w:ind w:firstLine="0" w:firstLineChars="0"/>
              <w:jc w:val="center"/>
              <w:rPr>
                <w:sz w:val="21"/>
                <w:szCs w:val="21"/>
              </w:rPr>
            </w:pPr>
            <w:r>
              <w:rPr>
                <w:sz w:val="21"/>
                <w:szCs w:val="21"/>
              </w:rPr>
              <w:t>代表物质有汞及汞盐、铅盐、锡盐类、铬盐等。汞为液体金属, 其余均为结晶盐类, 铬盐和铅往往有鲜亮的颜色。该类物质多数具有较强毒性, 在自然环境中不降解, 并能随食物链逐渐富集, 形成急性或蓄积类水污染事故。</w:t>
            </w:r>
          </w:p>
        </w:tc>
        <w:tc>
          <w:tcPr>
            <w:tcW w:w="2929" w:type="dxa"/>
            <w:tcBorders>
              <w:top w:val="single" w:color="auto" w:sz="0" w:space="0"/>
              <w:left w:val="single" w:color="auto" w:sz="0" w:space="0"/>
              <w:bottom w:val="inset" w:color="auto" w:sz="8" w:space="0"/>
              <w:right w:val="inset" w:color="auto" w:sz="8" w:space="0"/>
            </w:tcBorders>
            <w:vAlign w:val="center"/>
          </w:tcPr>
          <w:p w14:paraId="2620A19C">
            <w:pPr>
              <w:spacing w:line="240" w:lineRule="auto"/>
              <w:ind w:firstLine="0" w:firstLineChars="0"/>
              <w:jc w:val="center"/>
              <w:rPr>
                <w:sz w:val="21"/>
                <w:szCs w:val="21"/>
              </w:rPr>
            </w:pPr>
            <w:r>
              <w:rPr>
                <w:sz w:val="21"/>
                <w:szCs w:val="21"/>
              </w:rPr>
              <w:t>关闭闸门或筑坝围隔污染区,在污染区投加生石灰沉淀重金属离子, 排干上清液后将底质移除到安全地方水泥固化后填埋。汞泄漏后应急人员应佩戴防护用具, 尽量将泄漏汞收集到安全地方处理, 无法收集的现场用硫磺粉覆盖处理。</w:t>
            </w:r>
          </w:p>
        </w:tc>
      </w:tr>
      <w:tr w14:paraId="5F83F966">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0D910C07">
            <w:pPr>
              <w:spacing w:line="240" w:lineRule="auto"/>
              <w:ind w:firstLine="0" w:firstLineChars="0"/>
              <w:jc w:val="center"/>
              <w:rPr>
                <w:sz w:val="21"/>
                <w:szCs w:val="21"/>
              </w:rPr>
            </w:pPr>
            <w:r>
              <w:rPr>
                <w:sz w:val="21"/>
                <w:szCs w:val="21"/>
              </w:rPr>
              <w:t>2</w:t>
            </w:r>
          </w:p>
        </w:tc>
        <w:tc>
          <w:tcPr>
            <w:tcW w:w="1145" w:type="dxa"/>
            <w:tcBorders>
              <w:top w:val="single" w:color="auto" w:sz="0" w:space="0"/>
              <w:left w:val="single" w:color="auto" w:sz="0" w:space="0"/>
              <w:bottom w:val="inset" w:color="auto" w:sz="8" w:space="0"/>
              <w:right w:val="inset" w:color="auto" w:sz="8" w:space="0"/>
            </w:tcBorders>
            <w:vAlign w:val="center"/>
          </w:tcPr>
          <w:p w14:paraId="6F99B208">
            <w:pPr>
              <w:spacing w:line="240" w:lineRule="auto"/>
              <w:ind w:firstLine="0" w:firstLineChars="0"/>
              <w:jc w:val="center"/>
              <w:rPr>
                <w:sz w:val="21"/>
                <w:szCs w:val="21"/>
              </w:rPr>
            </w:pPr>
            <w:r>
              <w:rPr>
                <w:sz w:val="21"/>
                <w:szCs w:val="21"/>
              </w:rPr>
              <w:t>氰化物</w:t>
            </w:r>
          </w:p>
        </w:tc>
        <w:tc>
          <w:tcPr>
            <w:tcW w:w="4253" w:type="dxa"/>
            <w:tcBorders>
              <w:top w:val="single" w:color="auto" w:sz="0" w:space="0"/>
              <w:left w:val="single" w:color="auto" w:sz="0" w:space="0"/>
              <w:bottom w:val="inset" w:color="auto" w:sz="8" w:space="0"/>
              <w:right w:val="inset" w:color="auto" w:sz="8" w:space="0"/>
            </w:tcBorders>
            <w:vAlign w:val="center"/>
          </w:tcPr>
          <w:p w14:paraId="03B2EBBA">
            <w:pPr>
              <w:spacing w:line="240" w:lineRule="auto"/>
              <w:ind w:firstLine="0" w:firstLineChars="0"/>
              <w:jc w:val="center"/>
              <w:rPr>
                <w:sz w:val="21"/>
                <w:szCs w:val="21"/>
              </w:rPr>
            </w:pPr>
            <w:r>
              <w:rPr>
                <w:sz w:val="21"/>
                <w:szCs w:val="21"/>
              </w:rPr>
              <w:t>代表物质有氰化钾、氰化钠和氰化氢的水溶液。氰化钾、氰化钠为白色结晶粉末, 易潮解, 易溶于水, 用于冶金和电镀行业, 常以水溶液罐车运输。氰化氢常温下为液体易挥发, 有苦杏仁味。该类物质呈现剧毒, 能抑制呼吸酶, 对底栖动物、鱼类、两栖动物、哺乳动物等均呈高毒。</w:t>
            </w:r>
          </w:p>
        </w:tc>
        <w:tc>
          <w:tcPr>
            <w:tcW w:w="2929" w:type="dxa"/>
            <w:tcBorders>
              <w:top w:val="single" w:color="auto" w:sz="0" w:space="0"/>
              <w:left w:val="single" w:color="auto" w:sz="0" w:space="0"/>
              <w:bottom w:val="inset" w:color="auto" w:sz="8" w:space="0"/>
              <w:right w:val="inset" w:color="auto" w:sz="8" w:space="0"/>
            </w:tcBorders>
            <w:vAlign w:val="center"/>
          </w:tcPr>
          <w:p w14:paraId="76771374">
            <w:pPr>
              <w:spacing w:line="240" w:lineRule="auto"/>
              <w:ind w:firstLine="0" w:firstLineChars="0"/>
              <w:jc w:val="center"/>
              <w:rPr>
                <w:sz w:val="21"/>
                <w:szCs w:val="21"/>
              </w:rPr>
            </w:pPr>
            <w:r>
              <w:rPr>
                <w:sz w:val="21"/>
                <w:szCs w:val="21"/>
              </w:rPr>
              <w:t>应急处置人员须佩带全身防护用具, 尽可能围隔污染区, 在污染区加过量漂白粉处置, 一般24小时可氧化完全。</w:t>
            </w:r>
          </w:p>
        </w:tc>
      </w:tr>
      <w:tr w14:paraId="4C812C2E">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7D508331">
            <w:pPr>
              <w:spacing w:line="240" w:lineRule="auto"/>
              <w:ind w:firstLine="0" w:firstLineChars="0"/>
              <w:jc w:val="center"/>
              <w:rPr>
                <w:sz w:val="21"/>
                <w:szCs w:val="21"/>
              </w:rPr>
            </w:pPr>
            <w:r>
              <w:rPr>
                <w:sz w:val="21"/>
                <w:szCs w:val="21"/>
              </w:rPr>
              <w:t>3</w:t>
            </w:r>
          </w:p>
        </w:tc>
        <w:tc>
          <w:tcPr>
            <w:tcW w:w="1145" w:type="dxa"/>
            <w:tcBorders>
              <w:top w:val="single" w:color="auto" w:sz="0" w:space="0"/>
              <w:left w:val="single" w:color="auto" w:sz="0" w:space="0"/>
              <w:bottom w:val="inset" w:color="auto" w:sz="8" w:space="0"/>
              <w:right w:val="inset" w:color="auto" w:sz="8" w:space="0"/>
            </w:tcBorders>
            <w:vAlign w:val="center"/>
          </w:tcPr>
          <w:p w14:paraId="2714ECBE">
            <w:pPr>
              <w:spacing w:line="240" w:lineRule="auto"/>
              <w:ind w:firstLine="0" w:firstLineChars="0"/>
              <w:jc w:val="center"/>
              <w:rPr>
                <w:sz w:val="21"/>
                <w:szCs w:val="21"/>
              </w:rPr>
            </w:pPr>
            <w:r>
              <w:rPr>
                <w:sz w:val="21"/>
                <w:szCs w:val="21"/>
              </w:rPr>
              <w:t>氟化物</w:t>
            </w:r>
          </w:p>
        </w:tc>
        <w:tc>
          <w:tcPr>
            <w:tcW w:w="4253" w:type="dxa"/>
            <w:tcBorders>
              <w:top w:val="single" w:color="auto" w:sz="0" w:space="0"/>
              <w:left w:val="single" w:color="auto" w:sz="0" w:space="0"/>
              <w:bottom w:val="inset" w:color="auto" w:sz="8" w:space="0"/>
              <w:right w:val="inset" w:color="auto" w:sz="8" w:space="0"/>
            </w:tcBorders>
            <w:vAlign w:val="center"/>
          </w:tcPr>
          <w:p w14:paraId="1897E63F">
            <w:pPr>
              <w:spacing w:line="240" w:lineRule="auto"/>
              <w:ind w:firstLine="0" w:firstLineChars="0"/>
              <w:jc w:val="center"/>
              <w:rPr>
                <w:sz w:val="21"/>
                <w:szCs w:val="21"/>
              </w:rPr>
            </w:pPr>
            <w:r>
              <w:rPr>
                <w:sz w:val="21"/>
                <w:szCs w:val="21"/>
              </w:rPr>
              <w:t>代表物质有氟化钠、氢氟酸等。氟化钠为白色粉末, 无味。氢氟酸为无色有刺激臭味的液体。该类物质易溶于水, 高毒, 并且容易在酸性环境中挥发氟化氢气体毒害呼吸系统。在自然环境中容易和金属离子形成络合物而降低毒性。</w:t>
            </w:r>
          </w:p>
        </w:tc>
        <w:tc>
          <w:tcPr>
            <w:tcW w:w="2929" w:type="dxa"/>
            <w:tcBorders>
              <w:top w:val="single" w:color="auto" w:sz="0" w:space="0"/>
              <w:left w:val="single" w:color="auto" w:sz="0" w:space="0"/>
              <w:bottom w:val="inset" w:color="auto" w:sz="8" w:space="0"/>
              <w:right w:val="inset" w:color="auto" w:sz="8" w:space="0"/>
            </w:tcBorders>
            <w:vAlign w:val="center"/>
          </w:tcPr>
          <w:p w14:paraId="254FF735">
            <w:pPr>
              <w:spacing w:line="240" w:lineRule="auto"/>
              <w:ind w:firstLine="0" w:firstLineChars="0"/>
              <w:jc w:val="center"/>
              <w:rPr>
                <w:sz w:val="21"/>
                <w:szCs w:val="21"/>
              </w:rPr>
            </w:pPr>
            <w:r>
              <w:rPr>
                <w:sz w:val="21"/>
                <w:szCs w:val="21"/>
              </w:rPr>
              <w:t>关闭闸门或筑坝围隔污染区,应急处置人员须带全身防护用具。在污染水体中加人过量生石灰沉淀氟离子, 并投加明矾加快沉淀速度。沉淀完全后将上清液排放, 铲除底质, 并转移到安全地方处置。</w:t>
            </w:r>
          </w:p>
        </w:tc>
      </w:tr>
      <w:tr w14:paraId="0864DE5B">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12D131F5">
            <w:pPr>
              <w:spacing w:line="240" w:lineRule="auto"/>
              <w:ind w:firstLine="0" w:firstLineChars="0"/>
              <w:jc w:val="center"/>
              <w:rPr>
                <w:sz w:val="21"/>
                <w:szCs w:val="21"/>
              </w:rPr>
            </w:pPr>
            <w:r>
              <w:rPr>
                <w:sz w:val="21"/>
                <w:szCs w:val="21"/>
              </w:rPr>
              <w:t>4</w:t>
            </w:r>
          </w:p>
        </w:tc>
        <w:tc>
          <w:tcPr>
            <w:tcW w:w="1145" w:type="dxa"/>
            <w:tcBorders>
              <w:top w:val="single" w:color="auto" w:sz="0" w:space="0"/>
              <w:left w:val="single" w:color="auto" w:sz="0" w:space="0"/>
              <w:bottom w:val="inset" w:color="auto" w:sz="8" w:space="0"/>
              <w:right w:val="inset" w:color="auto" w:sz="8" w:space="0"/>
            </w:tcBorders>
            <w:vAlign w:val="center"/>
          </w:tcPr>
          <w:p w14:paraId="5934D366">
            <w:pPr>
              <w:spacing w:line="240" w:lineRule="auto"/>
              <w:ind w:firstLine="0" w:firstLineChars="0"/>
              <w:jc w:val="center"/>
              <w:rPr>
                <w:sz w:val="21"/>
                <w:szCs w:val="21"/>
              </w:rPr>
            </w:pPr>
            <w:r>
              <w:rPr>
                <w:sz w:val="21"/>
                <w:szCs w:val="21"/>
              </w:rPr>
              <w:t>金属酸矸</w:t>
            </w:r>
          </w:p>
        </w:tc>
        <w:tc>
          <w:tcPr>
            <w:tcW w:w="4253" w:type="dxa"/>
            <w:tcBorders>
              <w:top w:val="single" w:color="auto" w:sz="0" w:space="0"/>
              <w:left w:val="single" w:color="auto" w:sz="0" w:space="0"/>
              <w:bottom w:val="inset" w:color="auto" w:sz="8" w:space="0"/>
              <w:right w:val="inset" w:color="auto" w:sz="8" w:space="0"/>
            </w:tcBorders>
            <w:vAlign w:val="center"/>
          </w:tcPr>
          <w:p w14:paraId="31EF0AC8">
            <w:pPr>
              <w:spacing w:line="240" w:lineRule="auto"/>
              <w:ind w:firstLine="0" w:firstLineChars="0"/>
              <w:jc w:val="center"/>
              <w:rPr>
                <w:sz w:val="21"/>
                <w:szCs w:val="21"/>
              </w:rPr>
            </w:pPr>
            <w:r>
              <w:rPr>
                <w:sz w:val="21"/>
                <w:szCs w:val="21"/>
              </w:rPr>
              <w:t>代表物质有砒霜(三氧化二砷)和铬酸矸(三氧化铬)。砒霜为无色无味白色粉末, 微溶于水。铬酸矸为紫红色斜方晶体, 易潮解。两种物质均在水中有一定的溶解度, 呈现高毒性, 可毒害呼吸系统、神经系统和循环系统, 并能在动物体内可以富集, 造成二次中毒。</w:t>
            </w:r>
          </w:p>
        </w:tc>
        <w:tc>
          <w:tcPr>
            <w:tcW w:w="2929" w:type="dxa"/>
            <w:tcBorders>
              <w:top w:val="single" w:color="auto" w:sz="0" w:space="0"/>
              <w:left w:val="single" w:color="auto" w:sz="0" w:space="0"/>
              <w:bottom w:val="inset" w:color="auto" w:sz="8" w:space="0"/>
              <w:right w:val="inset" w:color="auto" w:sz="8" w:space="0"/>
            </w:tcBorders>
            <w:vAlign w:val="center"/>
          </w:tcPr>
          <w:p w14:paraId="3978502A">
            <w:pPr>
              <w:spacing w:line="240" w:lineRule="auto"/>
              <w:ind w:firstLine="0" w:firstLineChars="0"/>
              <w:jc w:val="center"/>
              <w:rPr>
                <w:sz w:val="21"/>
                <w:szCs w:val="21"/>
              </w:rPr>
            </w:pPr>
            <w:r>
              <w:rPr>
                <w:sz w:val="21"/>
                <w:szCs w:val="21"/>
              </w:rPr>
              <w:t>关闭闸门或筑坝围隔污染区, 投放石灰和明矾沉淀, 沉淀完全后将上清液转移到安全地方, 用草酸钠还原后排放。清除底泥中的沉淀物, 用水泥固化后深埋。</w:t>
            </w:r>
          </w:p>
        </w:tc>
      </w:tr>
      <w:tr w14:paraId="26709B13">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52A2B30C">
            <w:pPr>
              <w:spacing w:line="240" w:lineRule="auto"/>
              <w:ind w:firstLine="0" w:firstLineChars="0"/>
              <w:jc w:val="center"/>
              <w:rPr>
                <w:sz w:val="21"/>
                <w:szCs w:val="21"/>
              </w:rPr>
            </w:pPr>
            <w:r>
              <w:rPr>
                <w:sz w:val="21"/>
                <w:szCs w:val="21"/>
              </w:rPr>
              <w:t>5</w:t>
            </w:r>
          </w:p>
        </w:tc>
        <w:tc>
          <w:tcPr>
            <w:tcW w:w="1145" w:type="dxa"/>
            <w:tcBorders>
              <w:top w:val="single" w:color="auto" w:sz="0" w:space="0"/>
              <w:left w:val="single" w:color="auto" w:sz="0" w:space="0"/>
              <w:bottom w:val="inset" w:color="auto" w:sz="8" w:space="0"/>
              <w:right w:val="inset" w:color="auto" w:sz="8" w:space="0"/>
            </w:tcBorders>
            <w:vAlign w:val="center"/>
          </w:tcPr>
          <w:p w14:paraId="7D305616">
            <w:pPr>
              <w:spacing w:line="240" w:lineRule="auto"/>
              <w:ind w:firstLine="0" w:firstLineChars="0"/>
              <w:jc w:val="center"/>
              <w:rPr>
                <w:sz w:val="21"/>
                <w:szCs w:val="21"/>
              </w:rPr>
            </w:pPr>
            <w:r>
              <w:rPr>
                <w:sz w:val="21"/>
                <w:szCs w:val="21"/>
              </w:rPr>
              <w:t>苯类化合物</w:t>
            </w:r>
          </w:p>
        </w:tc>
        <w:tc>
          <w:tcPr>
            <w:tcW w:w="4253" w:type="dxa"/>
            <w:tcBorders>
              <w:top w:val="single" w:color="auto" w:sz="0" w:space="0"/>
              <w:left w:val="single" w:color="auto" w:sz="0" w:space="0"/>
              <w:bottom w:val="inset" w:color="auto" w:sz="8" w:space="0"/>
              <w:right w:val="inset" w:color="auto" w:sz="8" w:space="0"/>
            </w:tcBorders>
            <w:vAlign w:val="center"/>
          </w:tcPr>
          <w:p w14:paraId="622FC2E8">
            <w:pPr>
              <w:spacing w:line="240" w:lineRule="auto"/>
              <w:ind w:firstLine="0" w:firstLineChars="0"/>
              <w:jc w:val="center"/>
              <w:rPr>
                <w:sz w:val="21"/>
                <w:szCs w:val="21"/>
              </w:rPr>
            </w:pPr>
            <w:r>
              <w:rPr>
                <w:sz w:val="21"/>
                <w:szCs w:val="21"/>
              </w:rPr>
              <w:t>代表物质有苯、甲苯、乙苯、二甲苯、苯乙烯、硝基苯等。油状液体, 有特殊芳香味，易挥发，除取代苯外，密度一般小于水。该类物质是神经和循环系统毒剂，对人体有致癌作用, 不溶或微溶于水, 扩散速度快。</w:t>
            </w:r>
          </w:p>
        </w:tc>
        <w:tc>
          <w:tcPr>
            <w:tcW w:w="2929" w:type="dxa"/>
            <w:tcBorders>
              <w:top w:val="single" w:color="auto" w:sz="0" w:space="0"/>
              <w:left w:val="single" w:color="auto" w:sz="0" w:space="0"/>
              <w:bottom w:val="inset" w:color="auto" w:sz="8" w:space="0"/>
              <w:right w:val="inset" w:color="auto" w:sz="8" w:space="0"/>
            </w:tcBorders>
            <w:vAlign w:val="center"/>
          </w:tcPr>
          <w:p w14:paraId="1978BE93">
            <w:pPr>
              <w:spacing w:line="240" w:lineRule="auto"/>
              <w:ind w:firstLine="0" w:firstLineChars="0"/>
              <w:jc w:val="center"/>
              <w:rPr>
                <w:sz w:val="21"/>
                <w:szCs w:val="21"/>
              </w:rPr>
            </w:pPr>
            <w:r>
              <w:rPr>
                <w:sz w:val="21"/>
                <w:szCs w:val="21"/>
              </w:rPr>
              <w:t>应急处置人员应戴全身防护用具, 筑坝或用围油栏围隔污染区, 注意防火。污染区用吸油绵等高吸油材料现场吸附, 转移到安全地方焚烧处理。污染水体最终用活性炭吸附处理。</w:t>
            </w:r>
          </w:p>
        </w:tc>
      </w:tr>
      <w:tr w14:paraId="52350D75">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70B75E60">
            <w:pPr>
              <w:spacing w:line="240" w:lineRule="auto"/>
              <w:ind w:firstLine="0" w:firstLineChars="0"/>
              <w:jc w:val="center"/>
              <w:rPr>
                <w:sz w:val="21"/>
                <w:szCs w:val="21"/>
              </w:rPr>
            </w:pPr>
            <w:r>
              <w:rPr>
                <w:sz w:val="21"/>
                <w:szCs w:val="21"/>
              </w:rPr>
              <w:t>6</w:t>
            </w:r>
          </w:p>
        </w:tc>
        <w:tc>
          <w:tcPr>
            <w:tcW w:w="1145" w:type="dxa"/>
            <w:tcBorders>
              <w:top w:val="single" w:color="auto" w:sz="0" w:space="0"/>
              <w:left w:val="single" w:color="auto" w:sz="0" w:space="0"/>
              <w:bottom w:val="inset" w:color="auto" w:sz="8" w:space="0"/>
              <w:right w:val="inset" w:color="auto" w:sz="8" w:space="0"/>
            </w:tcBorders>
            <w:vAlign w:val="center"/>
          </w:tcPr>
          <w:p w14:paraId="43FD84F7">
            <w:pPr>
              <w:spacing w:line="240" w:lineRule="auto"/>
              <w:ind w:firstLine="0" w:firstLineChars="0"/>
              <w:jc w:val="center"/>
              <w:rPr>
                <w:sz w:val="21"/>
                <w:szCs w:val="21"/>
              </w:rPr>
            </w:pPr>
            <w:r>
              <w:rPr>
                <w:sz w:val="21"/>
                <w:szCs w:val="21"/>
              </w:rPr>
              <w:t>卤代烃</w:t>
            </w:r>
          </w:p>
        </w:tc>
        <w:tc>
          <w:tcPr>
            <w:tcW w:w="4253" w:type="dxa"/>
            <w:tcBorders>
              <w:top w:val="single" w:color="auto" w:sz="0" w:space="0"/>
              <w:left w:val="single" w:color="auto" w:sz="0" w:space="0"/>
              <w:bottom w:val="inset" w:color="auto" w:sz="8" w:space="0"/>
              <w:right w:val="inset" w:color="auto" w:sz="8" w:space="0"/>
            </w:tcBorders>
            <w:vAlign w:val="center"/>
          </w:tcPr>
          <w:p w14:paraId="73DCF250">
            <w:pPr>
              <w:spacing w:line="240" w:lineRule="auto"/>
              <w:ind w:firstLine="0" w:firstLineChars="0"/>
              <w:jc w:val="center"/>
              <w:rPr>
                <w:sz w:val="21"/>
                <w:szCs w:val="21"/>
              </w:rPr>
            </w:pPr>
            <w:r>
              <w:rPr>
                <w:sz w:val="21"/>
                <w:szCs w:val="21"/>
              </w:rPr>
              <w:t>代表物质有抓乙烯、四氯化碳、三氯甲烷、氯苯, 均为油状液体, 易挥发, 不溶于水, 密度一般大于水, 燃烧时有刺激性气体放出。该类物质遇水稳定, 对眼睛、皮肤、呼吸道等有刺激作用, 对人体有致癌作用。多元取代物密度往往大于水, 沉于水底造成持久危害。</w:t>
            </w:r>
          </w:p>
        </w:tc>
        <w:tc>
          <w:tcPr>
            <w:tcW w:w="2929" w:type="dxa"/>
            <w:tcBorders>
              <w:top w:val="single" w:color="auto" w:sz="0" w:space="0"/>
              <w:left w:val="single" w:color="auto" w:sz="0" w:space="0"/>
              <w:bottom w:val="inset" w:color="auto" w:sz="8" w:space="0"/>
              <w:right w:val="inset" w:color="auto" w:sz="8" w:space="0"/>
            </w:tcBorders>
            <w:vAlign w:val="center"/>
          </w:tcPr>
          <w:p w14:paraId="31D016F7">
            <w:pPr>
              <w:spacing w:line="240" w:lineRule="auto"/>
              <w:ind w:firstLine="0" w:firstLineChars="0"/>
              <w:jc w:val="center"/>
              <w:rPr>
                <w:sz w:val="21"/>
                <w:szCs w:val="21"/>
              </w:rPr>
            </w:pPr>
            <w:r>
              <w:rPr>
                <w:sz w:val="21"/>
                <w:szCs w:val="21"/>
              </w:rPr>
              <w:t>应急人员应佩带全身防护用具。筑坝围隔污染区, 污染水体投加</w:t>
            </w:r>
            <w:r>
              <w:rPr>
                <w:rFonts w:hint="eastAsia"/>
                <w:sz w:val="21"/>
                <w:szCs w:val="21"/>
                <w:lang w:eastAsia="zh-CN"/>
              </w:rPr>
              <w:t>活性炭</w:t>
            </w:r>
            <w:r>
              <w:rPr>
                <w:sz w:val="21"/>
                <w:szCs w:val="21"/>
              </w:rPr>
              <w:t>吸附处理。用活性炭、吸油棉等高吸油材料等现场吸附积水中的污染物, 彻底清除后送到安全地方处理。</w:t>
            </w:r>
          </w:p>
          <w:p w14:paraId="4009046B">
            <w:pPr>
              <w:spacing w:line="240" w:lineRule="auto"/>
              <w:ind w:firstLine="0" w:firstLineChars="0"/>
              <w:jc w:val="center"/>
              <w:rPr>
                <w:sz w:val="21"/>
                <w:szCs w:val="21"/>
              </w:rPr>
            </w:pPr>
          </w:p>
        </w:tc>
      </w:tr>
      <w:tr w14:paraId="487FB508">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734D336C">
            <w:pPr>
              <w:spacing w:line="240" w:lineRule="auto"/>
              <w:ind w:firstLine="0" w:firstLineChars="0"/>
              <w:jc w:val="center"/>
              <w:rPr>
                <w:sz w:val="21"/>
                <w:szCs w:val="21"/>
              </w:rPr>
            </w:pPr>
            <w:r>
              <w:rPr>
                <w:sz w:val="21"/>
                <w:szCs w:val="21"/>
              </w:rPr>
              <w:t>7</w:t>
            </w:r>
          </w:p>
        </w:tc>
        <w:tc>
          <w:tcPr>
            <w:tcW w:w="1145" w:type="dxa"/>
            <w:tcBorders>
              <w:top w:val="single" w:color="auto" w:sz="0" w:space="0"/>
              <w:left w:val="single" w:color="auto" w:sz="0" w:space="0"/>
              <w:bottom w:val="inset" w:color="auto" w:sz="8" w:space="0"/>
              <w:right w:val="inset" w:color="auto" w:sz="8" w:space="0"/>
            </w:tcBorders>
            <w:vAlign w:val="center"/>
          </w:tcPr>
          <w:p w14:paraId="4BB9EE81">
            <w:pPr>
              <w:spacing w:line="240" w:lineRule="auto"/>
              <w:ind w:firstLine="0" w:firstLineChars="0"/>
              <w:jc w:val="center"/>
              <w:rPr>
                <w:sz w:val="21"/>
                <w:szCs w:val="21"/>
              </w:rPr>
            </w:pPr>
            <w:r>
              <w:rPr>
                <w:sz w:val="21"/>
                <w:szCs w:val="21"/>
              </w:rPr>
              <w:t>酚类</w:t>
            </w:r>
          </w:p>
        </w:tc>
        <w:tc>
          <w:tcPr>
            <w:tcW w:w="4253" w:type="dxa"/>
            <w:tcBorders>
              <w:top w:val="single" w:color="auto" w:sz="0" w:space="0"/>
              <w:left w:val="single" w:color="auto" w:sz="0" w:space="0"/>
              <w:bottom w:val="inset" w:color="auto" w:sz="8" w:space="0"/>
              <w:right w:val="inset" w:color="auto" w:sz="8" w:space="0"/>
            </w:tcBorders>
            <w:vAlign w:val="center"/>
          </w:tcPr>
          <w:p w14:paraId="0CEF4323">
            <w:pPr>
              <w:spacing w:line="240" w:lineRule="auto"/>
              <w:ind w:firstLine="0" w:firstLineChars="0"/>
              <w:jc w:val="center"/>
              <w:rPr>
                <w:sz w:val="21"/>
                <w:szCs w:val="21"/>
              </w:rPr>
            </w:pPr>
            <w:r>
              <w:rPr>
                <w:sz w:val="21"/>
                <w:szCs w:val="21"/>
              </w:rPr>
              <w:t>代表物质有苯酚、间甲酚、对硝基苯酚、氯苯酚、三氯酚、五氯酚等。多为白色结晶或油状液体, 有特殊气味, 不溶或微溶于水, 密度一般大于水。该类物质一般具有较高的毒性, 能刺激皮肤和消化道, 在水中降解速度慢, 有致癌和致畸作用。</w:t>
            </w:r>
          </w:p>
        </w:tc>
        <w:tc>
          <w:tcPr>
            <w:tcW w:w="2929" w:type="dxa"/>
            <w:tcBorders>
              <w:top w:val="single" w:color="auto" w:sz="0" w:space="0"/>
              <w:left w:val="single" w:color="auto" w:sz="0" w:space="0"/>
              <w:bottom w:val="inset" w:color="auto" w:sz="8" w:space="0"/>
              <w:right w:val="inset" w:color="auto" w:sz="8" w:space="0"/>
            </w:tcBorders>
            <w:vAlign w:val="center"/>
          </w:tcPr>
          <w:p w14:paraId="24BBEBC8">
            <w:pPr>
              <w:spacing w:line="240" w:lineRule="auto"/>
              <w:ind w:firstLine="0" w:firstLineChars="0"/>
              <w:jc w:val="center"/>
              <w:rPr>
                <w:sz w:val="21"/>
                <w:szCs w:val="21"/>
              </w:rPr>
            </w:pPr>
            <w:r>
              <w:rPr>
                <w:sz w:val="21"/>
                <w:szCs w:val="21"/>
              </w:rPr>
              <w:t>应急处置人员应佩带全身防护用具。筑坝或用围油栏围隔污染区后, 用吸油棉等高吸油材料现场吸附残留泄漏物, 转移到安全地方处理。污染水体投加生石灰、漂白粉沉淀和促进降解, 最后投加</w:t>
            </w:r>
            <w:r>
              <w:rPr>
                <w:rFonts w:hint="eastAsia"/>
                <w:sz w:val="21"/>
                <w:szCs w:val="21"/>
                <w:lang w:eastAsia="zh-CN"/>
              </w:rPr>
              <w:t>活性炭</w:t>
            </w:r>
            <w:r>
              <w:rPr>
                <w:sz w:val="21"/>
                <w:szCs w:val="21"/>
              </w:rPr>
              <w:t>吸附处理。</w:t>
            </w:r>
          </w:p>
        </w:tc>
      </w:tr>
      <w:tr w14:paraId="5947E6F6">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411B3E14">
            <w:pPr>
              <w:spacing w:line="240" w:lineRule="auto"/>
              <w:ind w:firstLine="0" w:firstLineChars="0"/>
              <w:jc w:val="center"/>
              <w:rPr>
                <w:sz w:val="21"/>
                <w:szCs w:val="21"/>
              </w:rPr>
            </w:pPr>
            <w:r>
              <w:rPr>
                <w:sz w:val="21"/>
                <w:szCs w:val="21"/>
              </w:rPr>
              <w:t>8</w:t>
            </w:r>
          </w:p>
        </w:tc>
        <w:tc>
          <w:tcPr>
            <w:tcW w:w="1145" w:type="dxa"/>
            <w:tcBorders>
              <w:top w:val="single" w:color="auto" w:sz="0" w:space="0"/>
              <w:left w:val="single" w:color="auto" w:sz="0" w:space="0"/>
              <w:bottom w:val="inset" w:color="auto" w:sz="8" w:space="0"/>
              <w:right w:val="inset" w:color="auto" w:sz="8" w:space="0"/>
            </w:tcBorders>
            <w:vAlign w:val="center"/>
          </w:tcPr>
          <w:p w14:paraId="235960E1">
            <w:pPr>
              <w:spacing w:line="240" w:lineRule="auto"/>
              <w:ind w:firstLine="0" w:firstLineChars="0"/>
              <w:jc w:val="center"/>
              <w:rPr>
                <w:sz w:val="21"/>
                <w:szCs w:val="21"/>
              </w:rPr>
            </w:pPr>
            <w:r>
              <w:rPr>
                <w:sz w:val="21"/>
                <w:szCs w:val="21"/>
              </w:rPr>
              <w:t>农药类</w:t>
            </w:r>
          </w:p>
        </w:tc>
        <w:tc>
          <w:tcPr>
            <w:tcW w:w="4253" w:type="dxa"/>
            <w:tcBorders>
              <w:top w:val="single" w:color="auto" w:sz="0" w:space="0"/>
              <w:left w:val="single" w:color="auto" w:sz="0" w:space="0"/>
              <w:bottom w:val="inset" w:color="auto" w:sz="8" w:space="0"/>
              <w:right w:val="inset" w:color="auto" w:sz="8" w:space="0"/>
            </w:tcBorders>
            <w:vAlign w:val="center"/>
          </w:tcPr>
          <w:p w14:paraId="27EAAAC6">
            <w:pPr>
              <w:spacing w:line="240" w:lineRule="auto"/>
              <w:ind w:firstLine="0" w:firstLineChars="0"/>
              <w:jc w:val="center"/>
              <w:rPr>
                <w:sz w:val="21"/>
                <w:szCs w:val="21"/>
              </w:rPr>
            </w:pPr>
            <w:r>
              <w:rPr>
                <w:sz w:val="21"/>
                <w:szCs w:val="21"/>
              </w:rPr>
              <w:t>有机氯农药在我国已经禁用。在用的农药包括有机磷农药、氨基甲酸醋农药、拟除虫菊醋类农药等。有机磷农药有甲胺磷、敌敌畏、敌百虫、乐果、氧化乐果、对硫磷、甲基对硫磷、马拉硫磷、苯硫磷、倍硫磷等, 多用作杀虫剂。多数品种为油状液体, 不溶于水, 密度大于水, 具有类似大蒜样特殊臭味, 一般制成乳油使用。多为剧毒农药, 通过消化道、呼吸道及皮肤吸收, 对人及鱼类高毒。氨基甲酸醋农药有吠喃丹、抗蚜威、速灭威、灭多威、丙硫威等, 多用于杀虫剂和抗菌剂。多为结晶粉末状, 微溶于水, 无气味或气味弱。多为剧毒农药, 通过消化道、呼吸道及皮肤吸收。拟除虫菊醋类农药有氟氰菊醋、澳氰菊醋、抓氛菊醋、杀灭菊醋, 多用作杀虫剂。一般为微黄色油状粘稠液体, 不溶于水, 溶于常用有机溶剂。是高效低残留杀虫剂, 对鱼类高毒, 对人类中等毒性, 能损害神经、肝、肾等器官。</w:t>
            </w:r>
          </w:p>
        </w:tc>
        <w:tc>
          <w:tcPr>
            <w:tcW w:w="2929" w:type="dxa"/>
            <w:tcBorders>
              <w:top w:val="single" w:color="auto" w:sz="0" w:space="0"/>
              <w:left w:val="single" w:color="auto" w:sz="0" w:space="0"/>
              <w:bottom w:val="inset" w:color="auto" w:sz="8" w:space="0"/>
              <w:right w:val="inset" w:color="auto" w:sz="8" w:space="0"/>
            </w:tcBorders>
            <w:vAlign w:val="center"/>
          </w:tcPr>
          <w:p w14:paraId="6311DE03">
            <w:pPr>
              <w:spacing w:line="240" w:lineRule="auto"/>
              <w:ind w:firstLine="0" w:firstLineChars="0"/>
              <w:jc w:val="center"/>
              <w:rPr>
                <w:sz w:val="21"/>
                <w:szCs w:val="21"/>
              </w:rPr>
            </w:pPr>
            <w:r>
              <w:rPr>
                <w:sz w:val="21"/>
                <w:szCs w:val="21"/>
              </w:rPr>
              <w:t>应急人员应配戴全身防护用具。关闭闸门或筑坝围隔污染区, 用活性炭吸收未溶的农药, 收集到安全场所用碱性溶液无害化处理。对污染区用生石灰或漂自粉处置, 破坏农药的致毒基团, 达到解毒的目的。最后用活性炭进行吸附处理。</w:t>
            </w:r>
          </w:p>
          <w:p w14:paraId="02A01D65">
            <w:pPr>
              <w:spacing w:line="240" w:lineRule="auto"/>
              <w:ind w:firstLine="0" w:firstLineChars="0"/>
              <w:jc w:val="center"/>
              <w:rPr>
                <w:sz w:val="21"/>
                <w:szCs w:val="21"/>
              </w:rPr>
            </w:pPr>
          </w:p>
        </w:tc>
      </w:tr>
      <w:tr w14:paraId="3349ACA1">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34B1EFD4">
            <w:pPr>
              <w:spacing w:line="240" w:lineRule="auto"/>
              <w:ind w:firstLine="0" w:firstLineChars="0"/>
              <w:jc w:val="center"/>
              <w:rPr>
                <w:sz w:val="21"/>
                <w:szCs w:val="21"/>
              </w:rPr>
            </w:pPr>
            <w:r>
              <w:rPr>
                <w:sz w:val="21"/>
                <w:szCs w:val="21"/>
              </w:rPr>
              <w:t>9</w:t>
            </w:r>
          </w:p>
        </w:tc>
        <w:tc>
          <w:tcPr>
            <w:tcW w:w="1145" w:type="dxa"/>
            <w:tcBorders>
              <w:top w:val="single" w:color="auto" w:sz="0" w:space="0"/>
              <w:left w:val="single" w:color="auto" w:sz="0" w:space="0"/>
              <w:bottom w:val="inset" w:color="auto" w:sz="8" w:space="0"/>
              <w:right w:val="inset" w:color="auto" w:sz="8" w:space="0"/>
            </w:tcBorders>
            <w:vAlign w:val="center"/>
          </w:tcPr>
          <w:p w14:paraId="137DCFDD">
            <w:pPr>
              <w:spacing w:line="240" w:lineRule="auto"/>
              <w:ind w:firstLine="0" w:firstLineChars="0"/>
              <w:jc w:val="center"/>
              <w:rPr>
                <w:sz w:val="21"/>
                <w:szCs w:val="21"/>
              </w:rPr>
            </w:pPr>
            <w:r>
              <w:rPr>
                <w:sz w:val="21"/>
                <w:szCs w:val="21"/>
              </w:rPr>
              <w:t>矿物油类</w:t>
            </w:r>
          </w:p>
        </w:tc>
        <w:tc>
          <w:tcPr>
            <w:tcW w:w="4253" w:type="dxa"/>
            <w:tcBorders>
              <w:top w:val="single" w:color="auto" w:sz="0" w:space="0"/>
              <w:left w:val="single" w:color="auto" w:sz="0" w:space="0"/>
              <w:bottom w:val="inset" w:color="auto" w:sz="8" w:space="0"/>
              <w:right w:val="inset" w:color="auto" w:sz="8" w:space="0"/>
            </w:tcBorders>
            <w:vAlign w:val="center"/>
          </w:tcPr>
          <w:p w14:paraId="68A37789">
            <w:pPr>
              <w:spacing w:line="240" w:lineRule="auto"/>
              <w:ind w:firstLine="0" w:firstLineChars="0"/>
              <w:jc w:val="center"/>
              <w:rPr>
                <w:sz w:val="21"/>
                <w:szCs w:val="21"/>
              </w:rPr>
            </w:pPr>
            <w:r>
              <w:rPr>
                <w:sz w:val="21"/>
                <w:szCs w:val="21"/>
              </w:rPr>
              <w:t>代表物质汽油、煤油、柴油、机油、煤焦油、原油等。一般为油状液体, 不溶或微溶于水。煤焦油呈膏状, 有特殊臭味, 密度大于水。该类物质易燃烧, 扩散速度快, 易在水面形成污染带, 隔绝水气界面, 造成水体缺氧。煤焦油沉在水底级慢溶解, 对水体造成长久危害, 并具有腐蚀性。</w:t>
            </w:r>
          </w:p>
        </w:tc>
        <w:tc>
          <w:tcPr>
            <w:tcW w:w="2929" w:type="dxa"/>
            <w:tcBorders>
              <w:top w:val="single" w:color="auto" w:sz="0" w:space="0"/>
              <w:left w:val="single" w:color="auto" w:sz="0" w:space="0"/>
              <w:bottom w:val="inset" w:color="auto" w:sz="8" w:space="0"/>
              <w:right w:val="inset" w:color="auto" w:sz="8" w:space="0"/>
            </w:tcBorders>
            <w:vAlign w:val="center"/>
          </w:tcPr>
          <w:p w14:paraId="7B0AA969">
            <w:pPr>
              <w:spacing w:line="240" w:lineRule="auto"/>
              <w:ind w:firstLine="0" w:firstLineChars="0"/>
              <w:jc w:val="center"/>
              <w:rPr>
                <w:sz w:val="21"/>
                <w:szCs w:val="21"/>
              </w:rPr>
            </w:pPr>
            <w:r>
              <w:rPr>
                <w:sz w:val="21"/>
                <w:szCs w:val="21"/>
              </w:rPr>
              <w:t>应急处置时可关闭闸门或用简易坝、围油栏等围隔污染区, 用吸油棉等高吸油材料现场吸附,并转移到安全地方焚烧处理。必要时可点燃表层油燃烧处理, 污染水体最后用活性炭吸附处理。煤焦油由于其中含有大量的酚类物质, 其处置过程可参考酚类物质。</w:t>
            </w:r>
          </w:p>
        </w:tc>
      </w:tr>
      <w:tr w14:paraId="3FCF58BA">
        <w:tblPrEx>
          <w:tblCellMar>
            <w:top w:w="0" w:type="dxa"/>
            <w:left w:w="0" w:type="dxa"/>
            <w:bottom w:w="0" w:type="dxa"/>
            <w:right w:w="0" w:type="dxa"/>
          </w:tblCellMar>
        </w:tblPrEx>
        <w:trPr>
          <w:jc w:val="center"/>
        </w:trPr>
        <w:tc>
          <w:tcPr>
            <w:tcW w:w="371" w:type="dxa"/>
            <w:vMerge w:val="restart"/>
            <w:tcBorders>
              <w:top w:val="single" w:color="auto" w:sz="0" w:space="0"/>
              <w:left w:val="inset" w:color="auto" w:sz="8" w:space="0"/>
              <w:bottom w:val="inset" w:color="auto" w:sz="8" w:space="0"/>
              <w:right w:val="inset" w:color="auto" w:sz="8" w:space="0"/>
            </w:tcBorders>
            <w:vAlign w:val="center"/>
          </w:tcPr>
          <w:p w14:paraId="2C9C761C">
            <w:pPr>
              <w:spacing w:line="240" w:lineRule="auto"/>
              <w:ind w:firstLine="0" w:firstLineChars="0"/>
              <w:jc w:val="center"/>
              <w:rPr>
                <w:sz w:val="21"/>
                <w:szCs w:val="21"/>
              </w:rPr>
            </w:pPr>
            <w:r>
              <w:rPr>
                <w:sz w:val="21"/>
                <w:szCs w:val="21"/>
              </w:rPr>
              <w:t>10</w:t>
            </w:r>
          </w:p>
        </w:tc>
        <w:tc>
          <w:tcPr>
            <w:tcW w:w="1145" w:type="dxa"/>
            <w:vMerge w:val="restart"/>
            <w:tcBorders>
              <w:top w:val="single" w:color="auto" w:sz="0" w:space="0"/>
              <w:left w:val="single" w:color="auto" w:sz="0" w:space="0"/>
              <w:bottom w:val="inset" w:color="auto" w:sz="8" w:space="0"/>
              <w:right w:val="inset" w:color="auto" w:sz="8" w:space="0"/>
            </w:tcBorders>
            <w:vAlign w:val="center"/>
          </w:tcPr>
          <w:p w14:paraId="725FC258">
            <w:pPr>
              <w:spacing w:line="240" w:lineRule="auto"/>
              <w:ind w:firstLine="0" w:firstLineChars="0"/>
              <w:jc w:val="center"/>
              <w:rPr>
                <w:sz w:val="21"/>
                <w:szCs w:val="21"/>
              </w:rPr>
            </w:pPr>
            <w:r>
              <w:rPr>
                <w:sz w:val="21"/>
                <w:szCs w:val="21"/>
              </w:rPr>
              <w:t>腐蚀性物质(包括酸性物质、碱性物质和强氧化性物质)</w:t>
            </w:r>
          </w:p>
        </w:tc>
        <w:tc>
          <w:tcPr>
            <w:tcW w:w="4253" w:type="dxa"/>
            <w:tcBorders>
              <w:top w:val="single" w:color="auto" w:sz="0" w:space="0"/>
              <w:left w:val="single" w:color="auto" w:sz="0" w:space="0"/>
              <w:bottom w:val="inset" w:color="auto" w:sz="8" w:space="0"/>
              <w:right w:val="inset" w:color="auto" w:sz="8" w:space="0"/>
            </w:tcBorders>
            <w:vAlign w:val="center"/>
          </w:tcPr>
          <w:p w14:paraId="370A977A">
            <w:pPr>
              <w:spacing w:line="240" w:lineRule="auto"/>
              <w:ind w:firstLine="0" w:firstLineChars="0"/>
              <w:jc w:val="center"/>
              <w:rPr>
                <w:sz w:val="21"/>
                <w:szCs w:val="21"/>
              </w:rPr>
            </w:pPr>
            <w:r>
              <w:rPr>
                <w:sz w:val="21"/>
                <w:szCs w:val="21"/>
              </w:rPr>
              <w:t>酸性物质有盐酸、硫酸、硝酸、磷酸等。浓盐酸和硝酸有酸性烟雾挥发出来, 浓硫酸密度大于水, 溶于水时产生大量热量。该类物质表现为强酸性和强腐蚀性, 进人水体后将引起水体酸度急剧上升, 严重腐蚀水工建筑物, 破坏水生态系统, 但在基质中碳酸钙的作用下其酸性和腐蚀能力会逐渐降低。</w:t>
            </w:r>
          </w:p>
        </w:tc>
        <w:tc>
          <w:tcPr>
            <w:tcW w:w="2929" w:type="dxa"/>
            <w:tcBorders>
              <w:top w:val="single" w:color="auto" w:sz="0" w:space="0"/>
              <w:left w:val="single" w:color="auto" w:sz="0" w:space="0"/>
              <w:bottom w:val="inset" w:color="auto" w:sz="8" w:space="0"/>
              <w:right w:val="inset" w:color="auto" w:sz="8" w:space="0"/>
            </w:tcBorders>
            <w:vAlign w:val="center"/>
          </w:tcPr>
          <w:p w14:paraId="6E6CE52B">
            <w:pPr>
              <w:spacing w:line="240" w:lineRule="auto"/>
              <w:ind w:firstLine="0" w:firstLineChars="0"/>
              <w:jc w:val="center"/>
              <w:rPr>
                <w:sz w:val="21"/>
                <w:szCs w:val="21"/>
              </w:rPr>
            </w:pPr>
            <w:r>
              <w:rPr>
                <w:sz w:val="21"/>
                <w:szCs w:val="21"/>
              </w:rPr>
              <w:t>应急人员戴防护手套, 处置挥发性酸时戴防毒面具, 污染区投加碱性物质如生石灰、碳酸钠等中和。</w:t>
            </w:r>
          </w:p>
          <w:p w14:paraId="1164314E">
            <w:pPr>
              <w:spacing w:line="240" w:lineRule="auto"/>
              <w:ind w:firstLine="0" w:firstLineChars="0"/>
              <w:jc w:val="center"/>
              <w:rPr>
                <w:sz w:val="21"/>
                <w:szCs w:val="21"/>
              </w:rPr>
            </w:pPr>
          </w:p>
          <w:p w14:paraId="44FB99EC">
            <w:pPr>
              <w:spacing w:line="240" w:lineRule="auto"/>
              <w:ind w:firstLine="0" w:firstLineChars="0"/>
              <w:jc w:val="center"/>
              <w:rPr>
                <w:sz w:val="21"/>
                <w:szCs w:val="21"/>
              </w:rPr>
            </w:pPr>
          </w:p>
        </w:tc>
      </w:tr>
      <w:tr w14:paraId="78C5C377">
        <w:tblPrEx>
          <w:tblCellMar>
            <w:top w:w="0" w:type="dxa"/>
            <w:left w:w="0" w:type="dxa"/>
            <w:bottom w:w="0" w:type="dxa"/>
            <w:right w:w="0" w:type="dxa"/>
          </w:tblCellMar>
        </w:tblPrEx>
        <w:trPr>
          <w:jc w:val="center"/>
        </w:trPr>
        <w:tc>
          <w:tcPr>
            <w:tcW w:w="371" w:type="dxa"/>
            <w:vMerge w:val="continue"/>
            <w:tcBorders>
              <w:top w:val="single" w:color="auto" w:sz="0" w:space="0"/>
              <w:left w:val="inset" w:color="auto" w:sz="8" w:space="0"/>
              <w:bottom w:val="inset" w:color="auto" w:sz="8" w:space="0"/>
              <w:right w:val="inset" w:color="auto" w:sz="8" w:space="0"/>
            </w:tcBorders>
            <w:vAlign w:val="center"/>
          </w:tcPr>
          <w:p w14:paraId="16BBCF7E">
            <w:pPr>
              <w:spacing w:line="240" w:lineRule="auto"/>
              <w:ind w:firstLine="0" w:firstLineChars="0"/>
              <w:jc w:val="center"/>
              <w:rPr>
                <w:sz w:val="21"/>
                <w:szCs w:val="21"/>
              </w:rPr>
            </w:pPr>
          </w:p>
        </w:tc>
        <w:tc>
          <w:tcPr>
            <w:tcW w:w="1145" w:type="dxa"/>
            <w:vMerge w:val="continue"/>
            <w:tcBorders>
              <w:top w:val="single" w:color="auto" w:sz="0" w:space="0"/>
              <w:left w:val="single" w:color="auto" w:sz="0" w:space="0"/>
              <w:bottom w:val="inset" w:color="auto" w:sz="8" w:space="0"/>
              <w:right w:val="inset" w:color="auto" w:sz="8" w:space="0"/>
            </w:tcBorders>
            <w:vAlign w:val="center"/>
          </w:tcPr>
          <w:p w14:paraId="666030BF">
            <w:pPr>
              <w:spacing w:line="240" w:lineRule="auto"/>
              <w:ind w:firstLine="0" w:firstLineChars="0"/>
              <w:jc w:val="center"/>
              <w:rPr>
                <w:sz w:val="21"/>
                <w:szCs w:val="21"/>
              </w:rPr>
            </w:pPr>
          </w:p>
        </w:tc>
        <w:tc>
          <w:tcPr>
            <w:tcW w:w="4253" w:type="dxa"/>
            <w:tcBorders>
              <w:top w:val="single" w:color="auto" w:sz="0" w:space="0"/>
              <w:left w:val="single" w:color="auto" w:sz="0" w:space="0"/>
              <w:bottom w:val="inset" w:color="auto" w:sz="8" w:space="0"/>
              <w:right w:val="inset" w:color="auto" w:sz="8" w:space="0"/>
            </w:tcBorders>
            <w:vAlign w:val="center"/>
          </w:tcPr>
          <w:p w14:paraId="29336AE6">
            <w:pPr>
              <w:spacing w:line="240" w:lineRule="auto"/>
              <w:ind w:firstLine="0" w:firstLineChars="0"/>
              <w:jc w:val="center"/>
              <w:rPr>
                <w:sz w:val="21"/>
                <w:szCs w:val="21"/>
              </w:rPr>
            </w:pPr>
            <w:r>
              <w:rPr>
                <w:sz w:val="21"/>
                <w:szCs w:val="21"/>
              </w:rPr>
              <w:t>碱性物质有氢氧化钠、氢氧化钾、电石等。氢氧化钠和氢氧化钾为白色颗粒, 易潮解, 易溶于水, 多以溶液状态罐车运输。</w:t>
            </w:r>
          </w:p>
        </w:tc>
        <w:tc>
          <w:tcPr>
            <w:tcW w:w="2929" w:type="dxa"/>
            <w:tcBorders>
              <w:top w:val="single" w:color="auto" w:sz="0" w:space="0"/>
              <w:left w:val="single" w:color="auto" w:sz="0" w:space="0"/>
              <w:bottom w:val="inset" w:color="auto" w:sz="8" w:space="0"/>
              <w:right w:val="inset" w:color="auto" w:sz="8" w:space="0"/>
            </w:tcBorders>
            <w:vAlign w:val="center"/>
          </w:tcPr>
          <w:p w14:paraId="796CFDB9">
            <w:pPr>
              <w:spacing w:line="240" w:lineRule="auto"/>
              <w:ind w:firstLine="0" w:firstLineChars="0"/>
              <w:jc w:val="center"/>
              <w:rPr>
                <w:sz w:val="21"/>
                <w:szCs w:val="21"/>
              </w:rPr>
            </w:pPr>
            <w:r>
              <w:rPr>
                <w:sz w:val="21"/>
                <w:szCs w:val="21"/>
              </w:rPr>
              <w:t>应急人员应带防护手套, 在污染区投加酸性物质(如稀盐酸、稀硫酸等)中和处理。</w:t>
            </w:r>
          </w:p>
        </w:tc>
      </w:tr>
      <w:tr w14:paraId="30524E49">
        <w:tblPrEx>
          <w:tblCellMar>
            <w:top w:w="0" w:type="dxa"/>
            <w:left w:w="0" w:type="dxa"/>
            <w:bottom w:w="0" w:type="dxa"/>
            <w:right w:w="0" w:type="dxa"/>
          </w:tblCellMar>
        </w:tblPrEx>
        <w:trPr>
          <w:jc w:val="center"/>
        </w:trPr>
        <w:tc>
          <w:tcPr>
            <w:tcW w:w="371" w:type="dxa"/>
            <w:vMerge w:val="continue"/>
            <w:tcBorders>
              <w:top w:val="single" w:color="auto" w:sz="0" w:space="0"/>
              <w:left w:val="inset" w:color="auto" w:sz="8" w:space="0"/>
              <w:bottom w:val="inset" w:color="auto" w:sz="8" w:space="0"/>
              <w:right w:val="inset" w:color="auto" w:sz="8" w:space="0"/>
            </w:tcBorders>
            <w:vAlign w:val="center"/>
          </w:tcPr>
          <w:p w14:paraId="5CDEBFC0">
            <w:pPr>
              <w:spacing w:line="240" w:lineRule="auto"/>
              <w:ind w:firstLine="0" w:firstLineChars="0"/>
              <w:jc w:val="center"/>
              <w:rPr>
                <w:sz w:val="21"/>
                <w:szCs w:val="21"/>
              </w:rPr>
            </w:pPr>
          </w:p>
        </w:tc>
        <w:tc>
          <w:tcPr>
            <w:tcW w:w="1145" w:type="dxa"/>
            <w:vMerge w:val="continue"/>
            <w:tcBorders>
              <w:top w:val="single" w:color="auto" w:sz="0" w:space="0"/>
              <w:left w:val="single" w:color="auto" w:sz="0" w:space="0"/>
              <w:bottom w:val="inset" w:color="auto" w:sz="8" w:space="0"/>
              <w:right w:val="inset" w:color="auto" w:sz="8" w:space="0"/>
            </w:tcBorders>
            <w:vAlign w:val="center"/>
          </w:tcPr>
          <w:p w14:paraId="4E2A3A5C">
            <w:pPr>
              <w:spacing w:line="240" w:lineRule="auto"/>
              <w:ind w:firstLine="0" w:firstLineChars="0"/>
              <w:jc w:val="center"/>
              <w:rPr>
                <w:sz w:val="21"/>
                <w:szCs w:val="21"/>
              </w:rPr>
            </w:pPr>
          </w:p>
        </w:tc>
        <w:tc>
          <w:tcPr>
            <w:tcW w:w="4253" w:type="dxa"/>
            <w:tcBorders>
              <w:top w:val="single" w:color="auto" w:sz="0" w:space="0"/>
              <w:left w:val="single" w:color="auto" w:sz="0" w:space="0"/>
              <w:bottom w:val="inset" w:color="auto" w:sz="8" w:space="0"/>
              <w:right w:val="inset" w:color="auto" w:sz="8" w:space="0"/>
            </w:tcBorders>
            <w:vAlign w:val="center"/>
          </w:tcPr>
          <w:p w14:paraId="17F93251">
            <w:pPr>
              <w:spacing w:line="240" w:lineRule="auto"/>
              <w:ind w:firstLine="0" w:firstLineChars="0"/>
              <w:jc w:val="center"/>
              <w:rPr>
                <w:sz w:val="21"/>
                <w:szCs w:val="21"/>
              </w:rPr>
            </w:pPr>
            <w:r>
              <w:rPr>
                <w:sz w:val="21"/>
                <w:szCs w:val="21"/>
              </w:rPr>
              <w:t>强氧化性物质有次氯酸钠、硝酸钾、重铬酸钾和高锰酸钾等。高锰酸钾为紫色晶体, 重铬酸钾为鲜红色晶体, 其余为白色晶体。该类物质一般易溶于水, 具有强氧化性, 腐蚀水工建筑物中的金属构件, 重铬酸钾还能引起环境中铬类污染物的富集。</w:t>
            </w:r>
          </w:p>
        </w:tc>
        <w:tc>
          <w:tcPr>
            <w:tcW w:w="2929" w:type="dxa"/>
            <w:tcBorders>
              <w:top w:val="single" w:color="auto" w:sz="0" w:space="0"/>
              <w:left w:val="single" w:color="auto" w:sz="0" w:space="0"/>
              <w:bottom w:val="inset" w:color="auto" w:sz="8" w:space="0"/>
              <w:right w:val="inset" w:color="auto" w:sz="8" w:space="0"/>
            </w:tcBorders>
            <w:vAlign w:val="center"/>
          </w:tcPr>
          <w:p w14:paraId="303E3D71">
            <w:pPr>
              <w:spacing w:line="240" w:lineRule="auto"/>
              <w:ind w:firstLine="0" w:firstLineChars="0"/>
              <w:jc w:val="center"/>
              <w:rPr>
                <w:sz w:val="21"/>
                <w:szCs w:val="21"/>
              </w:rPr>
            </w:pPr>
            <w:r>
              <w:rPr>
                <w:sz w:val="21"/>
                <w:szCs w:val="21"/>
              </w:rPr>
              <w:t>应急人员应带防护手套, 干态污染物应避免和有机物、金属粉末、易燃物等接触, 以免发生爆炸。进人水体后可投加草酸钠还原。</w:t>
            </w:r>
          </w:p>
        </w:tc>
      </w:tr>
      <w:tr w14:paraId="5F4A214A">
        <w:tblPrEx>
          <w:tblCellMar>
            <w:top w:w="0" w:type="dxa"/>
            <w:left w:w="0" w:type="dxa"/>
            <w:bottom w:w="0" w:type="dxa"/>
            <w:right w:w="0" w:type="dxa"/>
          </w:tblCellMar>
        </w:tblPrEx>
        <w:trPr>
          <w:jc w:val="center"/>
        </w:trPr>
        <w:tc>
          <w:tcPr>
            <w:tcW w:w="1516" w:type="dxa"/>
            <w:gridSpan w:val="2"/>
            <w:tcBorders>
              <w:top w:val="single" w:color="auto" w:sz="0" w:space="0"/>
              <w:left w:val="inset" w:color="auto" w:sz="8" w:space="0"/>
              <w:bottom w:val="inset" w:color="auto" w:sz="8" w:space="0"/>
              <w:right w:val="inset" w:color="auto" w:sz="8" w:space="0"/>
            </w:tcBorders>
            <w:vAlign w:val="center"/>
          </w:tcPr>
          <w:p w14:paraId="0265532E">
            <w:pPr>
              <w:spacing w:line="240" w:lineRule="auto"/>
              <w:ind w:firstLine="0" w:firstLineChars="0"/>
              <w:jc w:val="center"/>
              <w:rPr>
                <w:sz w:val="21"/>
                <w:szCs w:val="21"/>
              </w:rPr>
            </w:pPr>
            <w:r>
              <w:rPr>
                <w:sz w:val="21"/>
                <w:szCs w:val="21"/>
              </w:rPr>
              <w:t>11</w:t>
            </w:r>
          </w:p>
        </w:tc>
        <w:tc>
          <w:tcPr>
            <w:tcW w:w="7182" w:type="dxa"/>
            <w:gridSpan w:val="2"/>
            <w:tcBorders>
              <w:top w:val="single" w:color="auto" w:sz="0" w:space="0"/>
              <w:left w:val="single" w:color="auto" w:sz="0" w:space="0"/>
              <w:bottom w:val="inset" w:color="auto" w:sz="8" w:space="0"/>
              <w:right w:val="inset" w:color="auto" w:sz="8" w:space="0"/>
            </w:tcBorders>
            <w:vAlign w:val="center"/>
          </w:tcPr>
          <w:p w14:paraId="57C69685">
            <w:pPr>
              <w:spacing w:line="240" w:lineRule="auto"/>
              <w:ind w:firstLine="0" w:firstLineChars="0"/>
              <w:jc w:val="center"/>
              <w:rPr>
                <w:sz w:val="21"/>
                <w:szCs w:val="21"/>
              </w:rPr>
            </w:pPr>
            <w:r>
              <w:rPr>
                <w:sz w:val="21"/>
                <w:szCs w:val="21"/>
              </w:rPr>
              <w:t>除上述常见的十类化学品外,各类病毒、细菌造成的水体污染可投加漂白粉、生石灰等消毒处置。</w:t>
            </w:r>
          </w:p>
        </w:tc>
      </w:tr>
    </w:tbl>
    <w:p w14:paraId="77190C0E">
      <w:bookmarkStart w:id="464" w:name="_Toc520713241"/>
    </w:p>
    <w:p w14:paraId="55BC0E27">
      <w:pPr>
        <w:widowControl/>
        <w:shd w:val="clear" w:color="auto" w:fill="auto"/>
        <w:adjustRightInd/>
        <w:snapToGrid/>
        <w:spacing w:line="240" w:lineRule="auto"/>
        <w:ind w:firstLine="0" w:firstLineChars="0"/>
      </w:pPr>
      <w:r>
        <w:br w:type="page"/>
      </w:r>
    </w:p>
    <w:p w14:paraId="22B570A2">
      <w:pPr>
        <w:pStyle w:val="2"/>
        <w:ind w:firstLine="0" w:firstLineChars="0"/>
      </w:pPr>
      <w:bookmarkStart w:id="465" w:name="_Toc97484267"/>
      <w:r>
        <w:t>附件6 水源地突发环境事件应急联络表</w:t>
      </w:r>
      <w:bookmarkEnd w:id="465"/>
    </w:p>
    <w:tbl>
      <w:tblPr>
        <w:tblStyle w:val="25"/>
        <w:tblW w:w="882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58"/>
        <w:gridCol w:w="4566"/>
      </w:tblGrid>
      <w:tr w14:paraId="74721C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26D9CE0">
            <w:pPr>
              <w:spacing w:line="240" w:lineRule="auto"/>
              <w:ind w:firstLine="0" w:firstLineChars="0"/>
              <w:jc w:val="center"/>
              <w:rPr>
                <w:b/>
                <w:bCs/>
                <w:sz w:val="21"/>
                <w:szCs w:val="21"/>
              </w:rPr>
            </w:pPr>
            <w:r>
              <w:rPr>
                <w:b/>
                <w:bCs/>
                <w:sz w:val="21"/>
                <w:szCs w:val="21"/>
              </w:rPr>
              <w:t>单位</w:t>
            </w:r>
          </w:p>
        </w:tc>
        <w:tc>
          <w:tcPr>
            <w:tcW w:w="4566" w:type="dxa"/>
            <w:vAlign w:val="center"/>
          </w:tcPr>
          <w:p w14:paraId="67489DD7">
            <w:pPr>
              <w:spacing w:line="240" w:lineRule="auto"/>
              <w:ind w:firstLine="0" w:firstLineChars="0"/>
              <w:jc w:val="center"/>
              <w:rPr>
                <w:b/>
                <w:bCs/>
                <w:sz w:val="21"/>
                <w:szCs w:val="21"/>
              </w:rPr>
            </w:pPr>
            <w:r>
              <w:rPr>
                <w:b/>
                <w:bCs/>
                <w:sz w:val="21"/>
                <w:szCs w:val="21"/>
              </w:rPr>
              <w:t>联系方式</w:t>
            </w:r>
          </w:p>
        </w:tc>
      </w:tr>
      <w:tr w14:paraId="250E44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4AE47A53">
            <w:pPr>
              <w:spacing w:line="240" w:lineRule="auto"/>
              <w:ind w:firstLine="0" w:firstLineChars="0"/>
              <w:jc w:val="center"/>
              <w:rPr>
                <w:sz w:val="21"/>
                <w:szCs w:val="21"/>
              </w:rPr>
            </w:pPr>
            <w:r>
              <w:rPr>
                <w:sz w:val="21"/>
                <w:szCs w:val="21"/>
              </w:rPr>
              <w:t>六安市生态环境局</w:t>
            </w:r>
          </w:p>
        </w:tc>
        <w:tc>
          <w:tcPr>
            <w:tcW w:w="4566" w:type="dxa"/>
            <w:vAlign w:val="center"/>
          </w:tcPr>
          <w:p w14:paraId="5ECD16EB">
            <w:pPr>
              <w:spacing w:line="240" w:lineRule="auto"/>
              <w:ind w:firstLine="0" w:firstLineChars="0"/>
              <w:jc w:val="center"/>
              <w:rPr>
                <w:sz w:val="21"/>
                <w:szCs w:val="21"/>
              </w:rPr>
            </w:pPr>
            <w:r>
              <w:rPr>
                <w:sz w:val="21"/>
                <w:szCs w:val="21"/>
              </w:rPr>
              <w:t>0564-5158080</w:t>
            </w:r>
          </w:p>
        </w:tc>
      </w:tr>
      <w:tr w14:paraId="579F92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6A525B1">
            <w:pPr>
              <w:spacing w:line="240" w:lineRule="auto"/>
              <w:ind w:firstLine="0" w:firstLineChars="0"/>
              <w:jc w:val="center"/>
              <w:rPr>
                <w:sz w:val="21"/>
                <w:szCs w:val="21"/>
              </w:rPr>
            </w:pPr>
            <w:r>
              <w:rPr>
                <w:sz w:val="21"/>
                <w:szCs w:val="21"/>
              </w:rPr>
              <w:t>市水利局</w:t>
            </w:r>
          </w:p>
        </w:tc>
        <w:tc>
          <w:tcPr>
            <w:tcW w:w="4566" w:type="dxa"/>
            <w:vAlign w:val="center"/>
          </w:tcPr>
          <w:p w14:paraId="1A17F317">
            <w:pPr>
              <w:spacing w:line="240" w:lineRule="auto"/>
              <w:ind w:firstLine="0" w:firstLineChars="0"/>
              <w:jc w:val="center"/>
              <w:rPr>
                <w:sz w:val="21"/>
                <w:szCs w:val="21"/>
              </w:rPr>
            </w:pPr>
            <w:r>
              <w:rPr>
                <w:rFonts w:hint="eastAsia"/>
                <w:sz w:val="21"/>
                <w:szCs w:val="21"/>
              </w:rPr>
              <w:t>0564-3339100</w:t>
            </w:r>
          </w:p>
        </w:tc>
      </w:tr>
      <w:tr w14:paraId="0E6845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3F198EA">
            <w:pPr>
              <w:spacing w:line="240" w:lineRule="auto"/>
              <w:ind w:firstLine="0" w:firstLineChars="0"/>
              <w:jc w:val="center"/>
              <w:rPr>
                <w:sz w:val="21"/>
                <w:szCs w:val="21"/>
              </w:rPr>
            </w:pPr>
            <w:r>
              <w:rPr>
                <w:sz w:val="21"/>
                <w:szCs w:val="21"/>
              </w:rPr>
              <w:t>市应急管理局</w:t>
            </w:r>
          </w:p>
        </w:tc>
        <w:tc>
          <w:tcPr>
            <w:tcW w:w="4566" w:type="dxa"/>
            <w:vAlign w:val="center"/>
          </w:tcPr>
          <w:p w14:paraId="214DA94E">
            <w:pPr>
              <w:spacing w:line="240" w:lineRule="auto"/>
              <w:ind w:firstLine="0" w:firstLineChars="0"/>
              <w:jc w:val="center"/>
              <w:rPr>
                <w:sz w:val="21"/>
                <w:szCs w:val="21"/>
              </w:rPr>
            </w:pPr>
            <w:r>
              <w:rPr>
                <w:rFonts w:hint="eastAsia"/>
                <w:sz w:val="21"/>
                <w:szCs w:val="21"/>
              </w:rPr>
              <w:t>0564-3379962</w:t>
            </w:r>
          </w:p>
        </w:tc>
      </w:tr>
      <w:tr w14:paraId="23977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238FD406">
            <w:pPr>
              <w:spacing w:line="240" w:lineRule="auto"/>
              <w:ind w:firstLine="0" w:firstLineChars="0"/>
              <w:jc w:val="center"/>
              <w:rPr>
                <w:sz w:val="21"/>
                <w:szCs w:val="21"/>
              </w:rPr>
            </w:pPr>
            <w:r>
              <w:rPr>
                <w:sz w:val="21"/>
                <w:szCs w:val="21"/>
              </w:rPr>
              <w:t>市发展改</w:t>
            </w:r>
            <w:r>
              <w:rPr>
                <w:rFonts w:hint="eastAsia"/>
                <w:sz w:val="21"/>
                <w:szCs w:val="21"/>
              </w:rPr>
              <w:t>革</w:t>
            </w:r>
            <w:r>
              <w:rPr>
                <w:sz w:val="21"/>
                <w:szCs w:val="21"/>
              </w:rPr>
              <w:t>委</w:t>
            </w:r>
            <w:r>
              <w:rPr>
                <w:rFonts w:hint="eastAsia"/>
                <w:sz w:val="21"/>
                <w:szCs w:val="21"/>
              </w:rPr>
              <w:t>员会</w:t>
            </w:r>
          </w:p>
        </w:tc>
        <w:tc>
          <w:tcPr>
            <w:tcW w:w="4566" w:type="dxa"/>
            <w:vAlign w:val="center"/>
          </w:tcPr>
          <w:p w14:paraId="6FEB6A04">
            <w:pPr>
              <w:spacing w:line="240" w:lineRule="auto"/>
              <w:ind w:firstLine="0" w:firstLineChars="0"/>
              <w:jc w:val="center"/>
              <w:rPr>
                <w:sz w:val="21"/>
                <w:szCs w:val="21"/>
              </w:rPr>
            </w:pPr>
            <w:r>
              <w:rPr>
                <w:rFonts w:hint="eastAsia"/>
                <w:sz w:val="21"/>
                <w:szCs w:val="21"/>
              </w:rPr>
              <w:t>0564-3379727</w:t>
            </w:r>
          </w:p>
        </w:tc>
      </w:tr>
      <w:tr w14:paraId="57E804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2EB9C3EA">
            <w:pPr>
              <w:spacing w:line="240" w:lineRule="auto"/>
              <w:ind w:firstLine="0" w:firstLineChars="0"/>
              <w:jc w:val="center"/>
              <w:rPr>
                <w:sz w:val="21"/>
                <w:szCs w:val="21"/>
              </w:rPr>
            </w:pPr>
            <w:r>
              <w:rPr>
                <w:sz w:val="21"/>
                <w:szCs w:val="21"/>
              </w:rPr>
              <w:t>市</w:t>
            </w:r>
            <w:r>
              <w:rPr>
                <w:rFonts w:hint="eastAsia"/>
                <w:sz w:val="21"/>
                <w:szCs w:val="21"/>
              </w:rPr>
              <w:t>市场监管</w:t>
            </w:r>
            <w:r>
              <w:rPr>
                <w:sz w:val="21"/>
                <w:szCs w:val="21"/>
              </w:rPr>
              <w:t>局</w:t>
            </w:r>
          </w:p>
        </w:tc>
        <w:tc>
          <w:tcPr>
            <w:tcW w:w="4566" w:type="dxa"/>
            <w:vAlign w:val="center"/>
          </w:tcPr>
          <w:p w14:paraId="26947822">
            <w:pPr>
              <w:spacing w:line="240" w:lineRule="auto"/>
              <w:ind w:firstLine="0" w:firstLineChars="0"/>
              <w:jc w:val="center"/>
              <w:rPr>
                <w:sz w:val="21"/>
                <w:szCs w:val="21"/>
              </w:rPr>
            </w:pPr>
            <w:r>
              <w:rPr>
                <w:rFonts w:hint="eastAsia"/>
                <w:sz w:val="21"/>
                <w:szCs w:val="21"/>
              </w:rPr>
              <w:t>0564-5136009</w:t>
            </w:r>
          </w:p>
        </w:tc>
      </w:tr>
      <w:tr w14:paraId="1C4780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977D943">
            <w:pPr>
              <w:spacing w:line="240" w:lineRule="auto"/>
              <w:ind w:firstLine="0" w:firstLineChars="0"/>
              <w:jc w:val="center"/>
              <w:rPr>
                <w:sz w:val="21"/>
                <w:szCs w:val="21"/>
              </w:rPr>
            </w:pPr>
            <w:r>
              <w:rPr>
                <w:sz w:val="21"/>
                <w:szCs w:val="21"/>
              </w:rPr>
              <w:t>市公安局</w:t>
            </w:r>
          </w:p>
        </w:tc>
        <w:tc>
          <w:tcPr>
            <w:tcW w:w="4566" w:type="dxa"/>
          </w:tcPr>
          <w:p w14:paraId="718EFEA9">
            <w:pPr>
              <w:spacing w:line="240" w:lineRule="auto"/>
              <w:ind w:firstLine="0" w:firstLineChars="0"/>
              <w:jc w:val="center"/>
              <w:rPr>
                <w:sz w:val="21"/>
                <w:szCs w:val="21"/>
              </w:rPr>
            </w:pPr>
            <w:r>
              <w:rPr>
                <w:rFonts w:hint="eastAsia"/>
                <w:sz w:val="21"/>
                <w:szCs w:val="21"/>
              </w:rPr>
              <w:t>0564-3378022</w:t>
            </w:r>
          </w:p>
        </w:tc>
      </w:tr>
      <w:tr w14:paraId="005BA1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3013898">
            <w:pPr>
              <w:spacing w:line="240" w:lineRule="auto"/>
              <w:ind w:firstLine="0" w:firstLineChars="0"/>
              <w:jc w:val="center"/>
              <w:rPr>
                <w:sz w:val="21"/>
                <w:szCs w:val="21"/>
              </w:rPr>
            </w:pPr>
            <w:r>
              <w:rPr>
                <w:sz w:val="21"/>
                <w:szCs w:val="21"/>
              </w:rPr>
              <w:t>市</w:t>
            </w:r>
            <w:r>
              <w:rPr>
                <w:rFonts w:hint="eastAsia"/>
                <w:sz w:val="21"/>
                <w:szCs w:val="21"/>
              </w:rPr>
              <w:t>纪委监委</w:t>
            </w:r>
          </w:p>
        </w:tc>
        <w:tc>
          <w:tcPr>
            <w:tcW w:w="4566" w:type="dxa"/>
          </w:tcPr>
          <w:p w14:paraId="38EE1EAC">
            <w:pPr>
              <w:spacing w:line="240" w:lineRule="auto"/>
              <w:ind w:firstLine="0" w:firstLineChars="0"/>
              <w:jc w:val="center"/>
              <w:rPr>
                <w:sz w:val="21"/>
                <w:szCs w:val="21"/>
              </w:rPr>
            </w:pPr>
            <w:r>
              <w:rPr>
                <w:rFonts w:hint="eastAsia"/>
                <w:sz w:val="21"/>
                <w:szCs w:val="21"/>
              </w:rPr>
              <w:t>0564-12388</w:t>
            </w:r>
          </w:p>
        </w:tc>
      </w:tr>
      <w:tr w14:paraId="20D74F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17A2FC9">
            <w:pPr>
              <w:spacing w:line="240" w:lineRule="auto"/>
              <w:ind w:firstLine="0" w:firstLineChars="0"/>
              <w:jc w:val="center"/>
              <w:rPr>
                <w:sz w:val="21"/>
                <w:szCs w:val="21"/>
              </w:rPr>
            </w:pPr>
            <w:r>
              <w:rPr>
                <w:sz w:val="21"/>
                <w:szCs w:val="21"/>
              </w:rPr>
              <w:t>市财政局</w:t>
            </w:r>
          </w:p>
        </w:tc>
        <w:tc>
          <w:tcPr>
            <w:tcW w:w="4566" w:type="dxa"/>
          </w:tcPr>
          <w:p w14:paraId="12314C81">
            <w:pPr>
              <w:spacing w:line="240" w:lineRule="auto"/>
              <w:ind w:firstLine="0" w:firstLineChars="0"/>
              <w:jc w:val="center"/>
              <w:rPr>
                <w:sz w:val="21"/>
                <w:szCs w:val="21"/>
              </w:rPr>
            </w:pPr>
            <w:r>
              <w:rPr>
                <w:rFonts w:hint="eastAsia"/>
                <w:sz w:val="21"/>
                <w:szCs w:val="21"/>
              </w:rPr>
              <w:t>0564- 3378236</w:t>
            </w:r>
          </w:p>
        </w:tc>
      </w:tr>
      <w:tr w14:paraId="666D3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B394729">
            <w:pPr>
              <w:spacing w:line="240" w:lineRule="auto"/>
              <w:ind w:firstLine="0" w:firstLineChars="0"/>
              <w:jc w:val="center"/>
              <w:rPr>
                <w:sz w:val="21"/>
                <w:szCs w:val="21"/>
              </w:rPr>
            </w:pPr>
            <w:r>
              <w:rPr>
                <w:sz w:val="21"/>
                <w:szCs w:val="21"/>
              </w:rPr>
              <w:t>市自然资源和规划局</w:t>
            </w:r>
          </w:p>
        </w:tc>
        <w:tc>
          <w:tcPr>
            <w:tcW w:w="4566" w:type="dxa"/>
          </w:tcPr>
          <w:p w14:paraId="79150498">
            <w:pPr>
              <w:spacing w:line="240" w:lineRule="auto"/>
              <w:ind w:firstLine="0" w:firstLineChars="0"/>
              <w:jc w:val="center"/>
              <w:rPr>
                <w:sz w:val="21"/>
                <w:szCs w:val="21"/>
              </w:rPr>
            </w:pPr>
            <w:r>
              <w:rPr>
                <w:rFonts w:hint="eastAsia"/>
                <w:sz w:val="21"/>
                <w:szCs w:val="21"/>
              </w:rPr>
              <w:t>0564- 3908808</w:t>
            </w:r>
          </w:p>
        </w:tc>
      </w:tr>
      <w:tr w14:paraId="609C05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E59F0AF">
            <w:pPr>
              <w:spacing w:line="240" w:lineRule="auto"/>
              <w:ind w:firstLine="0" w:firstLineChars="0"/>
              <w:jc w:val="center"/>
              <w:rPr>
                <w:sz w:val="21"/>
                <w:szCs w:val="21"/>
              </w:rPr>
            </w:pPr>
            <w:r>
              <w:rPr>
                <w:sz w:val="21"/>
                <w:szCs w:val="21"/>
              </w:rPr>
              <w:t>市交通</w:t>
            </w:r>
            <w:r>
              <w:rPr>
                <w:rFonts w:hint="eastAsia"/>
                <w:sz w:val="21"/>
                <w:szCs w:val="21"/>
              </w:rPr>
              <w:t>运输</w:t>
            </w:r>
            <w:r>
              <w:rPr>
                <w:sz w:val="21"/>
                <w:szCs w:val="21"/>
              </w:rPr>
              <w:t>局</w:t>
            </w:r>
          </w:p>
        </w:tc>
        <w:tc>
          <w:tcPr>
            <w:tcW w:w="4566" w:type="dxa"/>
          </w:tcPr>
          <w:p w14:paraId="76DB1906">
            <w:pPr>
              <w:spacing w:line="240" w:lineRule="auto"/>
              <w:ind w:firstLine="0" w:firstLineChars="0"/>
              <w:jc w:val="center"/>
              <w:rPr>
                <w:sz w:val="21"/>
                <w:szCs w:val="21"/>
              </w:rPr>
            </w:pPr>
            <w:r>
              <w:rPr>
                <w:rFonts w:hint="eastAsia"/>
                <w:sz w:val="21"/>
                <w:szCs w:val="21"/>
              </w:rPr>
              <w:t>0564-3952230</w:t>
            </w:r>
          </w:p>
        </w:tc>
      </w:tr>
      <w:tr w14:paraId="7E3350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FBDD9E2">
            <w:pPr>
              <w:spacing w:line="240" w:lineRule="auto"/>
              <w:ind w:firstLine="0" w:firstLineChars="0"/>
              <w:jc w:val="center"/>
              <w:rPr>
                <w:sz w:val="21"/>
                <w:szCs w:val="21"/>
              </w:rPr>
            </w:pPr>
            <w:r>
              <w:rPr>
                <w:sz w:val="21"/>
                <w:szCs w:val="21"/>
              </w:rPr>
              <w:t>市农业农村局</w:t>
            </w:r>
          </w:p>
        </w:tc>
        <w:tc>
          <w:tcPr>
            <w:tcW w:w="4566" w:type="dxa"/>
          </w:tcPr>
          <w:p w14:paraId="4295C725">
            <w:pPr>
              <w:spacing w:line="240" w:lineRule="auto"/>
              <w:ind w:firstLine="0" w:firstLineChars="0"/>
              <w:jc w:val="center"/>
              <w:rPr>
                <w:sz w:val="21"/>
                <w:szCs w:val="21"/>
              </w:rPr>
            </w:pPr>
            <w:r>
              <w:rPr>
                <w:rFonts w:hint="eastAsia"/>
                <w:sz w:val="21"/>
                <w:szCs w:val="21"/>
              </w:rPr>
              <w:t>0564-3379336</w:t>
            </w:r>
          </w:p>
        </w:tc>
      </w:tr>
      <w:tr w14:paraId="173DDB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E2EE36B">
            <w:pPr>
              <w:spacing w:line="240" w:lineRule="auto"/>
              <w:ind w:firstLine="0" w:firstLineChars="0"/>
              <w:jc w:val="center"/>
              <w:rPr>
                <w:sz w:val="21"/>
                <w:szCs w:val="21"/>
              </w:rPr>
            </w:pPr>
            <w:r>
              <w:rPr>
                <w:sz w:val="21"/>
                <w:szCs w:val="21"/>
              </w:rPr>
              <w:t>市商务局</w:t>
            </w:r>
          </w:p>
        </w:tc>
        <w:tc>
          <w:tcPr>
            <w:tcW w:w="4566" w:type="dxa"/>
          </w:tcPr>
          <w:p w14:paraId="29FC3A15">
            <w:pPr>
              <w:spacing w:line="240" w:lineRule="auto"/>
              <w:ind w:firstLine="0" w:firstLineChars="0"/>
              <w:jc w:val="center"/>
              <w:rPr>
                <w:sz w:val="21"/>
                <w:szCs w:val="21"/>
              </w:rPr>
            </w:pPr>
            <w:r>
              <w:rPr>
                <w:rFonts w:hint="eastAsia"/>
                <w:sz w:val="21"/>
                <w:szCs w:val="21"/>
              </w:rPr>
              <w:t>0564-3379100</w:t>
            </w:r>
          </w:p>
        </w:tc>
      </w:tr>
      <w:tr w14:paraId="2C435A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05273F8">
            <w:pPr>
              <w:spacing w:line="240" w:lineRule="auto"/>
              <w:ind w:firstLine="0" w:firstLineChars="0"/>
              <w:jc w:val="center"/>
              <w:rPr>
                <w:sz w:val="21"/>
                <w:szCs w:val="21"/>
              </w:rPr>
            </w:pPr>
            <w:r>
              <w:rPr>
                <w:sz w:val="21"/>
                <w:szCs w:val="21"/>
              </w:rPr>
              <w:t>市卫生健康委</w:t>
            </w:r>
          </w:p>
        </w:tc>
        <w:tc>
          <w:tcPr>
            <w:tcW w:w="4566" w:type="dxa"/>
          </w:tcPr>
          <w:p w14:paraId="76B60239">
            <w:pPr>
              <w:spacing w:line="240" w:lineRule="auto"/>
              <w:ind w:firstLine="0" w:firstLineChars="0"/>
              <w:jc w:val="center"/>
              <w:rPr>
                <w:sz w:val="21"/>
                <w:szCs w:val="21"/>
              </w:rPr>
            </w:pPr>
            <w:r>
              <w:rPr>
                <w:rFonts w:hint="eastAsia"/>
                <w:sz w:val="21"/>
                <w:szCs w:val="21"/>
              </w:rPr>
              <w:t>0564-3379730</w:t>
            </w:r>
          </w:p>
        </w:tc>
      </w:tr>
      <w:tr w14:paraId="533278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BADB392">
            <w:pPr>
              <w:spacing w:line="240" w:lineRule="auto"/>
              <w:ind w:firstLine="0" w:firstLineChars="0"/>
              <w:jc w:val="center"/>
              <w:rPr>
                <w:sz w:val="21"/>
                <w:szCs w:val="21"/>
              </w:rPr>
            </w:pPr>
            <w:r>
              <w:rPr>
                <w:sz w:val="21"/>
                <w:szCs w:val="21"/>
              </w:rPr>
              <w:t>市民政局</w:t>
            </w:r>
          </w:p>
        </w:tc>
        <w:tc>
          <w:tcPr>
            <w:tcW w:w="4566" w:type="dxa"/>
          </w:tcPr>
          <w:p w14:paraId="088F9144">
            <w:pPr>
              <w:spacing w:line="240" w:lineRule="auto"/>
              <w:ind w:firstLine="0" w:firstLineChars="0"/>
              <w:jc w:val="center"/>
              <w:rPr>
                <w:sz w:val="21"/>
                <w:szCs w:val="21"/>
              </w:rPr>
            </w:pPr>
            <w:r>
              <w:rPr>
                <w:rFonts w:hint="eastAsia"/>
                <w:sz w:val="21"/>
                <w:szCs w:val="21"/>
              </w:rPr>
              <w:t>0564-3379927</w:t>
            </w:r>
          </w:p>
        </w:tc>
      </w:tr>
      <w:tr w14:paraId="73EACD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9597401">
            <w:pPr>
              <w:spacing w:line="240" w:lineRule="auto"/>
              <w:ind w:firstLine="0" w:firstLineChars="0"/>
              <w:jc w:val="center"/>
              <w:rPr>
                <w:sz w:val="21"/>
                <w:szCs w:val="21"/>
              </w:rPr>
            </w:pPr>
            <w:r>
              <w:rPr>
                <w:sz w:val="21"/>
                <w:szCs w:val="21"/>
              </w:rPr>
              <w:t>市城市管理行政执法局</w:t>
            </w:r>
          </w:p>
        </w:tc>
        <w:tc>
          <w:tcPr>
            <w:tcW w:w="4566" w:type="dxa"/>
          </w:tcPr>
          <w:p w14:paraId="1DE21FAF">
            <w:pPr>
              <w:spacing w:line="240" w:lineRule="auto"/>
              <w:ind w:firstLine="0" w:firstLineChars="0"/>
              <w:jc w:val="center"/>
              <w:rPr>
                <w:sz w:val="21"/>
                <w:szCs w:val="21"/>
              </w:rPr>
            </w:pPr>
            <w:r>
              <w:rPr>
                <w:rFonts w:hint="eastAsia"/>
                <w:sz w:val="21"/>
                <w:szCs w:val="21"/>
              </w:rPr>
              <w:t>0564-3377818</w:t>
            </w:r>
          </w:p>
        </w:tc>
      </w:tr>
      <w:tr w14:paraId="419743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609D674A">
            <w:pPr>
              <w:spacing w:line="240" w:lineRule="auto"/>
              <w:ind w:firstLine="0" w:firstLineChars="0"/>
              <w:jc w:val="center"/>
              <w:rPr>
                <w:sz w:val="21"/>
                <w:szCs w:val="21"/>
              </w:rPr>
            </w:pPr>
            <w:r>
              <w:rPr>
                <w:sz w:val="21"/>
                <w:szCs w:val="21"/>
              </w:rPr>
              <w:t>淠史杭灌区管理总局</w:t>
            </w:r>
          </w:p>
        </w:tc>
        <w:tc>
          <w:tcPr>
            <w:tcW w:w="4566" w:type="dxa"/>
          </w:tcPr>
          <w:p w14:paraId="4F27BF9E">
            <w:pPr>
              <w:spacing w:line="240" w:lineRule="auto"/>
              <w:ind w:firstLine="0" w:firstLineChars="0"/>
              <w:jc w:val="center"/>
              <w:rPr>
                <w:sz w:val="21"/>
                <w:szCs w:val="21"/>
              </w:rPr>
            </w:pPr>
            <w:r>
              <w:rPr>
                <w:rFonts w:hint="eastAsia"/>
                <w:sz w:val="21"/>
                <w:szCs w:val="21"/>
              </w:rPr>
              <w:t>0564-39930</w:t>
            </w:r>
            <w:r>
              <w:rPr>
                <w:sz w:val="21"/>
                <w:szCs w:val="21"/>
              </w:rPr>
              <w:t>82</w:t>
            </w:r>
          </w:p>
        </w:tc>
      </w:tr>
      <w:tr w14:paraId="2924D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0E2E62A">
            <w:pPr>
              <w:spacing w:line="240" w:lineRule="auto"/>
              <w:ind w:firstLine="0" w:firstLineChars="0"/>
              <w:jc w:val="center"/>
              <w:rPr>
                <w:sz w:val="21"/>
                <w:szCs w:val="21"/>
              </w:rPr>
            </w:pPr>
            <w:r>
              <w:rPr>
                <w:sz w:val="21"/>
                <w:szCs w:val="21"/>
              </w:rPr>
              <w:t>六安军分区</w:t>
            </w:r>
          </w:p>
        </w:tc>
        <w:tc>
          <w:tcPr>
            <w:tcW w:w="4566" w:type="dxa"/>
          </w:tcPr>
          <w:p w14:paraId="73A7FACA">
            <w:pPr>
              <w:spacing w:line="240" w:lineRule="auto"/>
              <w:ind w:firstLine="0" w:firstLineChars="0"/>
              <w:jc w:val="center"/>
              <w:rPr>
                <w:sz w:val="21"/>
                <w:szCs w:val="21"/>
              </w:rPr>
            </w:pPr>
          </w:p>
        </w:tc>
      </w:tr>
      <w:tr w14:paraId="5623BC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020BD05">
            <w:pPr>
              <w:spacing w:line="240" w:lineRule="auto"/>
              <w:ind w:firstLine="0" w:firstLineChars="0"/>
              <w:jc w:val="center"/>
              <w:rPr>
                <w:sz w:val="21"/>
                <w:szCs w:val="21"/>
              </w:rPr>
            </w:pPr>
            <w:r>
              <w:rPr>
                <w:sz w:val="21"/>
                <w:szCs w:val="21"/>
              </w:rPr>
              <w:t>武警六安市支队</w:t>
            </w:r>
          </w:p>
        </w:tc>
        <w:tc>
          <w:tcPr>
            <w:tcW w:w="4566" w:type="dxa"/>
          </w:tcPr>
          <w:p w14:paraId="3EB6AC7F">
            <w:pPr>
              <w:spacing w:line="240" w:lineRule="auto"/>
              <w:ind w:firstLine="0" w:firstLineChars="0"/>
              <w:jc w:val="center"/>
              <w:rPr>
                <w:sz w:val="21"/>
                <w:szCs w:val="21"/>
              </w:rPr>
            </w:pPr>
          </w:p>
        </w:tc>
      </w:tr>
      <w:tr w14:paraId="49901A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2037163">
            <w:pPr>
              <w:spacing w:line="240" w:lineRule="auto"/>
              <w:ind w:firstLine="0" w:firstLineChars="0"/>
              <w:jc w:val="center"/>
              <w:rPr>
                <w:sz w:val="21"/>
                <w:szCs w:val="21"/>
              </w:rPr>
            </w:pPr>
            <w:r>
              <w:rPr>
                <w:sz w:val="21"/>
                <w:szCs w:val="21"/>
              </w:rPr>
              <w:t>市供电公司</w:t>
            </w:r>
          </w:p>
        </w:tc>
        <w:tc>
          <w:tcPr>
            <w:tcW w:w="4566" w:type="dxa"/>
          </w:tcPr>
          <w:p w14:paraId="2A1584D0">
            <w:pPr>
              <w:spacing w:line="240" w:lineRule="auto"/>
              <w:ind w:firstLine="0" w:firstLineChars="0"/>
              <w:jc w:val="center"/>
              <w:rPr>
                <w:sz w:val="21"/>
                <w:szCs w:val="21"/>
              </w:rPr>
            </w:pPr>
            <w:r>
              <w:rPr>
                <w:sz w:val="21"/>
                <w:szCs w:val="21"/>
              </w:rPr>
              <w:t>0564-3692101</w:t>
            </w:r>
          </w:p>
        </w:tc>
      </w:tr>
      <w:tr w14:paraId="312949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D7DA46D">
            <w:pPr>
              <w:spacing w:line="240" w:lineRule="auto"/>
              <w:ind w:firstLine="0" w:firstLineChars="0"/>
              <w:jc w:val="center"/>
              <w:rPr>
                <w:sz w:val="21"/>
                <w:szCs w:val="21"/>
              </w:rPr>
            </w:pPr>
            <w:r>
              <w:rPr>
                <w:sz w:val="21"/>
                <w:szCs w:val="21"/>
              </w:rPr>
              <w:t>市地震局</w:t>
            </w:r>
          </w:p>
        </w:tc>
        <w:tc>
          <w:tcPr>
            <w:tcW w:w="4566" w:type="dxa"/>
          </w:tcPr>
          <w:p w14:paraId="149A0EDE">
            <w:pPr>
              <w:spacing w:line="240" w:lineRule="auto"/>
              <w:ind w:firstLine="0" w:firstLineChars="0"/>
              <w:jc w:val="center"/>
              <w:rPr>
                <w:sz w:val="21"/>
                <w:szCs w:val="21"/>
              </w:rPr>
            </w:pPr>
            <w:r>
              <w:rPr>
                <w:rFonts w:hint="eastAsia"/>
                <w:sz w:val="21"/>
                <w:szCs w:val="21"/>
              </w:rPr>
              <w:t>0564-3379343</w:t>
            </w:r>
          </w:p>
        </w:tc>
      </w:tr>
      <w:tr w14:paraId="2C1222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1FBE64B">
            <w:pPr>
              <w:spacing w:line="240" w:lineRule="auto"/>
              <w:ind w:firstLine="0" w:firstLineChars="0"/>
              <w:jc w:val="center"/>
              <w:rPr>
                <w:sz w:val="21"/>
                <w:szCs w:val="21"/>
              </w:rPr>
            </w:pPr>
            <w:r>
              <w:rPr>
                <w:sz w:val="21"/>
                <w:szCs w:val="21"/>
              </w:rPr>
              <w:t>市气象局</w:t>
            </w:r>
          </w:p>
        </w:tc>
        <w:tc>
          <w:tcPr>
            <w:tcW w:w="4566" w:type="dxa"/>
          </w:tcPr>
          <w:p w14:paraId="2FFD9628">
            <w:pPr>
              <w:spacing w:line="240" w:lineRule="auto"/>
              <w:ind w:firstLine="0" w:firstLineChars="0"/>
              <w:jc w:val="center"/>
              <w:rPr>
                <w:sz w:val="21"/>
                <w:szCs w:val="21"/>
              </w:rPr>
            </w:pPr>
            <w:r>
              <w:rPr>
                <w:rFonts w:hint="eastAsia"/>
                <w:sz w:val="21"/>
                <w:szCs w:val="21"/>
              </w:rPr>
              <w:t>0564-3212018</w:t>
            </w:r>
          </w:p>
        </w:tc>
      </w:tr>
      <w:tr w14:paraId="397670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E58553E">
            <w:pPr>
              <w:spacing w:line="240" w:lineRule="auto"/>
              <w:ind w:firstLine="0" w:firstLineChars="0"/>
              <w:jc w:val="center"/>
              <w:rPr>
                <w:sz w:val="21"/>
                <w:szCs w:val="21"/>
              </w:rPr>
            </w:pPr>
            <w:r>
              <w:rPr>
                <w:sz w:val="21"/>
                <w:szCs w:val="21"/>
              </w:rPr>
              <w:t>市</w:t>
            </w:r>
            <w:r>
              <w:rPr>
                <w:rFonts w:hint="eastAsia"/>
                <w:sz w:val="21"/>
                <w:szCs w:val="21"/>
              </w:rPr>
              <w:t>委</w:t>
            </w:r>
            <w:r>
              <w:rPr>
                <w:sz w:val="21"/>
                <w:szCs w:val="21"/>
              </w:rPr>
              <w:t>宣传部</w:t>
            </w:r>
          </w:p>
        </w:tc>
        <w:tc>
          <w:tcPr>
            <w:tcW w:w="4566" w:type="dxa"/>
          </w:tcPr>
          <w:p w14:paraId="0B17CFF3">
            <w:pPr>
              <w:spacing w:line="240" w:lineRule="auto"/>
              <w:ind w:firstLine="0" w:firstLineChars="0"/>
              <w:jc w:val="center"/>
              <w:rPr>
                <w:sz w:val="21"/>
                <w:szCs w:val="21"/>
              </w:rPr>
            </w:pPr>
          </w:p>
        </w:tc>
      </w:tr>
      <w:tr w14:paraId="70C0D5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BB772BD">
            <w:pPr>
              <w:spacing w:line="240" w:lineRule="auto"/>
              <w:ind w:firstLine="0" w:firstLineChars="0"/>
              <w:jc w:val="center"/>
              <w:rPr>
                <w:sz w:val="21"/>
                <w:szCs w:val="21"/>
              </w:rPr>
            </w:pPr>
            <w:r>
              <w:rPr>
                <w:sz w:val="21"/>
                <w:szCs w:val="21"/>
              </w:rPr>
              <w:t>市</w:t>
            </w:r>
            <w:r>
              <w:rPr>
                <w:rFonts w:hint="eastAsia"/>
                <w:sz w:val="21"/>
                <w:szCs w:val="21"/>
              </w:rPr>
              <w:t>经济和信息化局</w:t>
            </w:r>
          </w:p>
        </w:tc>
        <w:tc>
          <w:tcPr>
            <w:tcW w:w="4566" w:type="dxa"/>
          </w:tcPr>
          <w:p w14:paraId="2AEB4A5C">
            <w:pPr>
              <w:spacing w:line="240" w:lineRule="auto"/>
              <w:ind w:firstLine="0" w:firstLineChars="0"/>
              <w:jc w:val="center"/>
              <w:rPr>
                <w:sz w:val="21"/>
                <w:szCs w:val="21"/>
              </w:rPr>
            </w:pPr>
            <w:r>
              <w:rPr>
                <w:rFonts w:hint="eastAsia"/>
                <w:sz w:val="21"/>
                <w:szCs w:val="21"/>
              </w:rPr>
              <w:t>0564-3379733</w:t>
            </w:r>
          </w:p>
        </w:tc>
      </w:tr>
      <w:tr w14:paraId="17C62A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63634A07">
            <w:pPr>
              <w:spacing w:line="240" w:lineRule="auto"/>
              <w:ind w:firstLine="0" w:firstLineChars="0"/>
              <w:jc w:val="center"/>
              <w:rPr>
                <w:sz w:val="21"/>
                <w:szCs w:val="21"/>
              </w:rPr>
            </w:pPr>
            <w:r>
              <w:rPr>
                <w:sz w:val="21"/>
                <w:szCs w:val="21"/>
              </w:rPr>
              <w:t>市住房城乡建设局</w:t>
            </w:r>
          </w:p>
        </w:tc>
        <w:tc>
          <w:tcPr>
            <w:tcW w:w="4566" w:type="dxa"/>
          </w:tcPr>
          <w:p w14:paraId="3E346836">
            <w:pPr>
              <w:spacing w:line="240" w:lineRule="auto"/>
              <w:ind w:firstLine="0" w:firstLineChars="0"/>
              <w:jc w:val="center"/>
              <w:rPr>
                <w:sz w:val="21"/>
                <w:szCs w:val="21"/>
              </w:rPr>
            </w:pPr>
            <w:r>
              <w:rPr>
                <w:rFonts w:hint="eastAsia"/>
                <w:sz w:val="21"/>
                <w:szCs w:val="21"/>
              </w:rPr>
              <w:t>0564-3925000</w:t>
            </w:r>
          </w:p>
        </w:tc>
      </w:tr>
      <w:tr w14:paraId="4173FD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0122283">
            <w:pPr>
              <w:spacing w:line="240" w:lineRule="auto"/>
              <w:ind w:firstLine="0" w:firstLineChars="0"/>
              <w:jc w:val="center"/>
              <w:rPr>
                <w:sz w:val="21"/>
                <w:szCs w:val="21"/>
              </w:rPr>
            </w:pPr>
            <w:r>
              <w:rPr>
                <w:rFonts w:hint="eastAsia"/>
                <w:sz w:val="21"/>
                <w:szCs w:val="21"/>
              </w:rPr>
              <w:t>金安区人民政府</w:t>
            </w:r>
          </w:p>
        </w:tc>
        <w:tc>
          <w:tcPr>
            <w:tcW w:w="4566" w:type="dxa"/>
          </w:tcPr>
          <w:p w14:paraId="21F2D3FA">
            <w:pPr>
              <w:spacing w:line="240" w:lineRule="auto"/>
              <w:ind w:firstLine="0" w:firstLineChars="0"/>
              <w:jc w:val="center"/>
              <w:rPr>
                <w:sz w:val="21"/>
                <w:szCs w:val="21"/>
              </w:rPr>
            </w:pPr>
            <w:r>
              <w:rPr>
                <w:rFonts w:hint="eastAsia"/>
                <w:sz w:val="21"/>
                <w:szCs w:val="21"/>
              </w:rPr>
              <w:t>0564-3261111</w:t>
            </w:r>
          </w:p>
        </w:tc>
      </w:tr>
      <w:tr w14:paraId="16CD73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47A68DC">
            <w:pPr>
              <w:spacing w:line="240" w:lineRule="auto"/>
              <w:ind w:firstLine="0" w:firstLineChars="0"/>
              <w:jc w:val="center"/>
              <w:rPr>
                <w:sz w:val="21"/>
                <w:szCs w:val="21"/>
              </w:rPr>
            </w:pPr>
            <w:r>
              <w:rPr>
                <w:sz w:val="21"/>
                <w:szCs w:val="21"/>
              </w:rPr>
              <w:t>裕安区</w:t>
            </w:r>
            <w:r>
              <w:rPr>
                <w:rFonts w:hint="eastAsia"/>
                <w:sz w:val="21"/>
                <w:szCs w:val="21"/>
              </w:rPr>
              <w:t>人民政府</w:t>
            </w:r>
          </w:p>
        </w:tc>
        <w:tc>
          <w:tcPr>
            <w:tcW w:w="4566" w:type="dxa"/>
          </w:tcPr>
          <w:p w14:paraId="749D25EC">
            <w:pPr>
              <w:spacing w:line="240" w:lineRule="auto"/>
              <w:ind w:firstLine="0" w:firstLineChars="0"/>
              <w:jc w:val="center"/>
              <w:rPr>
                <w:sz w:val="21"/>
                <w:szCs w:val="21"/>
              </w:rPr>
            </w:pPr>
            <w:r>
              <w:rPr>
                <w:rFonts w:hint="eastAsia"/>
                <w:sz w:val="21"/>
                <w:szCs w:val="21"/>
              </w:rPr>
              <w:t>0564-3301691</w:t>
            </w:r>
          </w:p>
        </w:tc>
      </w:tr>
      <w:tr w14:paraId="7D8AF1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596D2D7">
            <w:pPr>
              <w:spacing w:line="240" w:lineRule="auto"/>
              <w:ind w:firstLine="0" w:firstLineChars="0"/>
              <w:jc w:val="center"/>
              <w:rPr>
                <w:sz w:val="21"/>
                <w:szCs w:val="21"/>
              </w:rPr>
            </w:pPr>
            <w:r>
              <w:rPr>
                <w:rFonts w:hint="eastAsia"/>
                <w:sz w:val="21"/>
                <w:szCs w:val="21"/>
              </w:rPr>
              <w:t>市经济开发区管委会</w:t>
            </w:r>
          </w:p>
        </w:tc>
        <w:tc>
          <w:tcPr>
            <w:tcW w:w="4566" w:type="dxa"/>
          </w:tcPr>
          <w:p w14:paraId="4D1E7747">
            <w:pPr>
              <w:spacing w:line="240" w:lineRule="auto"/>
              <w:ind w:firstLine="0" w:firstLineChars="0"/>
              <w:jc w:val="center"/>
              <w:rPr>
                <w:sz w:val="21"/>
                <w:szCs w:val="21"/>
              </w:rPr>
            </w:pPr>
            <w:r>
              <w:rPr>
                <w:rFonts w:hint="eastAsia"/>
                <w:sz w:val="21"/>
                <w:szCs w:val="21"/>
              </w:rPr>
              <w:t>0564-</w:t>
            </w:r>
            <w:r>
              <w:rPr>
                <w:sz w:val="21"/>
                <w:szCs w:val="21"/>
              </w:rPr>
              <w:t>3636082</w:t>
            </w:r>
          </w:p>
        </w:tc>
      </w:tr>
      <w:tr w14:paraId="3FB572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14411CB">
            <w:pPr>
              <w:spacing w:line="240" w:lineRule="auto"/>
              <w:ind w:firstLine="0" w:firstLineChars="0"/>
              <w:jc w:val="center"/>
              <w:rPr>
                <w:sz w:val="21"/>
                <w:szCs w:val="21"/>
              </w:rPr>
            </w:pPr>
            <w:r>
              <w:rPr>
                <w:sz w:val="21"/>
                <w:szCs w:val="21"/>
              </w:rPr>
              <w:t>六安市自来水公司</w:t>
            </w:r>
          </w:p>
        </w:tc>
        <w:tc>
          <w:tcPr>
            <w:tcW w:w="4566" w:type="dxa"/>
          </w:tcPr>
          <w:p w14:paraId="26A3DFB9">
            <w:pPr>
              <w:spacing w:line="240" w:lineRule="auto"/>
              <w:ind w:firstLine="0" w:firstLineChars="0"/>
              <w:jc w:val="center"/>
              <w:rPr>
                <w:sz w:val="21"/>
                <w:szCs w:val="21"/>
              </w:rPr>
            </w:pPr>
            <w:r>
              <w:rPr>
                <w:sz w:val="21"/>
                <w:szCs w:val="21"/>
              </w:rPr>
              <w:t>0564-3332211</w:t>
            </w:r>
          </w:p>
        </w:tc>
      </w:tr>
      <w:tr w14:paraId="6AFD06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31D88D4">
            <w:pPr>
              <w:spacing w:line="240" w:lineRule="auto"/>
              <w:ind w:firstLine="0" w:firstLineChars="0"/>
              <w:jc w:val="center"/>
              <w:rPr>
                <w:sz w:val="21"/>
                <w:szCs w:val="21"/>
              </w:rPr>
            </w:pPr>
            <w:r>
              <w:rPr>
                <w:rFonts w:hint="eastAsia"/>
                <w:sz w:val="21"/>
                <w:szCs w:val="21"/>
              </w:rPr>
              <w:t>安徽省六安生态环境监测中心</w:t>
            </w:r>
          </w:p>
        </w:tc>
        <w:tc>
          <w:tcPr>
            <w:tcW w:w="4566" w:type="dxa"/>
          </w:tcPr>
          <w:p w14:paraId="7395BF51">
            <w:pPr>
              <w:spacing w:line="240" w:lineRule="auto"/>
              <w:ind w:firstLine="0" w:firstLineChars="0"/>
              <w:jc w:val="center"/>
              <w:rPr>
                <w:sz w:val="21"/>
                <w:szCs w:val="21"/>
              </w:rPr>
            </w:pPr>
            <w:r>
              <w:rPr>
                <w:rFonts w:hint="eastAsia"/>
                <w:sz w:val="21"/>
                <w:szCs w:val="21"/>
              </w:rPr>
              <w:t>0564-5158051</w:t>
            </w:r>
          </w:p>
        </w:tc>
      </w:tr>
    </w:tbl>
    <w:p w14:paraId="3542AB20">
      <w:pPr>
        <w:spacing w:line="240" w:lineRule="auto"/>
        <w:ind w:firstLine="0" w:firstLineChars="0"/>
        <w:jc w:val="center"/>
        <w:rPr>
          <w:sz w:val="21"/>
          <w:szCs w:val="21"/>
        </w:rPr>
      </w:pPr>
    </w:p>
    <w:p w14:paraId="0B1AE0CF">
      <w:pPr>
        <w:widowControl/>
        <w:shd w:val="clear" w:color="auto" w:fill="auto"/>
        <w:adjustRightInd/>
        <w:snapToGrid/>
        <w:spacing w:line="240" w:lineRule="auto"/>
        <w:ind w:firstLine="0" w:firstLineChars="0"/>
      </w:pPr>
      <w:r>
        <w:br w:type="page"/>
      </w:r>
    </w:p>
    <w:p w14:paraId="543D44F5">
      <w:pPr>
        <w:pStyle w:val="2"/>
        <w:ind w:firstLine="0" w:firstLineChars="0"/>
      </w:pPr>
      <w:bookmarkStart w:id="466" w:name="_Toc97484268"/>
      <w:r>
        <w:t>附件7 水源地突发环境事件应急物资储备表</w:t>
      </w:r>
      <w:bookmarkEnd w:id="466"/>
    </w:p>
    <w:tbl>
      <w:tblPr>
        <w:tblStyle w:val="25"/>
        <w:tblW w:w="828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65"/>
        <w:gridCol w:w="1533"/>
        <w:gridCol w:w="851"/>
        <w:gridCol w:w="1276"/>
        <w:gridCol w:w="992"/>
        <w:gridCol w:w="850"/>
        <w:gridCol w:w="1492"/>
      </w:tblGrid>
      <w:tr w14:paraId="7C2AE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427" w:type="dxa"/>
            <w:shd w:val="clear" w:color="auto" w:fill="auto"/>
            <w:vAlign w:val="center"/>
          </w:tcPr>
          <w:p w14:paraId="13B3E920">
            <w:pPr>
              <w:widowControl/>
              <w:spacing w:line="240" w:lineRule="auto"/>
              <w:ind w:firstLine="0" w:firstLineChars="0"/>
              <w:jc w:val="center"/>
              <w:rPr>
                <w:b/>
                <w:bCs/>
                <w:sz w:val="21"/>
                <w:szCs w:val="21"/>
              </w:rPr>
            </w:pPr>
            <w:r>
              <w:rPr>
                <w:sz w:val="21"/>
                <w:szCs w:val="21"/>
              </w:rPr>
              <w:br w:type="page"/>
            </w:r>
            <w:r>
              <w:rPr>
                <w:b/>
                <w:bCs/>
                <w:sz w:val="21"/>
                <w:szCs w:val="21"/>
              </w:rPr>
              <w:t>序号</w:t>
            </w:r>
          </w:p>
        </w:tc>
        <w:tc>
          <w:tcPr>
            <w:tcW w:w="865" w:type="dxa"/>
            <w:vAlign w:val="center"/>
          </w:tcPr>
          <w:p w14:paraId="74B38116">
            <w:pPr>
              <w:widowControl/>
              <w:spacing w:line="240" w:lineRule="auto"/>
              <w:ind w:firstLine="0" w:firstLineChars="0"/>
              <w:jc w:val="center"/>
              <w:rPr>
                <w:b/>
                <w:bCs/>
                <w:sz w:val="21"/>
                <w:szCs w:val="21"/>
              </w:rPr>
            </w:pPr>
            <w:r>
              <w:rPr>
                <w:b/>
                <w:bCs/>
                <w:sz w:val="21"/>
                <w:szCs w:val="21"/>
              </w:rPr>
              <w:t>行政区域</w:t>
            </w:r>
          </w:p>
        </w:tc>
        <w:tc>
          <w:tcPr>
            <w:tcW w:w="1533" w:type="dxa"/>
            <w:shd w:val="clear" w:color="auto" w:fill="auto"/>
            <w:vAlign w:val="center"/>
          </w:tcPr>
          <w:p w14:paraId="293A6657">
            <w:pPr>
              <w:widowControl/>
              <w:spacing w:line="240" w:lineRule="auto"/>
              <w:ind w:firstLine="0" w:firstLineChars="0"/>
              <w:jc w:val="center"/>
              <w:rPr>
                <w:b/>
                <w:bCs/>
                <w:sz w:val="21"/>
                <w:szCs w:val="21"/>
              </w:rPr>
            </w:pPr>
            <w:r>
              <w:rPr>
                <w:b/>
                <w:bCs/>
                <w:sz w:val="21"/>
                <w:szCs w:val="21"/>
              </w:rPr>
              <w:t>所属单位</w:t>
            </w:r>
          </w:p>
        </w:tc>
        <w:tc>
          <w:tcPr>
            <w:tcW w:w="851" w:type="dxa"/>
            <w:shd w:val="clear" w:color="auto" w:fill="auto"/>
            <w:vAlign w:val="center"/>
          </w:tcPr>
          <w:p w14:paraId="3A9D1F09">
            <w:pPr>
              <w:widowControl/>
              <w:spacing w:line="240" w:lineRule="auto"/>
              <w:ind w:firstLine="0" w:firstLineChars="0"/>
              <w:jc w:val="center"/>
              <w:rPr>
                <w:b/>
                <w:bCs/>
                <w:sz w:val="21"/>
                <w:szCs w:val="21"/>
              </w:rPr>
            </w:pPr>
            <w:r>
              <w:rPr>
                <w:b/>
                <w:bCs/>
                <w:sz w:val="21"/>
                <w:szCs w:val="21"/>
              </w:rPr>
              <w:t>物资位置</w:t>
            </w:r>
          </w:p>
        </w:tc>
        <w:tc>
          <w:tcPr>
            <w:tcW w:w="1276" w:type="dxa"/>
            <w:shd w:val="clear" w:color="auto" w:fill="auto"/>
            <w:vAlign w:val="center"/>
          </w:tcPr>
          <w:p w14:paraId="7E856425">
            <w:pPr>
              <w:widowControl/>
              <w:spacing w:line="240" w:lineRule="auto"/>
              <w:ind w:firstLine="0" w:firstLineChars="0"/>
              <w:jc w:val="center"/>
              <w:rPr>
                <w:b/>
                <w:bCs/>
                <w:sz w:val="21"/>
                <w:szCs w:val="21"/>
              </w:rPr>
            </w:pPr>
            <w:r>
              <w:rPr>
                <w:b/>
                <w:bCs/>
                <w:sz w:val="21"/>
                <w:szCs w:val="21"/>
              </w:rPr>
              <w:t>物资名称</w:t>
            </w:r>
          </w:p>
        </w:tc>
        <w:tc>
          <w:tcPr>
            <w:tcW w:w="992" w:type="dxa"/>
            <w:shd w:val="clear" w:color="auto" w:fill="auto"/>
            <w:vAlign w:val="center"/>
          </w:tcPr>
          <w:p w14:paraId="3107D82F">
            <w:pPr>
              <w:widowControl/>
              <w:spacing w:line="240" w:lineRule="auto"/>
              <w:ind w:firstLine="0" w:firstLineChars="0"/>
              <w:jc w:val="center"/>
              <w:rPr>
                <w:b/>
                <w:bCs/>
                <w:sz w:val="21"/>
                <w:szCs w:val="21"/>
              </w:rPr>
            </w:pPr>
            <w:r>
              <w:rPr>
                <w:b/>
                <w:bCs/>
                <w:sz w:val="21"/>
                <w:szCs w:val="21"/>
              </w:rPr>
              <w:t>数量</w:t>
            </w:r>
          </w:p>
        </w:tc>
        <w:tc>
          <w:tcPr>
            <w:tcW w:w="850" w:type="dxa"/>
            <w:vAlign w:val="center"/>
          </w:tcPr>
          <w:p w14:paraId="57D8B80C">
            <w:pPr>
              <w:widowControl/>
              <w:spacing w:line="240" w:lineRule="auto"/>
              <w:ind w:firstLine="0" w:firstLineChars="0"/>
              <w:jc w:val="center"/>
              <w:rPr>
                <w:b/>
                <w:bCs/>
                <w:sz w:val="21"/>
                <w:szCs w:val="21"/>
              </w:rPr>
            </w:pPr>
            <w:r>
              <w:rPr>
                <w:b/>
                <w:bCs/>
                <w:sz w:val="21"/>
                <w:szCs w:val="21"/>
              </w:rPr>
              <w:t>联系人</w:t>
            </w:r>
          </w:p>
        </w:tc>
        <w:tc>
          <w:tcPr>
            <w:tcW w:w="1492" w:type="dxa"/>
            <w:vAlign w:val="center"/>
          </w:tcPr>
          <w:p w14:paraId="3CF47534">
            <w:pPr>
              <w:widowControl/>
              <w:spacing w:line="240" w:lineRule="auto"/>
              <w:ind w:firstLine="0" w:firstLineChars="0"/>
              <w:jc w:val="center"/>
              <w:rPr>
                <w:b/>
                <w:bCs/>
                <w:sz w:val="21"/>
                <w:szCs w:val="21"/>
              </w:rPr>
            </w:pPr>
            <w:r>
              <w:rPr>
                <w:b/>
                <w:bCs/>
                <w:sz w:val="21"/>
                <w:szCs w:val="21"/>
              </w:rPr>
              <w:t>联系方式</w:t>
            </w:r>
          </w:p>
        </w:tc>
      </w:tr>
      <w:tr w14:paraId="3C4E6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7E74FD67">
            <w:pPr>
              <w:pStyle w:val="272"/>
              <w:widowControl/>
              <w:numPr>
                <w:ilvl w:val="0"/>
                <w:numId w:val="3"/>
              </w:numPr>
              <w:spacing w:line="240" w:lineRule="auto"/>
              <w:ind w:firstLineChars="0"/>
              <w:jc w:val="center"/>
              <w:rPr>
                <w:rFonts w:eastAsia="仿宋_GB2312"/>
                <w:kern w:val="0"/>
                <w:sz w:val="21"/>
                <w:szCs w:val="21"/>
              </w:rPr>
            </w:pPr>
          </w:p>
        </w:tc>
        <w:tc>
          <w:tcPr>
            <w:tcW w:w="865" w:type="dxa"/>
            <w:vMerge w:val="restart"/>
            <w:vAlign w:val="center"/>
          </w:tcPr>
          <w:p w14:paraId="602B7D98">
            <w:pPr>
              <w:widowControl/>
              <w:spacing w:line="240" w:lineRule="auto"/>
              <w:ind w:firstLine="0" w:firstLineChars="0"/>
              <w:jc w:val="center"/>
              <w:rPr>
                <w:sz w:val="21"/>
                <w:szCs w:val="21"/>
              </w:rPr>
            </w:pPr>
            <w:r>
              <w:rPr>
                <w:sz w:val="21"/>
                <w:szCs w:val="21"/>
              </w:rPr>
              <w:t>裕安区</w:t>
            </w:r>
          </w:p>
        </w:tc>
        <w:tc>
          <w:tcPr>
            <w:tcW w:w="1533" w:type="dxa"/>
            <w:vMerge w:val="restart"/>
            <w:shd w:val="clear" w:color="auto" w:fill="auto"/>
            <w:vAlign w:val="center"/>
          </w:tcPr>
          <w:p w14:paraId="3AD104D9">
            <w:pPr>
              <w:widowControl/>
              <w:spacing w:line="240" w:lineRule="auto"/>
              <w:ind w:firstLine="0" w:firstLineChars="0"/>
              <w:jc w:val="center"/>
              <w:rPr>
                <w:sz w:val="21"/>
                <w:szCs w:val="21"/>
              </w:rPr>
            </w:pPr>
            <w:r>
              <w:rPr>
                <w:sz w:val="21"/>
                <w:szCs w:val="21"/>
              </w:rPr>
              <w:t>安徽六安高新技术产业开发区管委会</w:t>
            </w:r>
          </w:p>
        </w:tc>
        <w:tc>
          <w:tcPr>
            <w:tcW w:w="851" w:type="dxa"/>
            <w:vMerge w:val="restart"/>
            <w:shd w:val="clear" w:color="auto" w:fill="auto"/>
            <w:vAlign w:val="center"/>
          </w:tcPr>
          <w:p w14:paraId="5D900C20">
            <w:pPr>
              <w:widowControl/>
              <w:spacing w:line="240" w:lineRule="auto"/>
              <w:ind w:firstLine="0" w:firstLineChars="0"/>
              <w:jc w:val="center"/>
              <w:rPr>
                <w:sz w:val="21"/>
                <w:szCs w:val="21"/>
              </w:rPr>
            </w:pPr>
            <w:r>
              <w:rPr>
                <w:sz w:val="21"/>
                <w:szCs w:val="21"/>
              </w:rPr>
              <w:t>办公室</w:t>
            </w:r>
          </w:p>
        </w:tc>
        <w:tc>
          <w:tcPr>
            <w:tcW w:w="1276" w:type="dxa"/>
            <w:shd w:val="clear" w:color="auto" w:fill="auto"/>
            <w:vAlign w:val="center"/>
          </w:tcPr>
          <w:p w14:paraId="03EAD52A">
            <w:pPr>
              <w:widowControl/>
              <w:spacing w:line="240" w:lineRule="auto"/>
              <w:ind w:firstLine="0" w:firstLineChars="0"/>
              <w:jc w:val="center"/>
              <w:rPr>
                <w:sz w:val="21"/>
                <w:szCs w:val="21"/>
              </w:rPr>
            </w:pPr>
            <w:r>
              <w:rPr>
                <w:sz w:val="21"/>
                <w:szCs w:val="21"/>
              </w:rPr>
              <w:t>编织袋</w:t>
            </w:r>
          </w:p>
        </w:tc>
        <w:tc>
          <w:tcPr>
            <w:tcW w:w="992" w:type="dxa"/>
            <w:shd w:val="clear" w:color="auto" w:fill="auto"/>
            <w:vAlign w:val="center"/>
          </w:tcPr>
          <w:p w14:paraId="0EF00F21">
            <w:pPr>
              <w:widowControl/>
              <w:spacing w:line="240" w:lineRule="auto"/>
              <w:ind w:firstLine="0" w:firstLineChars="0"/>
              <w:jc w:val="center"/>
              <w:rPr>
                <w:sz w:val="21"/>
                <w:szCs w:val="21"/>
              </w:rPr>
            </w:pPr>
            <w:r>
              <w:rPr>
                <w:sz w:val="21"/>
                <w:szCs w:val="21"/>
              </w:rPr>
              <w:t>5000条</w:t>
            </w:r>
          </w:p>
        </w:tc>
        <w:tc>
          <w:tcPr>
            <w:tcW w:w="850" w:type="dxa"/>
            <w:vMerge w:val="restart"/>
            <w:vAlign w:val="center"/>
          </w:tcPr>
          <w:p w14:paraId="5FE35569">
            <w:pPr>
              <w:widowControl/>
              <w:spacing w:line="240" w:lineRule="auto"/>
              <w:ind w:firstLine="0" w:firstLineChars="0"/>
              <w:jc w:val="center"/>
              <w:rPr>
                <w:sz w:val="21"/>
                <w:szCs w:val="21"/>
              </w:rPr>
            </w:pPr>
            <w:r>
              <w:rPr>
                <w:sz w:val="21"/>
                <w:szCs w:val="21"/>
              </w:rPr>
              <w:t>陈超</w:t>
            </w:r>
          </w:p>
        </w:tc>
        <w:tc>
          <w:tcPr>
            <w:tcW w:w="1492" w:type="dxa"/>
            <w:vMerge w:val="restart"/>
            <w:vAlign w:val="center"/>
          </w:tcPr>
          <w:p w14:paraId="61627F0C">
            <w:pPr>
              <w:widowControl/>
              <w:spacing w:line="240" w:lineRule="auto"/>
              <w:ind w:firstLine="0" w:firstLineChars="0"/>
              <w:jc w:val="center"/>
              <w:rPr>
                <w:sz w:val="21"/>
                <w:szCs w:val="21"/>
              </w:rPr>
            </w:pPr>
            <w:r>
              <w:rPr>
                <w:sz w:val="21"/>
                <w:szCs w:val="21"/>
              </w:rPr>
              <w:t>13305643206</w:t>
            </w:r>
          </w:p>
        </w:tc>
      </w:tr>
      <w:tr w14:paraId="13F8E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5C02F6E9">
            <w:pPr>
              <w:widowControl/>
              <w:spacing w:line="240" w:lineRule="auto"/>
              <w:ind w:firstLine="0" w:firstLineChars="0"/>
              <w:jc w:val="center"/>
              <w:rPr>
                <w:sz w:val="21"/>
                <w:szCs w:val="21"/>
              </w:rPr>
            </w:pPr>
          </w:p>
        </w:tc>
        <w:tc>
          <w:tcPr>
            <w:tcW w:w="865" w:type="dxa"/>
            <w:vMerge w:val="continue"/>
            <w:vAlign w:val="center"/>
          </w:tcPr>
          <w:p w14:paraId="0FD19D29">
            <w:pPr>
              <w:widowControl/>
              <w:spacing w:line="240" w:lineRule="auto"/>
              <w:ind w:firstLine="0" w:firstLineChars="0"/>
              <w:jc w:val="center"/>
              <w:rPr>
                <w:sz w:val="21"/>
                <w:szCs w:val="21"/>
              </w:rPr>
            </w:pPr>
          </w:p>
        </w:tc>
        <w:tc>
          <w:tcPr>
            <w:tcW w:w="1533" w:type="dxa"/>
            <w:vMerge w:val="continue"/>
            <w:vAlign w:val="center"/>
          </w:tcPr>
          <w:p w14:paraId="24373DB1">
            <w:pPr>
              <w:widowControl/>
              <w:spacing w:line="240" w:lineRule="auto"/>
              <w:ind w:firstLine="0" w:firstLineChars="0"/>
              <w:jc w:val="center"/>
              <w:rPr>
                <w:sz w:val="21"/>
                <w:szCs w:val="21"/>
              </w:rPr>
            </w:pPr>
          </w:p>
        </w:tc>
        <w:tc>
          <w:tcPr>
            <w:tcW w:w="851" w:type="dxa"/>
            <w:vMerge w:val="continue"/>
            <w:vAlign w:val="center"/>
          </w:tcPr>
          <w:p w14:paraId="1E6FC2CA">
            <w:pPr>
              <w:widowControl/>
              <w:spacing w:line="240" w:lineRule="auto"/>
              <w:ind w:firstLine="0" w:firstLineChars="0"/>
              <w:jc w:val="center"/>
              <w:rPr>
                <w:sz w:val="21"/>
                <w:szCs w:val="21"/>
              </w:rPr>
            </w:pPr>
          </w:p>
        </w:tc>
        <w:tc>
          <w:tcPr>
            <w:tcW w:w="1276" w:type="dxa"/>
            <w:shd w:val="clear" w:color="auto" w:fill="auto"/>
            <w:vAlign w:val="center"/>
          </w:tcPr>
          <w:p w14:paraId="6F76EDF1">
            <w:pPr>
              <w:widowControl/>
              <w:spacing w:line="240" w:lineRule="auto"/>
              <w:ind w:firstLine="0" w:firstLineChars="0"/>
              <w:jc w:val="center"/>
              <w:rPr>
                <w:sz w:val="21"/>
                <w:szCs w:val="21"/>
              </w:rPr>
            </w:pPr>
            <w:r>
              <w:rPr>
                <w:sz w:val="21"/>
                <w:szCs w:val="21"/>
              </w:rPr>
              <w:t>照明设备</w:t>
            </w:r>
          </w:p>
        </w:tc>
        <w:tc>
          <w:tcPr>
            <w:tcW w:w="992" w:type="dxa"/>
            <w:shd w:val="clear" w:color="auto" w:fill="auto"/>
            <w:vAlign w:val="center"/>
          </w:tcPr>
          <w:p w14:paraId="242FD4C8">
            <w:pPr>
              <w:widowControl/>
              <w:spacing w:line="240" w:lineRule="auto"/>
              <w:ind w:firstLine="0" w:firstLineChars="0"/>
              <w:jc w:val="center"/>
              <w:rPr>
                <w:sz w:val="21"/>
                <w:szCs w:val="21"/>
              </w:rPr>
            </w:pPr>
            <w:r>
              <w:rPr>
                <w:sz w:val="21"/>
                <w:szCs w:val="21"/>
              </w:rPr>
              <w:t>30套</w:t>
            </w:r>
          </w:p>
        </w:tc>
        <w:tc>
          <w:tcPr>
            <w:tcW w:w="850" w:type="dxa"/>
            <w:vMerge w:val="continue"/>
            <w:vAlign w:val="center"/>
          </w:tcPr>
          <w:p w14:paraId="52D0F046">
            <w:pPr>
              <w:widowControl/>
              <w:spacing w:line="240" w:lineRule="auto"/>
              <w:ind w:firstLine="0" w:firstLineChars="0"/>
              <w:jc w:val="center"/>
              <w:rPr>
                <w:sz w:val="21"/>
                <w:szCs w:val="21"/>
              </w:rPr>
            </w:pPr>
          </w:p>
        </w:tc>
        <w:tc>
          <w:tcPr>
            <w:tcW w:w="1492" w:type="dxa"/>
            <w:vMerge w:val="continue"/>
            <w:vAlign w:val="center"/>
          </w:tcPr>
          <w:p w14:paraId="3CE3A2E7">
            <w:pPr>
              <w:widowControl/>
              <w:spacing w:line="240" w:lineRule="auto"/>
              <w:ind w:firstLine="0" w:firstLineChars="0"/>
              <w:jc w:val="center"/>
              <w:rPr>
                <w:sz w:val="21"/>
                <w:szCs w:val="21"/>
              </w:rPr>
            </w:pPr>
          </w:p>
        </w:tc>
      </w:tr>
      <w:tr w14:paraId="14020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6CF2A907">
            <w:pPr>
              <w:widowControl/>
              <w:spacing w:line="240" w:lineRule="auto"/>
              <w:ind w:firstLine="0" w:firstLineChars="0"/>
              <w:jc w:val="center"/>
              <w:rPr>
                <w:sz w:val="21"/>
                <w:szCs w:val="21"/>
              </w:rPr>
            </w:pPr>
          </w:p>
        </w:tc>
        <w:tc>
          <w:tcPr>
            <w:tcW w:w="865" w:type="dxa"/>
            <w:vMerge w:val="continue"/>
            <w:vAlign w:val="center"/>
          </w:tcPr>
          <w:p w14:paraId="28131512">
            <w:pPr>
              <w:widowControl/>
              <w:spacing w:line="240" w:lineRule="auto"/>
              <w:ind w:firstLine="0" w:firstLineChars="0"/>
              <w:jc w:val="center"/>
              <w:rPr>
                <w:sz w:val="21"/>
                <w:szCs w:val="21"/>
              </w:rPr>
            </w:pPr>
          </w:p>
        </w:tc>
        <w:tc>
          <w:tcPr>
            <w:tcW w:w="1533" w:type="dxa"/>
            <w:vMerge w:val="continue"/>
            <w:vAlign w:val="center"/>
          </w:tcPr>
          <w:p w14:paraId="5E02A952">
            <w:pPr>
              <w:widowControl/>
              <w:spacing w:line="240" w:lineRule="auto"/>
              <w:ind w:firstLine="0" w:firstLineChars="0"/>
              <w:jc w:val="center"/>
              <w:rPr>
                <w:sz w:val="21"/>
                <w:szCs w:val="21"/>
              </w:rPr>
            </w:pPr>
          </w:p>
        </w:tc>
        <w:tc>
          <w:tcPr>
            <w:tcW w:w="851" w:type="dxa"/>
            <w:vMerge w:val="continue"/>
            <w:vAlign w:val="center"/>
          </w:tcPr>
          <w:p w14:paraId="1445897B">
            <w:pPr>
              <w:widowControl/>
              <w:spacing w:line="240" w:lineRule="auto"/>
              <w:ind w:firstLine="0" w:firstLineChars="0"/>
              <w:jc w:val="center"/>
              <w:rPr>
                <w:sz w:val="21"/>
                <w:szCs w:val="21"/>
              </w:rPr>
            </w:pPr>
          </w:p>
        </w:tc>
        <w:tc>
          <w:tcPr>
            <w:tcW w:w="1276" w:type="dxa"/>
            <w:shd w:val="clear" w:color="auto" w:fill="auto"/>
            <w:vAlign w:val="center"/>
          </w:tcPr>
          <w:p w14:paraId="04FAA61C">
            <w:pPr>
              <w:widowControl/>
              <w:spacing w:line="240" w:lineRule="auto"/>
              <w:ind w:firstLine="0" w:firstLineChars="0"/>
              <w:jc w:val="center"/>
              <w:rPr>
                <w:sz w:val="21"/>
                <w:szCs w:val="21"/>
              </w:rPr>
            </w:pPr>
            <w:r>
              <w:rPr>
                <w:sz w:val="21"/>
                <w:szCs w:val="21"/>
              </w:rPr>
              <w:t>冲锋舟</w:t>
            </w:r>
          </w:p>
        </w:tc>
        <w:tc>
          <w:tcPr>
            <w:tcW w:w="992" w:type="dxa"/>
            <w:shd w:val="clear" w:color="auto" w:fill="auto"/>
            <w:vAlign w:val="center"/>
          </w:tcPr>
          <w:p w14:paraId="23461B81">
            <w:pPr>
              <w:widowControl/>
              <w:spacing w:line="240" w:lineRule="auto"/>
              <w:ind w:firstLine="0" w:firstLineChars="0"/>
              <w:jc w:val="center"/>
              <w:rPr>
                <w:sz w:val="21"/>
                <w:szCs w:val="21"/>
              </w:rPr>
            </w:pPr>
            <w:r>
              <w:rPr>
                <w:sz w:val="21"/>
                <w:szCs w:val="21"/>
              </w:rPr>
              <w:t>1套</w:t>
            </w:r>
          </w:p>
        </w:tc>
        <w:tc>
          <w:tcPr>
            <w:tcW w:w="850" w:type="dxa"/>
            <w:vMerge w:val="continue"/>
            <w:vAlign w:val="center"/>
          </w:tcPr>
          <w:p w14:paraId="1F100E50">
            <w:pPr>
              <w:widowControl/>
              <w:spacing w:line="240" w:lineRule="auto"/>
              <w:ind w:firstLine="0" w:firstLineChars="0"/>
              <w:jc w:val="center"/>
              <w:rPr>
                <w:sz w:val="21"/>
                <w:szCs w:val="21"/>
              </w:rPr>
            </w:pPr>
          </w:p>
        </w:tc>
        <w:tc>
          <w:tcPr>
            <w:tcW w:w="1492" w:type="dxa"/>
            <w:vMerge w:val="continue"/>
            <w:vAlign w:val="center"/>
          </w:tcPr>
          <w:p w14:paraId="7FC8F042">
            <w:pPr>
              <w:widowControl/>
              <w:spacing w:line="240" w:lineRule="auto"/>
              <w:ind w:firstLine="0" w:firstLineChars="0"/>
              <w:jc w:val="center"/>
              <w:rPr>
                <w:sz w:val="21"/>
                <w:szCs w:val="21"/>
              </w:rPr>
            </w:pPr>
          </w:p>
        </w:tc>
      </w:tr>
      <w:tr w14:paraId="5485A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4F5B353A">
            <w:pPr>
              <w:widowControl/>
              <w:spacing w:line="240" w:lineRule="auto"/>
              <w:ind w:firstLine="0" w:firstLineChars="0"/>
              <w:jc w:val="center"/>
              <w:rPr>
                <w:sz w:val="21"/>
                <w:szCs w:val="21"/>
              </w:rPr>
            </w:pPr>
          </w:p>
        </w:tc>
        <w:tc>
          <w:tcPr>
            <w:tcW w:w="865" w:type="dxa"/>
            <w:vMerge w:val="continue"/>
            <w:vAlign w:val="center"/>
          </w:tcPr>
          <w:p w14:paraId="0546E832">
            <w:pPr>
              <w:widowControl/>
              <w:spacing w:line="240" w:lineRule="auto"/>
              <w:ind w:firstLine="0" w:firstLineChars="0"/>
              <w:jc w:val="center"/>
              <w:rPr>
                <w:sz w:val="21"/>
                <w:szCs w:val="21"/>
              </w:rPr>
            </w:pPr>
          </w:p>
        </w:tc>
        <w:tc>
          <w:tcPr>
            <w:tcW w:w="1533" w:type="dxa"/>
            <w:vMerge w:val="continue"/>
            <w:vAlign w:val="center"/>
          </w:tcPr>
          <w:p w14:paraId="228F7B0B">
            <w:pPr>
              <w:widowControl/>
              <w:spacing w:line="240" w:lineRule="auto"/>
              <w:ind w:firstLine="0" w:firstLineChars="0"/>
              <w:jc w:val="center"/>
              <w:rPr>
                <w:sz w:val="21"/>
                <w:szCs w:val="21"/>
              </w:rPr>
            </w:pPr>
          </w:p>
        </w:tc>
        <w:tc>
          <w:tcPr>
            <w:tcW w:w="851" w:type="dxa"/>
            <w:vMerge w:val="continue"/>
            <w:vAlign w:val="center"/>
          </w:tcPr>
          <w:p w14:paraId="47AA7C8F">
            <w:pPr>
              <w:widowControl/>
              <w:spacing w:line="240" w:lineRule="auto"/>
              <w:ind w:firstLine="0" w:firstLineChars="0"/>
              <w:jc w:val="center"/>
              <w:rPr>
                <w:sz w:val="21"/>
                <w:szCs w:val="21"/>
              </w:rPr>
            </w:pPr>
          </w:p>
        </w:tc>
        <w:tc>
          <w:tcPr>
            <w:tcW w:w="1276" w:type="dxa"/>
            <w:shd w:val="clear" w:color="auto" w:fill="auto"/>
            <w:vAlign w:val="center"/>
          </w:tcPr>
          <w:p w14:paraId="4D7C6C14">
            <w:pPr>
              <w:widowControl/>
              <w:spacing w:line="240" w:lineRule="auto"/>
              <w:ind w:firstLine="0" w:firstLineChars="0"/>
              <w:jc w:val="center"/>
              <w:rPr>
                <w:sz w:val="21"/>
                <w:szCs w:val="21"/>
              </w:rPr>
            </w:pPr>
            <w:r>
              <w:rPr>
                <w:sz w:val="21"/>
                <w:szCs w:val="21"/>
              </w:rPr>
              <w:t>胶鞋</w:t>
            </w:r>
          </w:p>
        </w:tc>
        <w:tc>
          <w:tcPr>
            <w:tcW w:w="992" w:type="dxa"/>
            <w:shd w:val="clear" w:color="auto" w:fill="auto"/>
            <w:vAlign w:val="center"/>
          </w:tcPr>
          <w:p w14:paraId="01C66AC2">
            <w:pPr>
              <w:widowControl/>
              <w:spacing w:line="240" w:lineRule="auto"/>
              <w:ind w:firstLine="0" w:firstLineChars="0"/>
              <w:jc w:val="center"/>
              <w:rPr>
                <w:sz w:val="21"/>
                <w:szCs w:val="21"/>
              </w:rPr>
            </w:pPr>
            <w:r>
              <w:rPr>
                <w:sz w:val="21"/>
                <w:szCs w:val="21"/>
              </w:rPr>
              <w:t>50双</w:t>
            </w:r>
          </w:p>
        </w:tc>
        <w:tc>
          <w:tcPr>
            <w:tcW w:w="850" w:type="dxa"/>
            <w:vMerge w:val="continue"/>
            <w:vAlign w:val="center"/>
          </w:tcPr>
          <w:p w14:paraId="1196BEEA">
            <w:pPr>
              <w:widowControl/>
              <w:spacing w:line="240" w:lineRule="auto"/>
              <w:ind w:firstLine="0" w:firstLineChars="0"/>
              <w:jc w:val="center"/>
              <w:rPr>
                <w:sz w:val="21"/>
                <w:szCs w:val="21"/>
              </w:rPr>
            </w:pPr>
          </w:p>
        </w:tc>
        <w:tc>
          <w:tcPr>
            <w:tcW w:w="1492" w:type="dxa"/>
            <w:vMerge w:val="continue"/>
            <w:vAlign w:val="center"/>
          </w:tcPr>
          <w:p w14:paraId="68167AEB">
            <w:pPr>
              <w:widowControl/>
              <w:spacing w:line="240" w:lineRule="auto"/>
              <w:ind w:firstLine="0" w:firstLineChars="0"/>
              <w:jc w:val="center"/>
              <w:rPr>
                <w:sz w:val="21"/>
                <w:szCs w:val="21"/>
              </w:rPr>
            </w:pPr>
          </w:p>
        </w:tc>
      </w:tr>
      <w:tr w14:paraId="0D881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2F47894">
            <w:pPr>
              <w:widowControl/>
              <w:spacing w:line="240" w:lineRule="auto"/>
              <w:ind w:firstLine="0" w:firstLineChars="0"/>
              <w:jc w:val="center"/>
              <w:rPr>
                <w:sz w:val="21"/>
                <w:szCs w:val="21"/>
              </w:rPr>
            </w:pPr>
          </w:p>
        </w:tc>
        <w:tc>
          <w:tcPr>
            <w:tcW w:w="865" w:type="dxa"/>
            <w:vMerge w:val="continue"/>
            <w:vAlign w:val="center"/>
          </w:tcPr>
          <w:p w14:paraId="01182101">
            <w:pPr>
              <w:widowControl/>
              <w:spacing w:line="240" w:lineRule="auto"/>
              <w:ind w:firstLine="0" w:firstLineChars="0"/>
              <w:jc w:val="center"/>
              <w:rPr>
                <w:sz w:val="21"/>
                <w:szCs w:val="21"/>
              </w:rPr>
            </w:pPr>
          </w:p>
        </w:tc>
        <w:tc>
          <w:tcPr>
            <w:tcW w:w="1533" w:type="dxa"/>
            <w:vMerge w:val="continue"/>
            <w:vAlign w:val="center"/>
          </w:tcPr>
          <w:p w14:paraId="5472A682">
            <w:pPr>
              <w:widowControl/>
              <w:spacing w:line="240" w:lineRule="auto"/>
              <w:ind w:firstLine="0" w:firstLineChars="0"/>
              <w:jc w:val="center"/>
              <w:rPr>
                <w:sz w:val="21"/>
                <w:szCs w:val="21"/>
              </w:rPr>
            </w:pPr>
          </w:p>
        </w:tc>
        <w:tc>
          <w:tcPr>
            <w:tcW w:w="851" w:type="dxa"/>
            <w:vMerge w:val="continue"/>
            <w:vAlign w:val="center"/>
          </w:tcPr>
          <w:p w14:paraId="4925B575">
            <w:pPr>
              <w:widowControl/>
              <w:spacing w:line="240" w:lineRule="auto"/>
              <w:ind w:firstLine="0" w:firstLineChars="0"/>
              <w:jc w:val="center"/>
              <w:rPr>
                <w:sz w:val="21"/>
                <w:szCs w:val="21"/>
              </w:rPr>
            </w:pPr>
          </w:p>
        </w:tc>
        <w:tc>
          <w:tcPr>
            <w:tcW w:w="1276" w:type="dxa"/>
            <w:shd w:val="clear" w:color="auto" w:fill="auto"/>
            <w:vAlign w:val="center"/>
          </w:tcPr>
          <w:p w14:paraId="5F829E19">
            <w:pPr>
              <w:widowControl/>
              <w:spacing w:line="240" w:lineRule="auto"/>
              <w:ind w:firstLine="0" w:firstLineChars="0"/>
              <w:jc w:val="center"/>
              <w:rPr>
                <w:sz w:val="21"/>
                <w:szCs w:val="21"/>
              </w:rPr>
            </w:pPr>
            <w:r>
              <w:rPr>
                <w:sz w:val="21"/>
                <w:szCs w:val="21"/>
              </w:rPr>
              <w:t>铁锹</w:t>
            </w:r>
          </w:p>
        </w:tc>
        <w:tc>
          <w:tcPr>
            <w:tcW w:w="992" w:type="dxa"/>
            <w:shd w:val="clear" w:color="auto" w:fill="auto"/>
            <w:vAlign w:val="center"/>
          </w:tcPr>
          <w:p w14:paraId="6CB3FB8B">
            <w:pPr>
              <w:widowControl/>
              <w:spacing w:line="240" w:lineRule="auto"/>
              <w:ind w:firstLine="0" w:firstLineChars="0"/>
              <w:jc w:val="center"/>
              <w:rPr>
                <w:sz w:val="21"/>
                <w:szCs w:val="21"/>
              </w:rPr>
            </w:pPr>
            <w:r>
              <w:rPr>
                <w:sz w:val="21"/>
                <w:szCs w:val="21"/>
              </w:rPr>
              <w:t>60把</w:t>
            </w:r>
          </w:p>
        </w:tc>
        <w:tc>
          <w:tcPr>
            <w:tcW w:w="850" w:type="dxa"/>
            <w:vMerge w:val="continue"/>
            <w:vAlign w:val="center"/>
          </w:tcPr>
          <w:p w14:paraId="6146FD75">
            <w:pPr>
              <w:widowControl/>
              <w:spacing w:line="240" w:lineRule="auto"/>
              <w:ind w:firstLine="0" w:firstLineChars="0"/>
              <w:jc w:val="center"/>
              <w:rPr>
                <w:sz w:val="21"/>
                <w:szCs w:val="21"/>
              </w:rPr>
            </w:pPr>
          </w:p>
        </w:tc>
        <w:tc>
          <w:tcPr>
            <w:tcW w:w="1492" w:type="dxa"/>
            <w:vMerge w:val="continue"/>
            <w:vAlign w:val="center"/>
          </w:tcPr>
          <w:p w14:paraId="6E56FB7B">
            <w:pPr>
              <w:widowControl/>
              <w:spacing w:line="240" w:lineRule="auto"/>
              <w:ind w:firstLine="0" w:firstLineChars="0"/>
              <w:jc w:val="center"/>
              <w:rPr>
                <w:sz w:val="21"/>
                <w:szCs w:val="21"/>
              </w:rPr>
            </w:pPr>
          </w:p>
        </w:tc>
      </w:tr>
      <w:tr w14:paraId="61C57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D347630">
            <w:pPr>
              <w:widowControl/>
              <w:spacing w:line="240" w:lineRule="auto"/>
              <w:ind w:firstLine="0" w:firstLineChars="0"/>
              <w:jc w:val="center"/>
              <w:rPr>
                <w:sz w:val="21"/>
                <w:szCs w:val="21"/>
              </w:rPr>
            </w:pPr>
          </w:p>
        </w:tc>
        <w:tc>
          <w:tcPr>
            <w:tcW w:w="865" w:type="dxa"/>
            <w:vMerge w:val="continue"/>
            <w:vAlign w:val="center"/>
          </w:tcPr>
          <w:p w14:paraId="7196448F">
            <w:pPr>
              <w:widowControl/>
              <w:spacing w:line="240" w:lineRule="auto"/>
              <w:ind w:firstLine="0" w:firstLineChars="0"/>
              <w:jc w:val="center"/>
              <w:rPr>
                <w:sz w:val="21"/>
                <w:szCs w:val="21"/>
              </w:rPr>
            </w:pPr>
          </w:p>
        </w:tc>
        <w:tc>
          <w:tcPr>
            <w:tcW w:w="1533" w:type="dxa"/>
            <w:vMerge w:val="continue"/>
            <w:vAlign w:val="center"/>
          </w:tcPr>
          <w:p w14:paraId="2FB01AA2">
            <w:pPr>
              <w:widowControl/>
              <w:spacing w:line="240" w:lineRule="auto"/>
              <w:ind w:firstLine="0" w:firstLineChars="0"/>
              <w:jc w:val="center"/>
              <w:rPr>
                <w:sz w:val="21"/>
                <w:szCs w:val="21"/>
              </w:rPr>
            </w:pPr>
          </w:p>
        </w:tc>
        <w:tc>
          <w:tcPr>
            <w:tcW w:w="851" w:type="dxa"/>
            <w:vMerge w:val="continue"/>
            <w:vAlign w:val="center"/>
          </w:tcPr>
          <w:p w14:paraId="56F9C98C">
            <w:pPr>
              <w:widowControl/>
              <w:spacing w:line="240" w:lineRule="auto"/>
              <w:ind w:firstLine="0" w:firstLineChars="0"/>
              <w:jc w:val="center"/>
              <w:rPr>
                <w:sz w:val="21"/>
                <w:szCs w:val="21"/>
              </w:rPr>
            </w:pPr>
          </w:p>
        </w:tc>
        <w:tc>
          <w:tcPr>
            <w:tcW w:w="1276" w:type="dxa"/>
            <w:shd w:val="clear" w:color="auto" w:fill="auto"/>
            <w:vAlign w:val="center"/>
          </w:tcPr>
          <w:p w14:paraId="21BDC154">
            <w:pPr>
              <w:widowControl/>
              <w:spacing w:line="240" w:lineRule="auto"/>
              <w:ind w:firstLine="0" w:firstLineChars="0"/>
              <w:jc w:val="center"/>
              <w:rPr>
                <w:sz w:val="21"/>
                <w:szCs w:val="21"/>
              </w:rPr>
            </w:pPr>
            <w:r>
              <w:rPr>
                <w:sz w:val="21"/>
                <w:szCs w:val="21"/>
              </w:rPr>
              <w:t>十字军镐</w:t>
            </w:r>
          </w:p>
        </w:tc>
        <w:tc>
          <w:tcPr>
            <w:tcW w:w="992" w:type="dxa"/>
            <w:shd w:val="clear" w:color="auto" w:fill="auto"/>
            <w:vAlign w:val="center"/>
          </w:tcPr>
          <w:p w14:paraId="581C7FC4">
            <w:pPr>
              <w:widowControl/>
              <w:spacing w:line="240" w:lineRule="auto"/>
              <w:ind w:firstLine="0" w:firstLineChars="0"/>
              <w:jc w:val="center"/>
              <w:rPr>
                <w:sz w:val="21"/>
                <w:szCs w:val="21"/>
              </w:rPr>
            </w:pPr>
            <w:r>
              <w:rPr>
                <w:sz w:val="21"/>
                <w:szCs w:val="21"/>
              </w:rPr>
              <w:t>30把</w:t>
            </w:r>
          </w:p>
        </w:tc>
        <w:tc>
          <w:tcPr>
            <w:tcW w:w="850" w:type="dxa"/>
            <w:vMerge w:val="continue"/>
            <w:vAlign w:val="center"/>
          </w:tcPr>
          <w:p w14:paraId="7346D347">
            <w:pPr>
              <w:widowControl/>
              <w:spacing w:line="240" w:lineRule="auto"/>
              <w:ind w:firstLine="0" w:firstLineChars="0"/>
              <w:jc w:val="center"/>
              <w:rPr>
                <w:sz w:val="21"/>
                <w:szCs w:val="21"/>
              </w:rPr>
            </w:pPr>
          </w:p>
        </w:tc>
        <w:tc>
          <w:tcPr>
            <w:tcW w:w="1492" w:type="dxa"/>
            <w:vMerge w:val="continue"/>
            <w:vAlign w:val="center"/>
          </w:tcPr>
          <w:p w14:paraId="6F7EDD4E">
            <w:pPr>
              <w:widowControl/>
              <w:spacing w:line="240" w:lineRule="auto"/>
              <w:ind w:firstLine="0" w:firstLineChars="0"/>
              <w:jc w:val="center"/>
              <w:rPr>
                <w:sz w:val="21"/>
                <w:szCs w:val="21"/>
              </w:rPr>
            </w:pPr>
          </w:p>
        </w:tc>
      </w:tr>
      <w:tr w14:paraId="35B88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14353FC">
            <w:pPr>
              <w:widowControl/>
              <w:spacing w:line="240" w:lineRule="auto"/>
              <w:ind w:firstLine="0" w:firstLineChars="0"/>
              <w:jc w:val="center"/>
              <w:rPr>
                <w:sz w:val="21"/>
                <w:szCs w:val="21"/>
              </w:rPr>
            </w:pPr>
          </w:p>
        </w:tc>
        <w:tc>
          <w:tcPr>
            <w:tcW w:w="865" w:type="dxa"/>
            <w:vMerge w:val="continue"/>
            <w:vAlign w:val="center"/>
          </w:tcPr>
          <w:p w14:paraId="720265B5">
            <w:pPr>
              <w:widowControl/>
              <w:spacing w:line="240" w:lineRule="auto"/>
              <w:ind w:firstLine="0" w:firstLineChars="0"/>
              <w:jc w:val="center"/>
              <w:rPr>
                <w:sz w:val="21"/>
                <w:szCs w:val="21"/>
              </w:rPr>
            </w:pPr>
          </w:p>
        </w:tc>
        <w:tc>
          <w:tcPr>
            <w:tcW w:w="1533" w:type="dxa"/>
            <w:vMerge w:val="continue"/>
            <w:vAlign w:val="center"/>
          </w:tcPr>
          <w:p w14:paraId="5C8991BA">
            <w:pPr>
              <w:widowControl/>
              <w:spacing w:line="240" w:lineRule="auto"/>
              <w:ind w:firstLine="0" w:firstLineChars="0"/>
              <w:jc w:val="center"/>
              <w:rPr>
                <w:sz w:val="21"/>
                <w:szCs w:val="21"/>
              </w:rPr>
            </w:pPr>
          </w:p>
        </w:tc>
        <w:tc>
          <w:tcPr>
            <w:tcW w:w="851" w:type="dxa"/>
            <w:vMerge w:val="continue"/>
            <w:vAlign w:val="center"/>
          </w:tcPr>
          <w:p w14:paraId="2A345B86">
            <w:pPr>
              <w:widowControl/>
              <w:spacing w:line="240" w:lineRule="auto"/>
              <w:ind w:firstLine="0" w:firstLineChars="0"/>
              <w:jc w:val="center"/>
              <w:rPr>
                <w:sz w:val="21"/>
                <w:szCs w:val="21"/>
              </w:rPr>
            </w:pPr>
          </w:p>
        </w:tc>
        <w:tc>
          <w:tcPr>
            <w:tcW w:w="1276" w:type="dxa"/>
            <w:shd w:val="clear" w:color="auto" w:fill="auto"/>
            <w:vAlign w:val="center"/>
          </w:tcPr>
          <w:p w14:paraId="69484D07">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14:paraId="3A9E9444">
            <w:pPr>
              <w:widowControl/>
              <w:spacing w:line="240" w:lineRule="auto"/>
              <w:ind w:firstLine="0" w:firstLineChars="0"/>
              <w:jc w:val="center"/>
              <w:rPr>
                <w:sz w:val="21"/>
                <w:szCs w:val="21"/>
              </w:rPr>
            </w:pPr>
            <w:r>
              <w:rPr>
                <w:sz w:val="21"/>
                <w:szCs w:val="21"/>
              </w:rPr>
              <w:t>30套</w:t>
            </w:r>
          </w:p>
        </w:tc>
        <w:tc>
          <w:tcPr>
            <w:tcW w:w="850" w:type="dxa"/>
            <w:vMerge w:val="continue"/>
            <w:vAlign w:val="center"/>
          </w:tcPr>
          <w:p w14:paraId="3302F984">
            <w:pPr>
              <w:widowControl/>
              <w:spacing w:line="240" w:lineRule="auto"/>
              <w:ind w:firstLine="0" w:firstLineChars="0"/>
              <w:jc w:val="center"/>
              <w:rPr>
                <w:sz w:val="21"/>
                <w:szCs w:val="21"/>
              </w:rPr>
            </w:pPr>
          </w:p>
        </w:tc>
        <w:tc>
          <w:tcPr>
            <w:tcW w:w="1492" w:type="dxa"/>
            <w:vMerge w:val="continue"/>
            <w:vAlign w:val="center"/>
          </w:tcPr>
          <w:p w14:paraId="7C134EA0">
            <w:pPr>
              <w:widowControl/>
              <w:spacing w:line="240" w:lineRule="auto"/>
              <w:ind w:firstLine="0" w:firstLineChars="0"/>
              <w:jc w:val="center"/>
              <w:rPr>
                <w:sz w:val="21"/>
                <w:szCs w:val="21"/>
              </w:rPr>
            </w:pPr>
          </w:p>
        </w:tc>
      </w:tr>
      <w:tr w14:paraId="51E4A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1CF4C180">
            <w:pPr>
              <w:widowControl/>
              <w:spacing w:line="240" w:lineRule="auto"/>
              <w:ind w:firstLine="0" w:firstLineChars="0"/>
              <w:jc w:val="center"/>
              <w:rPr>
                <w:sz w:val="21"/>
                <w:szCs w:val="21"/>
              </w:rPr>
            </w:pPr>
          </w:p>
        </w:tc>
        <w:tc>
          <w:tcPr>
            <w:tcW w:w="865" w:type="dxa"/>
            <w:vMerge w:val="continue"/>
            <w:vAlign w:val="center"/>
          </w:tcPr>
          <w:p w14:paraId="530E5319">
            <w:pPr>
              <w:widowControl/>
              <w:spacing w:line="240" w:lineRule="auto"/>
              <w:ind w:firstLine="0" w:firstLineChars="0"/>
              <w:jc w:val="center"/>
              <w:rPr>
                <w:sz w:val="21"/>
                <w:szCs w:val="21"/>
              </w:rPr>
            </w:pPr>
          </w:p>
        </w:tc>
        <w:tc>
          <w:tcPr>
            <w:tcW w:w="1533" w:type="dxa"/>
            <w:vMerge w:val="continue"/>
            <w:vAlign w:val="center"/>
          </w:tcPr>
          <w:p w14:paraId="7BCB7313">
            <w:pPr>
              <w:widowControl/>
              <w:spacing w:line="240" w:lineRule="auto"/>
              <w:ind w:firstLine="0" w:firstLineChars="0"/>
              <w:jc w:val="center"/>
              <w:rPr>
                <w:sz w:val="21"/>
                <w:szCs w:val="21"/>
              </w:rPr>
            </w:pPr>
          </w:p>
        </w:tc>
        <w:tc>
          <w:tcPr>
            <w:tcW w:w="851" w:type="dxa"/>
            <w:vMerge w:val="continue"/>
            <w:vAlign w:val="center"/>
          </w:tcPr>
          <w:p w14:paraId="684C4FE4">
            <w:pPr>
              <w:widowControl/>
              <w:spacing w:line="240" w:lineRule="auto"/>
              <w:ind w:firstLine="0" w:firstLineChars="0"/>
              <w:jc w:val="center"/>
              <w:rPr>
                <w:sz w:val="21"/>
                <w:szCs w:val="21"/>
              </w:rPr>
            </w:pPr>
          </w:p>
        </w:tc>
        <w:tc>
          <w:tcPr>
            <w:tcW w:w="1276" w:type="dxa"/>
            <w:shd w:val="clear" w:color="auto" w:fill="auto"/>
            <w:vAlign w:val="center"/>
          </w:tcPr>
          <w:p w14:paraId="5A8AB64A">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14:paraId="192A4DAC">
            <w:pPr>
              <w:widowControl/>
              <w:spacing w:line="240" w:lineRule="auto"/>
              <w:ind w:firstLine="0" w:firstLineChars="0"/>
              <w:jc w:val="center"/>
              <w:rPr>
                <w:sz w:val="21"/>
                <w:szCs w:val="21"/>
              </w:rPr>
            </w:pPr>
            <w:r>
              <w:rPr>
                <w:sz w:val="21"/>
                <w:szCs w:val="21"/>
              </w:rPr>
              <w:t>10个</w:t>
            </w:r>
          </w:p>
        </w:tc>
        <w:tc>
          <w:tcPr>
            <w:tcW w:w="850" w:type="dxa"/>
            <w:vMerge w:val="continue"/>
            <w:vAlign w:val="center"/>
          </w:tcPr>
          <w:p w14:paraId="44D15484">
            <w:pPr>
              <w:widowControl/>
              <w:spacing w:line="240" w:lineRule="auto"/>
              <w:ind w:firstLine="0" w:firstLineChars="0"/>
              <w:jc w:val="center"/>
              <w:rPr>
                <w:sz w:val="21"/>
                <w:szCs w:val="21"/>
              </w:rPr>
            </w:pPr>
          </w:p>
        </w:tc>
        <w:tc>
          <w:tcPr>
            <w:tcW w:w="1492" w:type="dxa"/>
            <w:vMerge w:val="continue"/>
            <w:vAlign w:val="center"/>
          </w:tcPr>
          <w:p w14:paraId="70ABB68E">
            <w:pPr>
              <w:widowControl/>
              <w:spacing w:line="240" w:lineRule="auto"/>
              <w:ind w:firstLine="0" w:firstLineChars="0"/>
              <w:jc w:val="center"/>
              <w:rPr>
                <w:sz w:val="21"/>
                <w:szCs w:val="21"/>
              </w:rPr>
            </w:pPr>
          </w:p>
        </w:tc>
      </w:tr>
      <w:tr w14:paraId="3468C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54A45B14">
            <w:pPr>
              <w:widowControl/>
              <w:spacing w:line="240" w:lineRule="auto"/>
              <w:ind w:firstLine="0" w:firstLineChars="0"/>
              <w:jc w:val="center"/>
              <w:rPr>
                <w:sz w:val="21"/>
                <w:szCs w:val="21"/>
              </w:rPr>
            </w:pPr>
          </w:p>
        </w:tc>
        <w:tc>
          <w:tcPr>
            <w:tcW w:w="865" w:type="dxa"/>
            <w:vMerge w:val="continue"/>
            <w:vAlign w:val="center"/>
          </w:tcPr>
          <w:p w14:paraId="5AEEAB85">
            <w:pPr>
              <w:widowControl/>
              <w:spacing w:line="240" w:lineRule="auto"/>
              <w:ind w:firstLine="0" w:firstLineChars="0"/>
              <w:jc w:val="center"/>
              <w:rPr>
                <w:sz w:val="21"/>
                <w:szCs w:val="21"/>
              </w:rPr>
            </w:pPr>
          </w:p>
        </w:tc>
        <w:tc>
          <w:tcPr>
            <w:tcW w:w="1533" w:type="dxa"/>
            <w:vMerge w:val="continue"/>
            <w:vAlign w:val="center"/>
          </w:tcPr>
          <w:p w14:paraId="4E9E045F">
            <w:pPr>
              <w:widowControl/>
              <w:spacing w:line="240" w:lineRule="auto"/>
              <w:ind w:firstLine="0" w:firstLineChars="0"/>
              <w:jc w:val="center"/>
              <w:rPr>
                <w:sz w:val="21"/>
                <w:szCs w:val="21"/>
              </w:rPr>
            </w:pPr>
          </w:p>
        </w:tc>
        <w:tc>
          <w:tcPr>
            <w:tcW w:w="851" w:type="dxa"/>
            <w:vMerge w:val="continue"/>
            <w:vAlign w:val="center"/>
          </w:tcPr>
          <w:p w14:paraId="29BD4960">
            <w:pPr>
              <w:widowControl/>
              <w:spacing w:line="240" w:lineRule="auto"/>
              <w:ind w:firstLine="0" w:firstLineChars="0"/>
              <w:jc w:val="center"/>
              <w:rPr>
                <w:sz w:val="21"/>
                <w:szCs w:val="21"/>
              </w:rPr>
            </w:pPr>
          </w:p>
        </w:tc>
        <w:tc>
          <w:tcPr>
            <w:tcW w:w="1276" w:type="dxa"/>
            <w:shd w:val="clear" w:color="auto" w:fill="auto"/>
            <w:vAlign w:val="center"/>
          </w:tcPr>
          <w:p w14:paraId="59EFC015">
            <w:pPr>
              <w:widowControl/>
              <w:spacing w:line="240" w:lineRule="auto"/>
              <w:ind w:firstLine="0" w:firstLineChars="0"/>
              <w:jc w:val="center"/>
              <w:rPr>
                <w:sz w:val="21"/>
                <w:szCs w:val="21"/>
              </w:rPr>
            </w:pPr>
            <w:r>
              <w:rPr>
                <w:sz w:val="21"/>
                <w:szCs w:val="21"/>
              </w:rPr>
              <w:t>救生抛物器</w:t>
            </w:r>
          </w:p>
        </w:tc>
        <w:tc>
          <w:tcPr>
            <w:tcW w:w="992" w:type="dxa"/>
            <w:shd w:val="clear" w:color="auto" w:fill="auto"/>
            <w:vAlign w:val="center"/>
          </w:tcPr>
          <w:p w14:paraId="4E559603">
            <w:pPr>
              <w:widowControl/>
              <w:spacing w:line="240" w:lineRule="auto"/>
              <w:ind w:firstLine="0" w:firstLineChars="0"/>
              <w:jc w:val="center"/>
              <w:rPr>
                <w:sz w:val="21"/>
                <w:szCs w:val="21"/>
              </w:rPr>
            </w:pPr>
            <w:r>
              <w:rPr>
                <w:sz w:val="21"/>
                <w:szCs w:val="21"/>
              </w:rPr>
              <w:t>1个</w:t>
            </w:r>
          </w:p>
        </w:tc>
        <w:tc>
          <w:tcPr>
            <w:tcW w:w="850" w:type="dxa"/>
            <w:vMerge w:val="continue"/>
            <w:vAlign w:val="center"/>
          </w:tcPr>
          <w:p w14:paraId="01EC2704">
            <w:pPr>
              <w:widowControl/>
              <w:spacing w:line="240" w:lineRule="auto"/>
              <w:ind w:firstLine="0" w:firstLineChars="0"/>
              <w:jc w:val="center"/>
              <w:rPr>
                <w:sz w:val="21"/>
                <w:szCs w:val="21"/>
              </w:rPr>
            </w:pPr>
          </w:p>
        </w:tc>
        <w:tc>
          <w:tcPr>
            <w:tcW w:w="1492" w:type="dxa"/>
            <w:vMerge w:val="continue"/>
            <w:vAlign w:val="center"/>
          </w:tcPr>
          <w:p w14:paraId="3DC7127F">
            <w:pPr>
              <w:widowControl/>
              <w:spacing w:line="240" w:lineRule="auto"/>
              <w:ind w:firstLine="0" w:firstLineChars="0"/>
              <w:jc w:val="center"/>
              <w:rPr>
                <w:sz w:val="21"/>
                <w:szCs w:val="21"/>
              </w:rPr>
            </w:pPr>
          </w:p>
        </w:tc>
      </w:tr>
      <w:tr w14:paraId="22D38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B245B5D">
            <w:pPr>
              <w:widowControl/>
              <w:spacing w:line="240" w:lineRule="auto"/>
              <w:ind w:firstLine="0" w:firstLineChars="0"/>
              <w:jc w:val="center"/>
              <w:rPr>
                <w:sz w:val="21"/>
                <w:szCs w:val="21"/>
              </w:rPr>
            </w:pPr>
          </w:p>
        </w:tc>
        <w:tc>
          <w:tcPr>
            <w:tcW w:w="865" w:type="dxa"/>
            <w:vMerge w:val="continue"/>
            <w:vAlign w:val="center"/>
          </w:tcPr>
          <w:p w14:paraId="199A2DEF">
            <w:pPr>
              <w:widowControl/>
              <w:spacing w:line="240" w:lineRule="auto"/>
              <w:ind w:firstLine="0" w:firstLineChars="0"/>
              <w:jc w:val="center"/>
              <w:rPr>
                <w:sz w:val="21"/>
                <w:szCs w:val="21"/>
              </w:rPr>
            </w:pPr>
          </w:p>
        </w:tc>
        <w:tc>
          <w:tcPr>
            <w:tcW w:w="1533" w:type="dxa"/>
            <w:vMerge w:val="continue"/>
            <w:vAlign w:val="center"/>
          </w:tcPr>
          <w:p w14:paraId="55E2B2C1">
            <w:pPr>
              <w:widowControl/>
              <w:spacing w:line="240" w:lineRule="auto"/>
              <w:ind w:firstLine="0" w:firstLineChars="0"/>
              <w:jc w:val="center"/>
              <w:rPr>
                <w:sz w:val="21"/>
                <w:szCs w:val="21"/>
              </w:rPr>
            </w:pPr>
          </w:p>
        </w:tc>
        <w:tc>
          <w:tcPr>
            <w:tcW w:w="851" w:type="dxa"/>
            <w:vMerge w:val="continue"/>
            <w:vAlign w:val="center"/>
          </w:tcPr>
          <w:p w14:paraId="166FB7AC">
            <w:pPr>
              <w:widowControl/>
              <w:spacing w:line="240" w:lineRule="auto"/>
              <w:ind w:firstLine="0" w:firstLineChars="0"/>
              <w:jc w:val="center"/>
              <w:rPr>
                <w:sz w:val="21"/>
                <w:szCs w:val="21"/>
              </w:rPr>
            </w:pPr>
          </w:p>
        </w:tc>
        <w:tc>
          <w:tcPr>
            <w:tcW w:w="1276" w:type="dxa"/>
            <w:shd w:val="clear" w:color="auto" w:fill="auto"/>
            <w:vAlign w:val="center"/>
          </w:tcPr>
          <w:p w14:paraId="60FAD70E">
            <w:pPr>
              <w:widowControl/>
              <w:spacing w:line="240" w:lineRule="auto"/>
              <w:ind w:firstLine="0" w:firstLineChars="0"/>
              <w:jc w:val="center"/>
              <w:rPr>
                <w:sz w:val="21"/>
                <w:szCs w:val="21"/>
              </w:rPr>
            </w:pPr>
            <w:r>
              <w:rPr>
                <w:sz w:val="21"/>
                <w:szCs w:val="21"/>
              </w:rPr>
              <w:t>无人机</w:t>
            </w:r>
          </w:p>
        </w:tc>
        <w:tc>
          <w:tcPr>
            <w:tcW w:w="992" w:type="dxa"/>
            <w:shd w:val="clear" w:color="auto" w:fill="auto"/>
            <w:vAlign w:val="center"/>
          </w:tcPr>
          <w:p w14:paraId="0148B901">
            <w:pPr>
              <w:widowControl/>
              <w:spacing w:line="240" w:lineRule="auto"/>
              <w:ind w:firstLine="0" w:firstLineChars="0"/>
              <w:jc w:val="center"/>
              <w:rPr>
                <w:sz w:val="21"/>
                <w:szCs w:val="21"/>
              </w:rPr>
            </w:pPr>
            <w:r>
              <w:rPr>
                <w:sz w:val="21"/>
                <w:szCs w:val="21"/>
              </w:rPr>
              <w:t>1个</w:t>
            </w:r>
          </w:p>
        </w:tc>
        <w:tc>
          <w:tcPr>
            <w:tcW w:w="850" w:type="dxa"/>
            <w:vMerge w:val="continue"/>
            <w:vAlign w:val="center"/>
          </w:tcPr>
          <w:p w14:paraId="66EC5961">
            <w:pPr>
              <w:widowControl/>
              <w:spacing w:line="240" w:lineRule="auto"/>
              <w:ind w:firstLine="0" w:firstLineChars="0"/>
              <w:jc w:val="center"/>
              <w:rPr>
                <w:sz w:val="21"/>
                <w:szCs w:val="21"/>
              </w:rPr>
            </w:pPr>
          </w:p>
        </w:tc>
        <w:tc>
          <w:tcPr>
            <w:tcW w:w="1492" w:type="dxa"/>
            <w:vMerge w:val="continue"/>
            <w:vAlign w:val="center"/>
          </w:tcPr>
          <w:p w14:paraId="7EEE6125">
            <w:pPr>
              <w:widowControl/>
              <w:spacing w:line="240" w:lineRule="auto"/>
              <w:ind w:firstLine="0" w:firstLineChars="0"/>
              <w:jc w:val="center"/>
              <w:rPr>
                <w:sz w:val="21"/>
                <w:szCs w:val="21"/>
              </w:rPr>
            </w:pPr>
          </w:p>
        </w:tc>
      </w:tr>
      <w:tr w14:paraId="05086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B2FE0B5">
            <w:pPr>
              <w:widowControl/>
              <w:spacing w:line="240" w:lineRule="auto"/>
              <w:ind w:firstLine="0" w:firstLineChars="0"/>
              <w:jc w:val="center"/>
              <w:rPr>
                <w:sz w:val="21"/>
                <w:szCs w:val="21"/>
              </w:rPr>
            </w:pPr>
          </w:p>
        </w:tc>
        <w:tc>
          <w:tcPr>
            <w:tcW w:w="865" w:type="dxa"/>
            <w:vMerge w:val="continue"/>
            <w:vAlign w:val="center"/>
          </w:tcPr>
          <w:p w14:paraId="6F27A7DB">
            <w:pPr>
              <w:widowControl/>
              <w:spacing w:line="240" w:lineRule="auto"/>
              <w:ind w:firstLine="0" w:firstLineChars="0"/>
              <w:jc w:val="center"/>
              <w:rPr>
                <w:sz w:val="21"/>
                <w:szCs w:val="21"/>
              </w:rPr>
            </w:pPr>
          </w:p>
        </w:tc>
        <w:tc>
          <w:tcPr>
            <w:tcW w:w="1533" w:type="dxa"/>
            <w:vMerge w:val="continue"/>
            <w:vAlign w:val="center"/>
          </w:tcPr>
          <w:p w14:paraId="609D8235">
            <w:pPr>
              <w:widowControl/>
              <w:spacing w:line="240" w:lineRule="auto"/>
              <w:ind w:firstLine="0" w:firstLineChars="0"/>
              <w:jc w:val="center"/>
              <w:rPr>
                <w:sz w:val="21"/>
                <w:szCs w:val="21"/>
              </w:rPr>
            </w:pPr>
          </w:p>
        </w:tc>
        <w:tc>
          <w:tcPr>
            <w:tcW w:w="851" w:type="dxa"/>
            <w:vMerge w:val="continue"/>
            <w:vAlign w:val="center"/>
          </w:tcPr>
          <w:p w14:paraId="6909167B">
            <w:pPr>
              <w:widowControl/>
              <w:spacing w:line="240" w:lineRule="auto"/>
              <w:ind w:firstLine="0" w:firstLineChars="0"/>
              <w:jc w:val="center"/>
              <w:rPr>
                <w:sz w:val="21"/>
                <w:szCs w:val="21"/>
              </w:rPr>
            </w:pPr>
          </w:p>
        </w:tc>
        <w:tc>
          <w:tcPr>
            <w:tcW w:w="1276" w:type="dxa"/>
            <w:shd w:val="clear" w:color="auto" w:fill="auto"/>
            <w:vAlign w:val="center"/>
          </w:tcPr>
          <w:p w14:paraId="28FCBEE6">
            <w:pPr>
              <w:widowControl/>
              <w:spacing w:line="240" w:lineRule="auto"/>
              <w:ind w:firstLine="0" w:firstLineChars="0"/>
              <w:jc w:val="center"/>
              <w:rPr>
                <w:sz w:val="21"/>
                <w:szCs w:val="21"/>
              </w:rPr>
            </w:pPr>
            <w:r>
              <w:rPr>
                <w:sz w:val="21"/>
                <w:szCs w:val="21"/>
              </w:rPr>
              <w:t>户外电源</w:t>
            </w:r>
          </w:p>
        </w:tc>
        <w:tc>
          <w:tcPr>
            <w:tcW w:w="992" w:type="dxa"/>
            <w:shd w:val="clear" w:color="auto" w:fill="auto"/>
            <w:vAlign w:val="center"/>
          </w:tcPr>
          <w:p w14:paraId="1403056E">
            <w:pPr>
              <w:widowControl/>
              <w:spacing w:line="240" w:lineRule="auto"/>
              <w:ind w:firstLine="0" w:firstLineChars="0"/>
              <w:jc w:val="center"/>
              <w:rPr>
                <w:sz w:val="21"/>
                <w:szCs w:val="21"/>
              </w:rPr>
            </w:pPr>
            <w:r>
              <w:rPr>
                <w:sz w:val="21"/>
                <w:szCs w:val="21"/>
              </w:rPr>
              <w:t>2套</w:t>
            </w:r>
          </w:p>
        </w:tc>
        <w:tc>
          <w:tcPr>
            <w:tcW w:w="850" w:type="dxa"/>
            <w:vMerge w:val="continue"/>
            <w:vAlign w:val="center"/>
          </w:tcPr>
          <w:p w14:paraId="10F98F27">
            <w:pPr>
              <w:widowControl/>
              <w:spacing w:line="240" w:lineRule="auto"/>
              <w:ind w:firstLine="0" w:firstLineChars="0"/>
              <w:jc w:val="center"/>
              <w:rPr>
                <w:sz w:val="21"/>
                <w:szCs w:val="21"/>
              </w:rPr>
            </w:pPr>
          </w:p>
        </w:tc>
        <w:tc>
          <w:tcPr>
            <w:tcW w:w="1492" w:type="dxa"/>
            <w:vMerge w:val="continue"/>
            <w:vAlign w:val="center"/>
          </w:tcPr>
          <w:p w14:paraId="58EEDAC5">
            <w:pPr>
              <w:widowControl/>
              <w:spacing w:line="240" w:lineRule="auto"/>
              <w:ind w:firstLine="0" w:firstLineChars="0"/>
              <w:jc w:val="center"/>
              <w:rPr>
                <w:sz w:val="21"/>
                <w:szCs w:val="21"/>
              </w:rPr>
            </w:pPr>
          </w:p>
        </w:tc>
      </w:tr>
      <w:tr w14:paraId="67146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16D06D26">
            <w:pPr>
              <w:widowControl/>
              <w:spacing w:line="240" w:lineRule="auto"/>
              <w:ind w:firstLine="0" w:firstLineChars="0"/>
              <w:jc w:val="center"/>
              <w:rPr>
                <w:sz w:val="21"/>
                <w:szCs w:val="21"/>
              </w:rPr>
            </w:pPr>
          </w:p>
        </w:tc>
        <w:tc>
          <w:tcPr>
            <w:tcW w:w="865" w:type="dxa"/>
            <w:vMerge w:val="continue"/>
            <w:vAlign w:val="center"/>
          </w:tcPr>
          <w:p w14:paraId="776C0C55">
            <w:pPr>
              <w:widowControl/>
              <w:spacing w:line="240" w:lineRule="auto"/>
              <w:ind w:firstLine="0" w:firstLineChars="0"/>
              <w:jc w:val="center"/>
              <w:rPr>
                <w:sz w:val="21"/>
                <w:szCs w:val="21"/>
              </w:rPr>
            </w:pPr>
          </w:p>
        </w:tc>
        <w:tc>
          <w:tcPr>
            <w:tcW w:w="1533" w:type="dxa"/>
            <w:vMerge w:val="continue"/>
            <w:vAlign w:val="center"/>
          </w:tcPr>
          <w:p w14:paraId="6305E33B">
            <w:pPr>
              <w:widowControl/>
              <w:spacing w:line="240" w:lineRule="auto"/>
              <w:ind w:firstLine="0" w:firstLineChars="0"/>
              <w:jc w:val="center"/>
              <w:rPr>
                <w:sz w:val="21"/>
                <w:szCs w:val="21"/>
              </w:rPr>
            </w:pPr>
          </w:p>
        </w:tc>
        <w:tc>
          <w:tcPr>
            <w:tcW w:w="851" w:type="dxa"/>
            <w:vMerge w:val="continue"/>
            <w:vAlign w:val="center"/>
          </w:tcPr>
          <w:p w14:paraId="67EB0C7A">
            <w:pPr>
              <w:widowControl/>
              <w:spacing w:line="240" w:lineRule="auto"/>
              <w:ind w:firstLine="0" w:firstLineChars="0"/>
              <w:jc w:val="center"/>
              <w:rPr>
                <w:sz w:val="21"/>
                <w:szCs w:val="21"/>
              </w:rPr>
            </w:pPr>
          </w:p>
        </w:tc>
        <w:tc>
          <w:tcPr>
            <w:tcW w:w="1276" w:type="dxa"/>
            <w:shd w:val="clear" w:color="auto" w:fill="auto"/>
            <w:vAlign w:val="center"/>
          </w:tcPr>
          <w:p w14:paraId="29B27E7E">
            <w:pPr>
              <w:widowControl/>
              <w:spacing w:line="240" w:lineRule="auto"/>
              <w:ind w:firstLine="0" w:firstLineChars="0"/>
              <w:jc w:val="center"/>
              <w:rPr>
                <w:sz w:val="21"/>
                <w:szCs w:val="21"/>
              </w:rPr>
            </w:pPr>
            <w:r>
              <w:rPr>
                <w:sz w:val="21"/>
                <w:szCs w:val="21"/>
              </w:rPr>
              <w:t>管道潜望镜</w:t>
            </w:r>
          </w:p>
        </w:tc>
        <w:tc>
          <w:tcPr>
            <w:tcW w:w="992" w:type="dxa"/>
            <w:shd w:val="clear" w:color="auto" w:fill="auto"/>
            <w:vAlign w:val="center"/>
          </w:tcPr>
          <w:p w14:paraId="719F20DE">
            <w:pPr>
              <w:widowControl/>
              <w:spacing w:line="240" w:lineRule="auto"/>
              <w:ind w:firstLine="0" w:firstLineChars="0"/>
              <w:jc w:val="center"/>
              <w:rPr>
                <w:sz w:val="21"/>
                <w:szCs w:val="21"/>
              </w:rPr>
            </w:pPr>
            <w:r>
              <w:rPr>
                <w:sz w:val="21"/>
                <w:szCs w:val="21"/>
              </w:rPr>
              <w:t>1套</w:t>
            </w:r>
          </w:p>
        </w:tc>
        <w:tc>
          <w:tcPr>
            <w:tcW w:w="850" w:type="dxa"/>
            <w:vMerge w:val="continue"/>
            <w:vAlign w:val="center"/>
          </w:tcPr>
          <w:p w14:paraId="1F4311C7">
            <w:pPr>
              <w:widowControl/>
              <w:spacing w:line="240" w:lineRule="auto"/>
              <w:ind w:firstLine="0" w:firstLineChars="0"/>
              <w:jc w:val="center"/>
              <w:rPr>
                <w:sz w:val="21"/>
                <w:szCs w:val="21"/>
              </w:rPr>
            </w:pPr>
          </w:p>
        </w:tc>
        <w:tc>
          <w:tcPr>
            <w:tcW w:w="1492" w:type="dxa"/>
            <w:vMerge w:val="continue"/>
            <w:vAlign w:val="center"/>
          </w:tcPr>
          <w:p w14:paraId="72D217C2">
            <w:pPr>
              <w:widowControl/>
              <w:spacing w:line="240" w:lineRule="auto"/>
              <w:ind w:firstLine="0" w:firstLineChars="0"/>
              <w:jc w:val="center"/>
              <w:rPr>
                <w:sz w:val="21"/>
                <w:szCs w:val="21"/>
              </w:rPr>
            </w:pPr>
          </w:p>
        </w:tc>
      </w:tr>
      <w:tr w14:paraId="55F51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68A44CC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2B737636">
            <w:pPr>
              <w:widowControl/>
              <w:spacing w:line="240" w:lineRule="auto"/>
              <w:ind w:firstLine="0" w:firstLineChars="0"/>
              <w:jc w:val="center"/>
              <w:rPr>
                <w:sz w:val="21"/>
                <w:szCs w:val="21"/>
              </w:rPr>
            </w:pPr>
          </w:p>
        </w:tc>
        <w:tc>
          <w:tcPr>
            <w:tcW w:w="1533" w:type="dxa"/>
            <w:vMerge w:val="restart"/>
            <w:shd w:val="clear" w:color="auto" w:fill="auto"/>
            <w:vAlign w:val="center"/>
          </w:tcPr>
          <w:p w14:paraId="1C939D81">
            <w:pPr>
              <w:widowControl/>
              <w:spacing w:line="240" w:lineRule="auto"/>
              <w:ind w:firstLine="0" w:firstLineChars="0"/>
              <w:jc w:val="center"/>
              <w:rPr>
                <w:sz w:val="21"/>
                <w:szCs w:val="21"/>
              </w:rPr>
            </w:pPr>
            <w:r>
              <w:rPr>
                <w:sz w:val="21"/>
                <w:szCs w:val="21"/>
              </w:rPr>
              <w:t>六安市裕安区城南污水处理厂</w:t>
            </w:r>
          </w:p>
        </w:tc>
        <w:tc>
          <w:tcPr>
            <w:tcW w:w="851" w:type="dxa"/>
            <w:vMerge w:val="restart"/>
            <w:shd w:val="clear" w:color="auto" w:fill="auto"/>
            <w:vAlign w:val="center"/>
          </w:tcPr>
          <w:p w14:paraId="67163B36">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14:paraId="14AFD5CF">
            <w:pPr>
              <w:widowControl/>
              <w:spacing w:line="240" w:lineRule="auto"/>
              <w:ind w:firstLine="0" w:firstLineChars="0"/>
              <w:jc w:val="center"/>
              <w:rPr>
                <w:sz w:val="21"/>
                <w:szCs w:val="21"/>
              </w:rPr>
            </w:pPr>
            <w:r>
              <w:rPr>
                <w:sz w:val="21"/>
                <w:szCs w:val="21"/>
              </w:rPr>
              <w:t>絮凝剂</w:t>
            </w:r>
          </w:p>
        </w:tc>
        <w:tc>
          <w:tcPr>
            <w:tcW w:w="992" w:type="dxa"/>
            <w:shd w:val="clear" w:color="auto" w:fill="auto"/>
            <w:vAlign w:val="center"/>
          </w:tcPr>
          <w:p w14:paraId="44491A00">
            <w:pPr>
              <w:widowControl/>
              <w:spacing w:line="240" w:lineRule="auto"/>
              <w:ind w:firstLine="0" w:firstLineChars="0"/>
              <w:jc w:val="center"/>
              <w:rPr>
                <w:sz w:val="21"/>
                <w:szCs w:val="21"/>
              </w:rPr>
            </w:pPr>
            <w:r>
              <w:rPr>
                <w:sz w:val="21"/>
                <w:szCs w:val="21"/>
              </w:rPr>
              <w:t>30吨</w:t>
            </w:r>
          </w:p>
        </w:tc>
        <w:tc>
          <w:tcPr>
            <w:tcW w:w="850" w:type="dxa"/>
            <w:vMerge w:val="restart"/>
            <w:vAlign w:val="center"/>
          </w:tcPr>
          <w:p w14:paraId="7E3A3514">
            <w:pPr>
              <w:widowControl/>
              <w:spacing w:line="240" w:lineRule="auto"/>
              <w:ind w:firstLine="0" w:firstLineChars="0"/>
              <w:jc w:val="center"/>
              <w:rPr>
                <w:sz w:val="21"/>
                <w:szCs w:val="21"/>
              </w:rPr>
            </w:pPr>
            <w:r>
              <w:rPr>
                <w:sz w:val="21"/>
                <w:szCs w:val="21"/>
              </w:rPr>
              <w:t>汪时英</w:t>
            </w:r>
          </w:p>
        </w:tc>
        <w:tc>
          <w:tcPr>
            <w:tcW w:w="1492" w:type="dxa"/>
            <w:vMerge w:val="restart"/>
            <w:vAlign w:val="center"/>
          </w:tcPr>
          <w:p w14:paraId="734EFF45">
            <w:pPr>
              <w:widowControl/>
              <w:spacing w:line="240" w:lineRule="auto"/>
              <w:ind w:firstLine="0" w:firstLineChars="0"/>
              <w:jc w:val="center"/>
              <w:rPr>
                <w:sz w:val="21"/>
                <w:szCs w:val="21"/>
              </w:rPr>
            </w:pPr>
            <w:r>
              <w:rPr>
                <w:sz w:val="21"/>
                <w:szCs w:val="21"/>
              </w:rPr>
              <w:t>15721541082</w:t>
            </w:r>
          </w:p>
        </w:tc>
      </w:tr>
      <w:tr w14:paraId="5A9A6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385A981">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49BB2A2">
            <w:pPr>
              <w:widowControl/>
              <w:spacing w:line="240" w:lineRule="auto"/>
              <w:ind w:firstLine="0" w:firstLineChars="0"/>
              <w:jc w:val="center"/>
              <w:rPr>
                <w:sz w:val="21"/>
                <w:szCs w:val="21"/>
              </w:rPr>
            </w:pPr>
          </w:p>
        </w:tc>
        <w:tc>
          <w:tcPr>
            <w:tcW w:w="1533" w:type="dxa"/>
            <w:vMerge w:val="continue"/>
            <w:vAlign w:val="center"/>
          </w:tcPr>
          <w:p w14:paraId="7F967C3F">
            <w:pPr>
              <w:widowControl/>
              <w:spacing w:line="240" w:lineRule="auto"/>
              <w:ind w:firstLine="0" w:firstLineChars="0"/>
              <w:jc w:val="center"/>
              <w:rPr>
                <w:sz w:val="21"/>
                <w:szCs w:val="21"/>
              </w:rPr>
            </w:pPr>
          </w:p>
        </w:tc>
        <w:tc>
          <w:tcPr>
            <w:tcW w:w="851" w:type="dxa"/>
            <w:vMerge w:val="continue"/>
            <w:vAlign w:val="center"/>
          </w:tcPr>
          <w:p w14:paraId="0E6A3B2C">
            <w:pPr>
              <w:widowControl/>
              <w:spacing w:line="240" w:lineRule="auto"/>
              <w:ind w:firstLine="0" w:firstLineChars="0"/>
              <w:jc w:val="center"/>
              <w:rPr>
                <w:sz w:val="21"/>
                <w:szCs w:val="21"/>
              </w:rPr>
            </w:pPr>
          </w:p>
        </w:tc>
        <w:tc>
          <w:tcPr>
            <w:tcW w:w="1276" w:type="dxa"/>
            <w:shd w:val="clear" w:color="auto" w:fill="auto"/>
            <w:vAlign w:val="center"/>
          </w:tcPr>
          <w:p w14:paraId="1B1242CA">
            <w:pPr>
              <w:widowControl/>
              <w:spacing w:line="240" w:lineRule="auto"/>
              <w:ind w:firstLine="0" w:firstLineChars="0"/>
              <w:jc w:val="center"/>
              <w:rPr>
                <w:sz w:val="21"/>
                <w:szCs w:val="21"/>
              </w:rPr>
            </w:pPr>
            <w:r>
              <w:rPr>
                <w:sz w:val="21"/>
                <w:szCs w:val="21"/>
              </w:rPr>
              <w:t>消毒剂</w:t>
            </w:r>
          </w:p>
        </w:tc>
        <w:tc>
          <w:tcPr>
            <w:tcW w:w="992" w:type="dxa"/>
            <w:shd w:val="clear" w:color="auto" w:fill="auto"/>
            <w:vAlign w:val="center"/>
          </w:tcPr>
          <w:p w14:paraId="5FA82D5E">
            <w:pPr>
              <w:widowControl/>
              <w:spacing w:line="240" w:lineRule="auto"/>
              <w:ind w:firstLine="0" w:firstLineChars="0"/>
              <w:jc w:val="center"/>
              <w:rPr>
                <w:sz w:val="21"/>
                <w:szCs w:val="21"/>
              </w:rPr>
            </w:pPr>
            <w:r>
              <w:rPr>
                <w:sz w:val="21"/>
                <w:szCs w:val="21"/>
              </w:rPr>
              <w:t>10吨</w:t>
            </w:r>
          </w:p>
        </w:tc>
        <w:tc>
          <w:tcPr>
            <w:tcW w:w="850" w:type="dxa"/>
            <w:vMerge w:val="continue"/>
            <w:vAlign w:val="center"/>
          </w:tcPr>
          <w:p w14:paraId="09455969">
            <w:pPr>
              <w:widowControl/>
              <w:spacing w:line="240" w:lineRule="auto"/>
              <w:ind w:firstLine="0" w:firstLineChars="0"/>
              <w:jc w:val="center"/>
              <w:rPr>
                <w:sz w:val="21"/>
                <w:szCs w:val="21"/>
              </w:rPr>
            </w:pPr>
          </w:p>
        </w:tc>
        <w:tc>
          <w:tcPr>
            <w:tcW w:w="1492" w:type="dxa"/>
            <w:vMerge w:val="continue"/>
            <w:vAlign w:val="center"/>
          </w:tcPr>
          <w:p w14:paraId="39A7CBE7">
            <w:pPr>
              <w:widowControl/>
              <w:spacing w:line="240" w:lineRule="auto"/>
              <w:ind w:firstLine="0" w:firstLineChars="0"/>
              <w:jc w:val="center"/>
              <w:rPr>
                <w:sz w:val="21"/>
                <w:szCs w:val="21"/>
              </w:rPr>
            </w:pPr>
          </w:p>
        </w:tc>
      </w:tr>
      <w:tr w14:paraId="7226F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9CAFDA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16E0274">
            <w:pPr>
              <w:widowControl/>
              <w:spacing w:line="240" w:lineRule="auto"/>
              <w:ind w:firstLine="0" w:firstLineChars="0"/>
              <w:jc w:val="center"/>
              <w:rPr>
                <w:sz w:val="21"/>
                <w:szCs w:val="21"/>
              </w:rPr>
            </w:pPr>
          </w:p>
        </w:tc>
        <w:tc>
          <w:tcPr>
            <w:tcW w:w="1533" w:type="dxa"/>
            <w:vMerge w:val="continue"/>
            <w:vAlign w:val="center"/>
          </w:tcPr>
          <w:p w14:paraId="6CD3A973">
            <w:pPr>
              <w:widowControl/>
              <w:spacing w:line="240" w:lineRule="auto"/>
              <w:ind w:firstLine="0" w:firstLineChars="0"/>
              <w:jc w:val="center"/>
              <w:rPr>
                <w:sz w:val="21"/>
                <w:szCs w:val="21"/>
              </w:rPr>
            </w:pPr>
          </w:p>
        </w:tc>
        <w:tc>
          <w:tcPr>
            <w:tcW w:w="851" w:type="dxa"/>
            <w:vMerge w:val="continue"/>
            <w:vAlign w:val="center"/>
          </w:tcPr>
          <w:p w14:paraId="6549DBA1">
            <w:pPr>
              <w:widowControl/>
              <w:spacing w:line="240" w:lineRule="auto"/>
              <w:ind w:firstLine="0" w:firstLineChars="0"/>
              <w:jc w:val="center"/>
              <w:rPr>
                <w:sz w:val="21"/>
                <w:szCs w:val="21"/>
              </w:rPr>
            </w:pPr>
          </w:p>
        </w:tc>
        <w:tc>
          <w:tcPr>
            <w:tcW w:w="1276" w:type="dxa"/>
            <w:shd w:val="clear" w:color="auto" w:fill="auto"/>
            <w:vAlign w:val="center"/>
          </w:tcPr>
          <w:p w14:paraId="1D68B247">
            <w:pPr>
              <w:widowControl/>
              <w:spacing w:line="240" w:lineRule="auto"/>
              <w:ind w:firstLine="0" w:firstLineChars="0"/>
              <w:jc w:val="center"/>
              <w:rPr>
                <w:sz w:val="21"/>
                <w:szCs w:val="21"/>
              </w:rPr>
            </w:pPr>
            <w:r>
              <w:rPr>
                <w:sz w:val="21"/>
                <w:szCs w:val="21"/>
              </w:rPr>
              <w:t>气囊</w:t>
            </w:r>
          </w:p>
        </w:tc>
        <w:tc>
          <w:tcPr>
            <w:tcW w:w="992" w:type="dxa"/>
            <w:shd w:val="clear" w:color="auto" w:fill="auto"/>
            <w:vAlign w:val="center"/>
          </w:tcPr>
          <w:p w14:paraId="73D59B21">
            <w:pPr>
              <w:widowControl/>
              <w:spacing w:line="240" w:lineRule="auto"/>
              <w:ind w:firstLine="0" w:firstLineChars="0"/>
              <w:jc w:val="center"/>
              <w:rPr>
                <w:sz w:val="21"/>
                <w:szCs w:val="21"/>
              </w:rPr>
            </w:pPr>
            <w:r>
              <w:rPr>
                <w:sz w:val="21"/>
                <w:szCs w:val="21"/>
              </w:rPr>
              <w:t>5套</w:t>
            </w:r>
          </w:p>
        </w:tc>
        <w:tc>
          <w:tcPr>
            <w:tcW w:w="850" w:type="dxa"/>
            <w:vMerge w:val="continue"/>
            <w:vAlign w:val="center"/>
          </w:tcPr>
          <w:p w14:paraId="5D48BD64">
            <w:pPr>
              <w:widowControl/>
              <w:spacing w:line="240" w:lineRule="auto"/>
              <w:ind w:firstLine="0" w:firstLineChars="0"/>
              <w:jc w:val="center"/>
              <w:rPr>
                <w:sz w:val="21"/>
                <w:szCs w:val="21"/>
              </w:rPr>
            </w:pPr>
          </w:p>
        </w:tc>
        <w:tc>
          <w:tcPr>
            <w:tcW w:w="1492" w:type="dxa"/>
            <w:vMerge w:val="continue"/>
            <w:vAlign w:val="center"/>
          </w:tcPr>
          <w:p w14:paraId="2E1B386B">
            <w:pPr>
              <w:widowControl/>
              <w:spacing w:line="240" w:lineRule="auto"/>
              <w:ind w:firstLine="0" w:firstLineChars="0"/>
              <w:jc w:val="center"/>
              <w:rPr>
                <w:sz w:val="21"/>
                <w:szCs w:val="21"/>
              </w:rPr>
            </w:pPr>
          </w:p>
        </w:tc>
      </w:tr>
      <w:tr w14:paraId="51B61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BA5674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69FDA8EC">
            <w:pPr>
              <w:widowControl/>
              <w:spacing w:line="240" w:lineRule="auto"/>
              <w:ind w:firstLine="0" w:firstLineChars="0"/>
              <w:jc w:val="center"/>
              <w:rPr>
                <w:sz w:val="21"/>
                <w:szCs w:val="21"/>
              </w:rPr>
            </w:pPr>
          </w:p>
        </w:tc>
        <w:tc>
          <w:tcPr>
            <w:tcW w:w="1533" w:type="dxa"/>
            <w:vMerge w:val="continue"/>
            <w:vAlign w:val="center"/>
          </w:tcPr>
          <w:p w14:paraId="7D6B00FA">
            <w:pPr>
              <w:widowControl/>
              <w:spacing w:line="240" w:lineRule="auto"/>
              <w:ind w:firstLine="0" w:firstLineChars="0"/>
              <w:jc w:val="center"/>
              <w:rPr>
                <w:sz w:val="21"/>
                <w:szCs w:val="21"/>
              </w:rPr>
            </w:pPr>
          </w:p>
        </w:tc>
        <w:tc>
          <w:tcPr>
            <w:tcW w:w="851" w:type="dxa"/>
            <w:vMerge w:val="continue"/>
            <w:vAlign w:val="center"/>
          </w:tcPr>
          <w:p w14:paraId="33C3472E">
            <w:pPr>
              <w:widowControl/>
              <w:spacing w:line="240" w:lineRule="auto"/>
              <w:ind w:firstLine="0" w:firstLineChars="0"/>
              <w:jc w:val="center"/>
              <w:rPr>
                <w:sz w:val="21"/>
                <w:szCs w:val="21"/>
              </w:rPr>
            </w:pPr>
          </w:p>
        </w:tc>
        <w:tc>
          <w:tcPr>
            <w:tcW w:w="1276" w:type="dxa"/>
            <w:shd w:val="clear" w:color="auto" w:fill="auto"/>
            <w:vAlign w:val="center"/>
          </w:tcPr>
          <w:p w14:paraId="127BE37D">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14:paraId="28562D37">
            <w:pPr>
              <w:widowControl/>
              <w:spacing w:line="240" w:lineRule="auto"/>
              <w:ind w:firstLine="0" w:firstLineChars="0"/>
              <w:jc w:val="center"/>
              <w:rPr>
                <w:sz w:val="21"/>
                <w:szCs w:val="21"/>
              </w:rPr>
            </w:pPr>
            <w:r>
              <w:rPr>
                <w:sz w:val="21"/>
                <w:szCs w:val="21"/>
              </w:rPr>
              <w:t>6套</w:t>
            </w:r>
          </w:p>
        </w:tc>
        <w:tc>
          <w:tcPr>
            <w:tcW w:w="850" w:type="dxa"/>
            <w:vMerge w:val="continue"/>
            <w:vAlign w:val="center"/>
          </w:tcPr>
          <w:p w14:paraId="27586929">
            <w:pPr>
              <w:widowControl/>
              <w:spacing w:line="240" w:lineRule="auto"/>
              <w:ind w:firstLine="0" w:firstLineChars="0"/>
              <w:jc w:val="center"/>
              <w:rPr>
                <w:sz w:val="21"/>
                <w:szCs w:val="21"/>
              </w:rPr>
            </w:pPr>
          </w:p>
        </w:tc>
        <w:tc>
          <w:tcPr>
            <w:tcW w:w="1492" w:type="dxa"/>
            <w:vMerge w:val="continue"/>
            <w:vAlign w:val="center"/>
          </w:tcPr>
          <w:p w14:paraId="4A3361F4">
            <w:pPr>
              <w:widowControl/>
              <w:spacing w:line="240" w:lineRule="auto"/>
              <w:ind w:firstLine="0" w:firstLineChars="0"/>
              <w:jc w:val="center"/>
              <w:rPr>
                <w:sz w:val="21"/>
                <w:szCs w:val="21"/>
              </w:rPr>
            </w:pPr>
          </w:p>
        </w:tc>
      </w:tr>
      <w:tr w14:paraId="3A296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2B0815F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43BB65E">
            <w:pPr>
              <w:widowControl/>
              <w:spacing w:line="240" w:lineRule="auto"/>
              <w:ind w:firstLine="0" w:firstLineChars="0"/>
              <w:jc w:val="center"/>
              <w:rPr>
                <w:sz w:val="21"/>
                <w:szCs w:val="21"/>
              </w:rPr>
            </w:pPr>
          </w:p>
        </w:tc>
        <w:tc>
          <w:tcPr>
            <w:tcW w:w="1533" w:type="dxa"/>
            <w:vMerge w:val="continue"/>
            <w:vAlign w:val="center"/>
          </w:tcPr>
          <w:p w14:paraId="292AC1DB">
            <w:pPr>
              <w:widowControl/>
              <w:spacing w:line="240" w:lineRule="auto"/>
              <w:ind w:firstLine="0" w:firstLineChars="0"/>
              <w:jc w:val="center"/>
              <w:rPr>
                <w:sz w:val="21"/>
                <w:szCs w:val="21"/>
              </w:rPr>
            </w:pPr>
          </w:p>
        </w:tc>
        <w:tc>
          <w:tcPr>
            <w:tcW w:w="851" w:type="dxa"/>
            <w:vMerge w:val="continue"/>
            <w:vAlign w:val="center"/>
          </w:tcPr>
          <w:p w14:paraId="77D6EE82">
            <w:pPr>
              <w:widowControl/>
              <w:spacing w:line="240" w:lineRule="auto"/>
              <w:ind w:firstLine="0" w:firstLineChars="0"/>
              <w:jc w:val="center"/>
              <w:rPr>
                <w:sz w:val="21"/>
                <w:szCs w:val="21"/>
              </w:rPr>
            </w:pPr>
          </w:p>
        </w:tc>
        <w:tc>
          <w:tcPr>
            <w:tcW w:w="1276" w:type="dxa"/>
            <w:shd w:val="clear" w:color="auto" w:fill="auto"/>
            <w:vAlign w:val="center"/>
          </w:tcPr>
          <w:p w14:paraId="73F6BC23">
            <w:pPr>
              <w:widowControl/>
              <w:spacing w:line="240" w:lineRule="auto"/>
              <w:ind w:firstLine="0" w:firstLineChars="0"/>
              <w:jc w:val="center"/>
              <w:rPr>
                <w:sz w:val="21"/>
                <w:szCs w:val="21"/>
              </w:rPr>
            </w:pPr>
            <w:r>
              <w:rPr>
                <w:sz w:val="21"/>
                <w:szCs w:val="21"/>
              </w:rPr>
              <w:t>移动水泵</w:t>
            </w:r>
          </w:p>
        </w:tc>
        <w:tc>
          <w:tcPr>
            <w:tcW w:w="992" w:type="dxa"/>
            <w:shd w:val="clear" w:color="auto" w:fill="auto"/>
            <w:vAlign w:val="center"/>
          </w:tcPr>
          <w:p w14:paraId="35D7E170">
            <w:pPr>
              <w:widowControl/>
              <w:spacing w:line="240" w:lineRule="auto"/>
              <w:ind w:firstLine="0" w:firstLineChars="0"/>
              <w:jc w:val="center"/>
              <w:rPr>
                <w:sz w:val="21"/>
                <w:szCs w:val="21"/>
              </w:rPr>
            </w:pPr>
            <w:r>
              <w:rPr>
                <w:sz w:val="21"/>
                <w:szCs w:val="21"/>
              </w:rPr>
              <w:t>3台</w:t>
            </w:r>
          </w:p>
        </w:tc>
        <w:tc>
          <w:tcPr>
            <w:tcW w:w="850" w:type="dxa"/>
            <w:vMerge w:val="continue"/>
            <w:vAlign w:val="center"/>
          </w:tcPr>
          <w:p w14:paraId="6F49B333">
            <w:pPr>
              <w:widowControl/>
              <w:spacing w:line="240" w:lineRule="auto"/>
              <w:ind w:firstLine="0" w:firstLineChars="0"/>
              <w:jc w:val="center"/>
              <w:rPr>
                <w:sz w:val="21"/>
                <w:szCs w:val="21"/>
              </w:rPr>
            </w:pPr>
          </w:p>
        </w:tc>
        <w:tc>
          <w:tcPr>
            <w:tcW w:w="1492" w:type="dxa"/>
            <w:vMerge w:val="continue"/>
            <w:vAlign w:val="center"/>
          </w:tcPr>
          <w:p w14:paraId="4B4A46CF">
            <w:pPr>
              <w:widowControl/>
              <w:spacing w:line="240" w:lineRule="auto"/>
              <w:ind w:firstLine="0" w:firstLineChars="0"/>
              <w:jc w:val="center"/>
              <w:rPr>
                <w:sz w:val="21"/>
                <w:szCs w:val="21"/>
              </w:rPr>
            </w:pPr>
          </w:p>
        </w:tc>
      </w:tr>
      <w:tr w14:paraId="6FB37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28AB80B0">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5DAA8972">
            <w:pPr>
              <w:widowControl/>
              <w:spacing w:line="240" w:lineRule="auto"/>
              <w:ind w:firstLine="0" w:firstLineChars="0"/>
              <w:jc w:val="center"/>
              <w:rPr>
                <w:sz w:val="21"/>
                <w:szCs w:val="21"/>
              </w:rPr>
            </w:pPr>
          </w:p>
        </w:tc>
        <w:tc>
          <w:tcPr>
            <w:tcW w:w="1533" w:type="dxa"/>
            <w:vMerge w:val="restart"/>
            <w:shd w:val="clear" w:color="auto" w:fill="auto"/>
            <w:vAlign w:val="center"/>
          </w:tcPr>
          <w:p w14:paraId="5D031828">
            <w:pPr>
              <w:widowControl/>
              <w:spacing w:line="240" w:lineRule="auto"/>
              <w:ind w:firstLine="0" w:firstLineChars="0"/>
              <w:jc w:val="center"/>
              <w:rPr>
                <w:sz w:val="21"/>
                <w:szCs w:val="21"/>
              </w:rPr>
            </w:pPr>
            <w:r>
              <w:rPr>
                <w:sz w:val="21"/>
                <w:szCs w:val="21"/>
              </w:rPr>
              <w:t>六安市天安食品有限公司</w:t>
            </w:r>
          </w:p>
        </w:tc>
        <w:tc>
          <w:tcPr>
            <w:tcW w:w="851" w:type="dxa"/>
            <w:vMerge w:val="restart"/>
            <w:shd w:val="clear" w:color="auto" w:fill="auto"/>
            <w:vAlign w:val="center"/>
          </w:tcPr>
          <w:p w14:paraId="7F2D96D4">
            <w:pPr>
              <w:widowControl/>
              <w:spacing w:line="240" w:lineRule="auto"/>
              <w:ind w:firstLine="0" w:firstLineChars="0"/>
              <w:jc w:val="center"/>
              <w:rPr>
                <w:sz w:val="21"/>
                <w:szCs w:val="21"/>
              </w:rPr>
            </w:pPr>
            <w:r>
              <w:rPr>
                <w:sz w:val="21"/>
                <w:szCs w:val="21"/>
              </w:rPr>
              <w:t>污水站</w:t>
            </w:r>
          </w:p>
        </w:tc>
        <w:tc>
          <w:tcPr>
            <w:tcW w:w="1276" w:type="dxa"/>
            <w:shd w:val="clear" w:color="auto" w:fill="auto"/>
            <w:vAlign w:val="center"/>
          </w:tcPr>
          <w:p w14:paraId="32F96917">
            <w:pPr>
              <w:widowControl/>
              <w:spacing w:line="240" w:lineRule="auto"/>
              <w:ind w:firstLine="0" w:firstLineChars="0"/>
              <w:jc w:val="center"/>
              <w:rPr>
                <w:sz w:val="21"/>
                <w:szCs w:val="21"/>
              </w:rPr>
            </w:pPr>
            <w:r>
              <w:rPr>
                <w:sz w:val="21"/>
                <w:szCs w:val="21"/>
              </w:rPr>
              <w:t>除磷剂</w:t>
            </w:r>
          </w:p>
        </w:tc>
        <w:tc>
          <w:tcPr>
            <w:tcW w:w="992" w:type="dxa"/>
            <w:shd w:val="clear" w:color="auto" w:fill="auto"/>
            <w:vAlign w:val="center"/>
          </w:tcPr>
          <w:p w14:paraId="55A05D7B">
            <w:pPr>
              <w:widowControl/>
              <w:spacing w:line="240" w:lineRule="auto"/>
              <w:ind w:firstLine="0" w:firstLineChars="0"/>
              <w:jc w:val="center"/>
              <w:rPr>
                <w:sz w:val="21"/>
                <w:szCs w:val="21"/>
              </w:rPr>
            </w:pPr>
            <w:r>
              <w:rPr>
                <w:sz w:val="21"/>
                <w:szCs w:val="21"/>
              </w:rPr>
              <w:t>1吨</w:t>
            </w:r>
          </w:p>
        </w:tc>
        <w:tc>
          <w:tcPr>
            <w:tcW w:w="850" w:type="dxa"/>
            <w:vMerge w:val="restart"/>
            <w:vAlign w:val="center"/>
          </w:tcPr>
          <w:p w14:paraId="78D86479">
            <w:pPr>
              <w:widowControl/>
              <w:spacing w:line="240" w:lineRule="auto"/>
              <w:ind w:firstLine="0" w:firstLineChars="0"/>
              <w:jc w:val="center"/>
              <w:rPr>
                <w:sz w:val="21"/>
                <w:szCs w:val="21"/>
              </w:rPr>
            </w:pPr>
            <w:r>
              <w:rPr>
                <w:sz w:val="21"/>
                <w:szCs w:val="21"/>
              </w:rPr>
              <w:t>汪涛</w:t>
            </w:r>
          </w:p>
        </w:tc>
        <w:tc>
          <w:tcPr>
            <w:tcW w:w="1492" w:type="dxa"/>
            <w:vMerge w:val="restart"/>
            <w:vAlign w:val="center"/>
          </w:tcPr>
          <w:p w14:paraId="29AC662F">
            <w:pPr>
              <w:widowControl/>
              <w:spacing w:line="240" w:lineRule="auto"/>
              <w:ind w:firstLine="0" w:firstLineChars="0"/>
              <w:jc w:val="center"/>
              <w:rPr>
                <w:sz w:val="21"/>
                <w:szCs w:val="21"/>
              </w:rPr>
            </w:pPr>
            <w:r>
              <w:rPr>
                <w:sz w:val="21"/>
                <w:szCs w:val="21"/>
              </w:rPr>
              <w:t>13733033006</w:t>
            </w:r>
          </w:p>
        </w:tc>
      </w:tr>
      <w:tr w14:paraId="29CC7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4DDA4784">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590F968A">
            <w:pPr>
              <w:widowControl/>
              <w:spacing w:line="240" w:lineRule="auto"/>
              <w:ind w:firstLine="0" w:firstLineChars="0"/>
              <w:jc w:val="center"/>
              <w:rPr>
                <w:sz w:val="21"/>
                <w:szCs w:val="21"/>
              </w:rPr>
            </w:pPr>
          </w:p>
        </w:tc>
        <w:tc>
          <w:tcPr>
            <w:tcW w:w="1533" w:type="dxa"/>
            <w:vMerge w:val="continue"/>
            <w:vAlign w:val="center"/>
          </w:tcPr>
          <w:p w14:paraId="43B884F5">
            <w:pPr>
              <w:widowControl/>
              <w:spacing w:line="240" w:lineRule="auto"/>
              <w:ind w:firstLine="0" w:firstLineChars="0"/>
              <w:jc w:val="center"/>
              <w:rPr>
                <w:sz w:val="21"/>
                <w:szCs w:val="21"/>
              </w:rPr>
            </w:pPr>
          </w:p>
        </w:tc>
        <w:tc>
          <w:tcPr>
            <w:tcW w:w="851" w:type="dxa"/>
            <w:vMerge w:val="continue"/>
            <w:vAlign w:val="center"/>
          </w:tcPr>
          <w:p w14:paraId="1AFA152A">
            <w:pPr>
              <w:widowControl/>
              <w:spacing w:line="240" w:lineRule="auto"/>
              <w:ind w:firstLine="0" w:firstLineChars="0"/>
              <w:jc w:val="center"/>
              <w:rPr>
                <w:sz w:val="21"/>
                <w:szCs w:val="21"/>
              </w:rPr>
            </w:pPr>
          </w:p>
        </w:tc>
        <w:tc>
          <w:tcPr>
            <w:tcW w:w="1276" w:type="dxa"/>
            <w:shd w:val="clear" w:color="auto" w:fill="auto"/>
            <w:vAlign w:val="center"/>
          </w:tcPr>
          <w:p w14:paraId="0DE99222">
            <w:pPr>
              <w:widowControl/>
              <w:spacing w:line="240" w:lineRule="auto"/>
              <w:ind w:firstLine="0" w:firstLineChars="0"/>
              <w:jc w:val="center"/>
              <w:rPr>
                <w:sz w:val="21"/>
                <w:szCs w:val="21"/>
              </w:rPr>
            </w:pPr>
            <w:r>
              <w:rPr>
                <w:sz w:val="21"/>
                <w:szCs w:val="21"/>
              </w:rPr>
              <w:t>氢氧化钠</w:t>
            </w:r>
          </w:p>
        </w:tc>
        <w:tc>
          <w:tcPr>
            <w:tcW w:w="992" w:type="dxa"/>
            <w:shd w:val="clear" w:color="auto" w:fill="auto"/>
            <w:vAlign w:val="center"/>
          </w:tcPr>
          <w:p w14:paraId="0ABF36CC">
            <w:pPr>
              <w:widowControl/>
              <w:spacing w:line="240" w:lineRule="auto"/>
              <w:ind w:firstLine="0" w:firstLineChars="0"/>
              <w:jc w:val="center"/>
              <w:rPr>
                <w:sz w:val="21"/>
                <w:szCs w:val="21"/>
              </w:rPr>
            </w:pPr>
            <w:r>
              <w:rPr>
                <w:sz w:val="21"/>
                <w:szCs w:val="21"/>
              </w:rPr>
              <w:t>0.5吨</w:t>
            </w:r>
          </w:p>
        </w:tc>
        <w:tc>
          <w:tcPr>
            <w:tcW w:w="850" w:type="dxa"/>
            <w:vMerge w:val="continue"/>
            <w:vAlign w:val="center"/>
          </w:tcPr>
          <w:p w14:paraId="009C0911">
            <w:pPr>
              <w:widowControl/>
              <w:spacing w:line="240" w:lineRule="auto"/>
              <w:ind w:firstLine="0" w:firstLineChars="0"/>
              <w:jc w:val="center"/>
              <w:rPr>
                <w:sz w:val="21"/>
                <w:szCs w:val="21"/>
              </w:rPr>
            </w:pPr>
          </w:p>
        </w:tc>
        <w:tc>
          <w:tcPr>
            <w:tcW w:w="1492" w:type="dxa"/>
            <w:vMerge w:val="continue"/>
            <w:vAlign w:val="center"/>
          </w:tcPr>
          <w:p w14:paraId="3E788D17">
            <w:pPr>
              <w:widowControl/>
              <w:spacing w:line="240" w:lineRule="auto"/>
              <w:ind w:firstLine="0" w:firstLineChars="0"/>
              <w:jc w:val="center"/>
              <w:rPr>
                <w:sz w:val="21"/>
                <w:szCs w:val="21"/>
              </w:rPr>
            </w:pPr>
          </w:p>
        </w:tc>
      </w:tr>
      <w:tr w14:paraId="51BA0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CF3F310">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0D6F409E">
            <w:pPr>
              <w:widowControl/>
              <w:spacing w:line="240" w:lineRule="auto"/>
              <w:ind w:firstLine="0" w:firstLineChars="0"/>
              <w:jc w:val="center"/>
              <w:rPr>
                <w:sz w:val="21"/>
                <w:szCs w:val="21"/>
              </w:rPr>
            </w:pPr>
          </w:p>
        </w:tc>
        <w:tc>
          <w:tcPr>
            <w:tcW w:w="1533" w:type="dxa"/>
            <w:vMerge w:val="continue"/>
            <w:vAlign w:val="center"/>
          </w:tcPr>
          <w:p w14:paraId="6E5870DE">
            <w:pPr>
              <w:widowControl/>
              <w:spacing w:line="240" w:lineRule="auto"/>
              <w:ind w:firstLine="0" w:firstLineChars="0"/>
              <w:jc w:val="center"/>
              <w:rPr>
                <w:sz w:val="21"/>
                <w:szCs w:val="21"/>
              </w:rPr>
            </w:pPr>
          </w:p>
        </w:tc>
        <w:tc>
          <w:tcPr>
            <w:tcW w:w="851" w:type="dxa"/>
            <w:vMerge w:val="continue"/>
            <w:vAlign w:val="center"/>
          </w:tcPr>
          <w:p w14:paraId="6C237C69">
            <w:pPr>
              <w:widowControl/>
              <w:spacing w:line="240" w:lineRule="auto"/>
              <w:ind w:firstLine="0" w:firstLineChars="0"/>
              <w:jc w:val="center"/>
              <w:rPr>
                <w:sz w:val="21"/>
                <w:szCs w:val="21"/>
              </w:rPr>
            </w:pPr>
          </w:p>
        </w:tc>
        <w:tc>
          <w:tcPr>
            <w:tcW w:w="1276" w:type="dxa"/>
            <w:shd w:val="clear" w:color="auto" w:fill="auto"/>
            <w:vAlign w:val="center"/>
          </w:tcPr>
          <w:p w14:paraId="2B2390F8">
            <w:pPr>
              <w:widowControl/>
              <w:spacing w:line="240" w:lineRule="auto"/>
              <w:ind w:firstLine="0" w:firstLineChars="0"/>
              <w:jc w:val="center"/>
              <w:rPr>
                <w:sz w:val="21"/>
                <w:szCs w:val="21"/>
              </w:rPr>
            </w:pPr>
            <w:r>
              <w:rPr>
                <w:sz w:val="21"/>
                <w:szCs w:val="21"/>
              </w:rPr>
              <w:t>PAM</w:t>
            </w:r>
          </w:p>
        </w:tc>
        <w:tc>
          <w:tcPr>
            <w:tcW w:w="992" w:type="dxa"/>
            <w:shd w:val="clear" w:color="auto" w:fill="auto"/>
            <w:vAlign w:val="center"/>
          </w:tcPr>
          <w:p w14:paraId="549F6F5C">
            <w:pPr>
              <w:widowControl/>
              <w:spacing w:line="240" w:lineRule="auto"/>
              <w:ind w:firstLine="0" w:firstLineChars="0"/>
              <w:jc w:val="center"/>
              <w:rPr>
                <w:sz w:val="21"/>
                <w:szCs w:val="21"/>
              </w:rPr>
            </w:pPr>
            <w:r>
              <w:rPr>
                <w:sz w:val="21"/>
                <w:szCs w:val="21"/>
              </w:rPr>
              <w:t>0.5吨</w:t>
            </w:r>
          </w:p>
        </w:tc>
        <w:tc>
          <w:tcPr>
            <w:tcW w:w="850" w:type="dxa"/>
            <w:vMerge w:val="continue"/>
            <w:vAlign w:val="center"/>
          </w:tcPr>
          <w:p w14:paraId="0E11DC26">
            <w:pPr>
              <w:widowControl/>
              <w:spacing w:line="240" w:lineRule="auto"/>
              <w:ind w:firstLine="0" w:firstLineChars="0"/>
              <w:jc w:val="center"/>
              <w:rPr>
                <w:sz w:val="21"/>
                <w:szCs w:val="21"/>
              </w:rPr>
            </w:pPr>
          </w:p>
        </w:tc>
        <w:tc>
          <w:tcPr>
            <w:tcW w:w="1492" w:type="dxa"/>
            <w:vMerge w:val="continue"/>
            <w:vAlign w:val="center"/>
          </w:tcPr>
          <w:p w14:paraId="2106CAE7">
            <w:pPr>
              <w:widowControl/>
              <w:spacing w:line="240" w:lineRule="auto"/>
              <w:ind w:firstLine="0" w:firstLineChars="0"/>
              <w:jc w:val="center"/>
              <w:rPr>
                <w:sz w:val="21"/>
                <w:szCs w:val="21"/>
              </w:rPr>
            </w:pPr>
          </w:p>
        </w:tc>
      </w:tr>
      <w:tr w14:paraId="5C743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5645430">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223DC700">
            <w:pPr>
              <w:widowControl/>
              <w:spacing w:line="240" w:lineRule="auto"/>
              <w:ind w:firstLine="0" w:firstLineChars="0"/>
              <w:jc w:val="center"/>
              <w:rPr>
                <w:sz w:val="21"/>
                <w:szCs w:val="21"/>
              </w:rPr>
            </w:pPr>
          </w:p>
        </w:tc>
        <w:tc>
          <w:tcPr>
            <w:tcW w:w="1533" w:type="dxa"/>
            <w:vMerge w:val="continue"/>
            <w:vAlign w:val="center"/>
          </w:tcPr>
          <w:p w14:paraId="02C03FEE">
            <w:pPr>
              <w:widowControl/>
              <w:spacing w:line="240" w:lineRule="auto"/>
              <w:ind w:firstLine="0" w:firstLineChars="0"/>
              <w:jc w:val="center"/>
              <w:rPr>
                <w:sz w:val="21"/>
                <w:szCs w:val="21"/>
              </w:rPr>
            </w:pPr>
          </w:p>
        </w:tc>
        <w:tc>
          <w:tcPr>
            <w:tcW w:w="851" w:type="dxa"/>
            <w:vMerge w:val="continue"/>
            <w:vAlign w:val="center"/>
          </w:tcPr>
          <w:p w14:paraId="6A5317EA">
            <w:pPr>
              <w:widowControl/>
              <w:spacing w:line="240" w:lineRule="auto"/>
              <w:ind w:firstLine="0" w:firstLineChars="0"/>
              <w:jc w:val="center"/>
              <w:rPr>
                <w:sz w:val="21"/>
                <w:szCs w:val="21"/>
              </w:rPr>
            </w:pPr>
          </w:p>
        </w:tc>
        <w:tc>
          <w:tcPr>
            <w:tcW w:w="1276" w:type="dxa"/>
            <w:shd w:val="clear" w:color="auto" w:fill="auto"/>
            <w:vAlign w:val="center"/>
          </w:tcPr>
          <w:p w14:paraId="602CFB60">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14:paraId="4D211F05">
            <w:pPr>
              <w:widowControl/>
              <w:spacing w:line="240" w:lineRule="auto"/>
              <w:ind w:firstLine="0" w:firstLineChars="0"/>
              <w:jc w:val="center"/>
              <w:rPr>
                <w:sz w:val="21"/>
                <w:szCs w:val="21"/>
              </w:rPr>
            </w:pPr>
            <w:r>
              <w:rPr>
                <w:sz w:val="21"/>
                <w:szCs w:val="21"/>
              </w:rPr>
              <w:t>5套</w:t>
            </w:r>
          </w:p>
        </w:tc>
        <w:tc>
          <w:tcPr>
            <w:tcW w:w="850" w:type="dxa"/>
            <w:vMerge w:val="continue"/>
            <w:vAlign w:val="center"/>
          </w:tcPr>
          <w:p w14:paraId="5C6E9DAE">
            <w:pPr>
              <w:widowControl/>
              <w:spacing w:line="240" w:lineRule="auto"/>
              <w:ind w:firstLine="0" w:firstLineChars="0"/>
              <w:jc w:val="center"/>
              <w:rPr>
                <w:sz w:val="21"/>
                <w:szCs w:val="21"/>
              </w:rPr>
            </w:pPr>
          </w:p>
        </w:tc>
        <w:tc>
          <w:tcPr>
            <w:tcW w:w="1492" w:type="dxa"/>
            <w:vMerge w:val="continue"/>
            <w:vAlign w:val="center"/>
          </w:tcPr>
          <w:p w14:paraId="73286894">
            <w:pPr>
              <w:widowControl/>
              <w:spacing w:line="240" w:lineRule="auto"/>
              <w:ind w:firstLine="0" w:firstLineChars="0"/>
              <w:jc w:val="center"/>
              <w:rPr>
                <w:sz w:val="21"/>
                <w:szCs w:val="21"/>
              </w:rPr>
            </w:pPr>
          </w:p>
        </w:tc>
      </w:tr>
      <w:tr w14:paraId="726AE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5AE8F676">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6735AB08">
            <w:pPr>
              <w:widowControl/>
              <w:spacing w:line="240" w:lineRule="auto"/>
              <w:ind w:firstLine="0" w:firstLineChars="0"/>
              <w:jc w:val="center"/>
              <w:rPr>
                <w:sz w:val="21"/>
                <w:szCs w:val="21"/>
              </w:rPr>
            </w:pPr>
          </w:p>
        </w:tc>
        <w:tc>
          <w:tcPr>
            <w:tcW w:w="1533" w:type="dxa"/>
            <w:vMerge w:val="continue"/>
            <w:vAlign w:val="center"/>
          </w:tcPr>
          <w:p w14:paraId="48EF7519">
            <w:pPr>
              <w:widowControl/>
              <w:spacing w:line="240" w:lineRule="auto"/>
              <w:ind w:firstLine="0" w:firstLineChars="0"/>
              <w:jc w:val="center"/>
              <w:rPr>
                <w:sz w:val="21"/>
                <w:szCs w:val="21"/>
              </w:rPr>
            </w:pPr>
          </w:p>
        </w:tc>
        <w:tc>
          <w:tcPr>
            <w:tcW w:w="851" w:type="dxa"/>
            <w:vMerge w:val="continue"/>
            <w:vAlign w:val="center"/>
          </w:tcPr>
          <w:p w14:paraId="2EF3C7B1">
            <w:pPr>
              <w:widowControl/>
              <w:spacing w:line="240" w:lineRule="auto"/>
              <w:ind w:firstLine="0" w:firstLineChars="0"/>
              <w:jc w:val="center"/>
              <w:rPr>
                <w:sz w:val="21"/>
                <w:szCs w:val="21"/>
              </w:rPr>
            </w:pPr>
          </w:p>
        </w:tc>
        <w:tc>
          <w:tcPr>
            <w:tcW w:w="1276" w:type="dxa"/>
            <w:shd w:val="clear" w:color="auto" w:fill="auto"/>
            <w:vAlign w:val="center"/>
          </w:tcPr>
          <w:p w14:paraId="7917CB7A">
            <w:pPr>
              <w:widowControl/>
              <w:spacing w:line="240" w:lineRule="auto"/>
              <w:ind w:firstLine="0" w:firstLineChars="0"/>
              <w:jc w:val="center"/>
              <w:rPr>
                <w:sz w:val="21"/>
                <w:szCs w:val="21"/>
              </w:rPr>
            </w:pPr>
            <w:r>
              <w:rPr>
                <w:sz w:val="21"/>
                <w:szCs w:val="21"/>
              </w:rPr>
              <w:t>雨鞋</w:t>
            </w:r>
          </w:p>
        </w:tc>
        <w:tc>
          <w:tcPr>
            <w:tcW w:w="992" w:type="dxa"/>
            <w:shd w:val="clear" w:color="auto" w:fill="auto"/>
            <w:vAlign w:val="center"/>
          </w:tcPr>
          <w:p w14:paraId="03CD5383">
            <w:pPr>
              <w:widowControl/>
              <w:spacing w:line="240" w:lineRule="auto"/>
              <w:ind w:firstLine="0" w:firstLineChars="0"/>
              <w:jc w:val="center"/>
              <w:rPr>
                <w:sz w:val="21"/>
                <w:szCs w:val="21"/>
              </w:rPr>
            </w:pPr>
            <w:r>
              <w:rPr>
                <w:sz w:val="21"/>
                <w:szCs w:val="21"/>
              </w:rPr>
              <w:t>5套</w:t>
            </w:r>
          </w:p>
        </w:tc>
        <w:tc>
          <w:tcPr>
            <w:tcW w:w="850" w:type="dxa"/>
            <w:vMerge w:val="continue"/>
            <w:vAlign w:val="center"/>
          </w:tcPr>
          <w:p w14:paraId="2ACE0E0F">
            <w:pPr>
              <w:widowControl/>
              <w:spacing w:line="240" w:lineRule="auto"/>
              <w:ind w:firstLine="0" w:firstLineChars="0"/>
              <w:jc w:val="center"/>
              <w:rPr>
                <w:sz w:val="21"/>
                <w:szCs w:val="21"/>
              </w:rPr>
            </w:pPr>
          </w:p>
        </w:tc>
        <w:tc>
          <w:tcPr>
            <w:tcW w:w="1492" w:type="dxa"/>
            <w:vMerge w:val="continue"/>
            <w:vAlign w:val="center"/>
          </w:tcPr>
          <w:p w14:paraId="402A7AE3">
            <w:pPr>
              <w:widowControl/>
              <w:spacing w:line="240" w:lineRule="auto"/>
              <w:ind w:firstLine="0" w:firstLineChars="0"/>
              <w:jc w:val="center"/>
              <w:rPr>
                <w:sz w:val="21"/>
                <w:szCs w:val="21"/>
              </w:rPr>
            </w:pPr>
          </w:p>
        </w:tc>
      </w:tr>
      <w:tr w14:paraId="2B001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7421E14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DED29FC">
            <w:pPr>
              <w:widowControl/>
              <w:spacing w:line="240" w:lineRule="auto"/>
              <w:ind w:firstLine="0" w:firstLineChars="0"/>
              <w:jc w:val="center"/>
              <w:rPr>
                <w:sz w:val="21"/>
                <w:szCs w:val="21"/>
              </w:rPr>
            </w:pPr>
          </w:p>
        </w:tc>
        <w:tc>
          <w:tcPr>
            <w:tcW w:w="1533" w:type="dxa"/>
            <w:vMerge w:val="restart"/>
            <w:shd w:val="clear" w:color="auto" w:fill="auto"/>
            <w:vAlign w:val="center"/>
          </w:tcPr>
          <w:p w14:paraId="62DCA571">
            <w:pPr>
              <w:widowControl/>
              <w:spacing w:line="240" w:lineRule="auto"/>
              <w:ind w:firstLine="0" w:firstLineChars="0"/>
              <w:jc w:val="center"/>
              <w:rPr>
                <w:sz w:val="21"/>
                <w:szCs w:val="21"/>
              </w:rPr>
            </w:pPr>
            <w:r>
              <w:rPr>
                <w:sz w:val="21"/>
                <w:szCs w:val="21"/>
              </w:rPr>
              <w:t>六安英科实业有限公司</w:t>
            </w:r>
          </w:p>
        </w:tc>
        <w:tc>
          <w:tcPr>
            <w:tcW w:w="851" w:type="dxa"/>
            <w:vMerge w:val="restart"/>
            <w:shd w:val="clear" w:color="auto" w:fill="auto"/>
            <w:vAlign w:val="center"/>
          </w:tcPr>
          <w:p w14:paraId="7E2E2C90">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14:paraId="37A42B7A">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14:paraId="11C717C2">
            <w:pPr>
              <w:widowControl/>
              <w:spacing w:line="240" w:lineRule="auto"/>
              <w:ind w:firstLine="0" w:firstLineChars="0"/>
              <w:jc w:val="center"/>
              <w:rPr>
                <w:sz w:val="21"/>
                <w:szCs w:val="21"/>
              </w:rPr>
            </w:pPr>
            <w:r>
              <w:rPr>
                <w:sz w:val="21"/>
                <w:szCs w:val="21"/>
              </w:rPr>
              <w:t>6套</w:t>
            </w:r>
          </w:p>
        </w:tc>
        <w:tc>
          <w:tcPr>
            <w:tcW w:w="850" w:type="dxa"/>
            <w:vMerge w:val="restart"/>
            <w:vAlign w:val="center"/>
          </w:tcPr>
          <w:p w14:paraId="63308F3A">
            <w:pPr>
              <w:widowControl/>
              <w:spacing w:line="240" w:lineRule="auto"/>
              <w:ind w:firstLine="0" w:firstLineChars="0"/>
              <w:jc w:val="center"/>
              <w:rPr>
                <w:sz w:val="21"/>
                <w:szCs w:val="21"/>
              </w:rPr>
            </w:pPr>
            <w:r>
              <w:rPr>
                <w:sz w:val="21"/>
                <w:szCs w:val="21"/>
              </w:rPr>
              <w:t>赵爽</w:t>
            </w:r>
          </w:p>
        </w:tc>
        <w:tc>
          <w:tcPr>
            <w:tcW w:w="1492" w:type="dxa"/>
            <w:vMerge w:val="restart"/>
            <w:vAlign w:val="center"/>
          </w:tcPr>
          <w:p w14:paraId="72A61113">
            <w:pPr>
              <w:widowControl/>
              <w:spacing w:line="240" w:lineRule="auto"/>
              <w:ind w:firstLine="0" w:firstLineChars="0"/>
              <w:jc w:val="center"/>
              <w:rPr>
                <w:sz w:val="21"/>
                <w:szCs w:val="21"/>
              </w:rPr>
            </w:pPr>
            <w:r>
              <w:rPr>
                <w:sz w:val="21"/>
                <w:szCs w:val="21"/>
              </w:rPr>
              <w:t>18919795899</w:t>
            </w:r>
          </w:p>
        </w:tc>
      </w:tr>
      <w:tr w14:paraId="6455D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8ABD48C">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5941FCA5">
            <w:pPr>
              <w:widowControl/>
              <w:spacing w:line="240" w:lineRule="auto"/>
              <w:ind w:firstLine="0" w:firstLineChars="0"/>
              <w:jc w:val="center"/>
              <w:rPr>
                <w:sz w:val="21"/>
                <w:szCs w:val="21"/>
              </w:rPr>
            </w:pPr>
          </w:p>
        </w:tc>
        <w:tc>
          <w:tcPr>
            <w:tcW w:w="1533" w:type="dxa"/>
            <w:vMerge w:val="continue"/>
            <w:vAlign w:val="center"/>
          </w:tcPr>
          <w:p w14:paraId="12EA7949">
            <w:pPr>
              <w:widowControl/>
              <w:spacing w:line="240" w:lineRule="auto"/>
              <w:ind w:firstLine="0" w:firstLineChars="0"/>
              <w:jc w:val="center"/>
              <w:rPr>
                <w:sz w:val="21"/>
                <w:szCs w:val="21"/>
              </w:rPr>
            </w:pPr>
          </w:p>
        </w:tc>
        <w:tc>
          <w:tcPr>
            <w:tcW w:w="851" w:type="dxa"/>
            <w:vMerge w:val="continue"/>
            <w:vAlign w:val="center"/>
          </w:tcPr>
          <w:p w14:paraId="320FB613">
            <w:pPr>
              <w:widowControl/>
              <w:spacing w:line="240" w:lineRule="auto"/>
              <w:ind w:firstLine="0" w:firstLineChars="0"/>
              <w:jc w:val="center"/>
              <w:rPr>
                <w:sz w:val="21"/>
                <w:szCs w:val="21"/>
              </w:rPr>
            </w:pPr>
          </w:p>
        </w:tc>
        <w:tc>
          <w:tcPr>
            <w:tcW w:w="1276" w:type="dxa"/>
            <w:shd w:val="clear" w:color="auto" w:fill="auto"/>
            <w:vAlign w:val="center"/>
          </w:tcPr>
          <w:p w14:paraId="412E39FD">
            <w:pPr>
              <w:widowControl/>
              <w:spacing w:line="240" w:lineRule="auto"/>
              <w:ind w:firstLine="0" w:firstLineChars="0"/>
              <w:jc w:val="center"/>
              <w:rPr>
                <w:sz w:val="21"/>
                <w:szCs w:val="21"/>
              </w:rPr>
            </w:pPr>
            <w:r>
              <w:rPr>
                <w:sz w:val="21"/>
                <w:szCs w:val="21"/>
              </w:rPr>
              <w:t>安全帽</w:t>
            </w:r>
          </w:p>
        </w:tc>
        <w:tc>
          <w:tcPr>
            <w:tcW w:w="992" w:type="dxa"/>
            <w:shd w:val="clear" w:color="auto" w:fill="auto"/>
            <w:vAlign w:val="center"/>
          </w:tcPr>
          <w:p w14:paraId="0220E8C3">
            <w:pPr>
              <w:widowControl/>
              <w:spacing w:line="240" w:lineRule="auto"/>
              <w:ind w:firstLine="0" w:firstLineChars="0"/>
              <w:jc w:val="center"/>
              <w:rPr>
                <w:sz w:val="21"/>
                <w:szCs w:val="21"/>
              </w:rPr>
            </w:pPr>
            <w:r>
              <w:rPr>
                <w:sz w:val="21"/>
                <w:szCs w:val="21"/>
              </w:rPr>
              <w:t>20个</w:t>
            </w:r>
          </w:p>
        </w:tc>
        <w:tc>
          <w:tcPr>
            <w:tcW w:w="850" w:type="dxa"/>
            <w:vMerge w:val="continue"/>
            <w:vAlign w:val="center"/>
          </w:tcPr>
          <w:p w14:paraId="15AC3D69">
            <w:pPr>
              <w:widowControl/>
              <w:spacing w:line="240" w:lineRule="auto"/>
              <w:ind w:firstLine="0" w:firstLineChars="0"/>
              <w:jc w:val="center"/>
              <w:rPr>
                <w:sz w:val="21"/>
                <w:szCs w:val="21"/>
              </w:rPr>
            </w:pPr>
          </w:p>
        </w:tc>
        <w:tc>
          <w:tcPr>
            <w:tcW w:w="1492" w:type="dxa"/>
            <w:vMerge w:val="continue"/>
            <w:vAlign w:val="center"/>
          </w:tcPr>
          <w:p w14:paraId="798AFB28">
            <w:pPr>
              <w:widowControl/>
              <w:spacing w:line="240" w:lineRule="auto"/>
              <w:ind w:firstLine="0" w:firstLineChars="0"/>
              <w:jc w:val="center"/>
              <w:rPr>
                <w:sz w:val="21"/>
                <w:szCs w:val="21"/>
              </w:rPr>
            </w:pPr>
          </w:p>
        </w:tc>
      </w:tr>
      <w:tr w14:paraId="79DB6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9F9690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B75EF92">
            <w:pPr>
              <w:widowControl/>
              <w:spacing w:line="240" w:lineRule="auto"/>
              <w:ind w:firstLine="0" w:firstLineChars="0"/>
              <w:jc w:val="center"/>
              <w:rPr>
                <w:sz w:val="21"/>
                <w:szCs w:val="21"/>
              </w:rPr>
            </w:pPr>
          </w:p>
        </w:tc>
        <w:tc>
          <w:tcPr>
            <w:tcW w:w="1533" w:type="dxa"/>
            <w:vMerge w:val="continue"/>
            <w:vAlign w:val="center"/>
          </w:tcPr>
          <w:p w14:paraId="1D9AE4EA">
            <w:pPr>
              <w:widowControl/>
              <w:spacing w:line="240" w:lineRule="auto"/>
              <w:ind w:firstLine="0" w:firstLineChars="0"/>
              <w:jc w:val="center"/>
              <w:rPr>
                <w:sz w:val="21"/>
                <w:szCs w:val="21"/>
              </w:rPr>
            </w:pPr>
          </w:p>
        </w:tc>
        <w:tc>
          <w:tcPr>
            <w:tcW w:w="851" w:type="dxa"/>
            <w:vMerge w:val="continue"/>
            <w:vAlign w:val="center"/>
          </w:tcPr>
          <w:p w14:paraId="6C140D29">
            <w:pPr>
              <w:widowControl/>
              <w:spacing w:line="240" w:lineRule="auto"/>
              <w:ind w:firstLine="0" w:firstLineChars="0"/>
              <w:jc w:val="center"/>
              <w:rPr>
                <w:sz w:val="21"/>
                <w:szCs w:val="21"/>
              </w:rPr>
            </w:pPr>
          </w:p>
        </w:tc>
        <w:tc>
          <w:tcPr>
            <w:tcW w:w="1276" w:type="dxa"/>
            <w:shd w:val="clear" w:color="auto" w:fill="auto"/>
            <w:vAlign w:val="center"/>
          </w:tcPr>
          <w:p w14:paraId="4B14F77A">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14:paraId="70BF2F6B">
            <w:pPr>
              <w:widowControl/>
              <w:spacing w:line="240" w:lineRule="auto"/>
              <w:ind w:firstLine="0" w:firstLineChars="0"/>
              <w:jc w:val="center"/>
              <w:rPr>
                <w:sz w:val="21"/>
                <w:szCs w:val="21"/>
              </w:rPr>
            </w:pPr>
            <w:r>
              <w:rPr>
                <w:sz w:val="21"/>
                <w:szCs w:val="21"/>
              </w:rPr>
              <w:t>20个</w:t>
            </w:r>
          </w:p>
        </w:tc>
        <w:tc>
          <w:tcPr>
            <w:tcW w:w="850" w:type="dxa"/>
            <w:vMerge w:val="continue"/>
            <w:vAlign w:val="center"/>
          </w:tcPr>
          <w:p w14:paraId="581145D1">
            <w:pPr>
              <w:widowControl/>
              <w:spacing w:line="240" w:lineRule="auto"/>
              <w:ind w:firstLine="0" w:firstLineChars="0"/>
              <w:jc w:val="center"/>
              <w:rPr>
                <w:sz w:val="21"/>
                <w:szCs w:val="21"/>
              </w:rPr>
            </w:pPr>
          </w:p>
        </w:tc>
        <w:tc>
          <w:tcPr>
            <w:tcW w:w="1492" w:type="dxa"/>
            <w:vMerge w:val="continue"/>
            <w:vAlign w:val="center"/>
          </w:tcPr>
          <w:p w14:paraId="189FD932">
            <w:pPr>
              <w:widowControl/>
              <w:spacing w:line="240" w:lineRule="auto"/>
              <w:ind w:firstLine="0" w:firstLineChars="0"/>
              <w:jc w:val="center"/>
              <w:rPr>
                <w:sz w:val="21"/>
                <w:szCs w:val="21"/>
              </w:rPr>
            </w:pPr>
          </w:p>
        </w:tc>
      </w:tr>
      <w:tr w14:paraId="44F41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4EB5D1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16CCD315">
            <w:pPr>
              <w:widowControl/>
              <w:spacing w:line="240" w:lineRule="auto"/>
              <w:ind w:firstLine="0" w:firstLineChars="0"/>
              <w:jc w:val="center"/>
              <w:rPr>
                <w:sz w:val="21"/>
                <w:szCs w:val="21"/>
              </w:rPr>
            </w:pPr>
          </w:p>
        </w:tc>
        <w:tc>
          <w:tcPr>
            <w:tcW w:w="1533" w:type="dxa"/>
            <w:vMerge w:val="continue"/>
            <w:vAlign w:val="center"/>
          </w:tcPr>
          <w:p w14:paraId="17EC5A83">
            <w:pPr>
              <w:widowControl/>
              <w:spacing w:line="240" w:lineRule="auto"/>
              <w:ind w:firstLine="0" w:firstLineChars="0"/>
              <w:jc w:val="center"/>
              <w:rPr>
                <w:sz w:val="21"/>
                <w:szCs w:val="21"/>
              </w:rPr>
            </w:pPr>
          </w:p>
        </w:tc>
        <w:tc>
          <w:tcPr>
            <w:tcW w:w="851" w:type="dxa"/>
            <w:vMerge w:val="continue"/>
            <w:vAlign w:val="center"/>
          </w:tcPr>
          <w:p w14:paraId="3F5A42F9">
            <w:pPr>
              <w:widowControl/>
              <w:spacing w:line="240" w:lineRule="auto"/>
              <w:ind w:firstLine="0" w:firstLineChars="0"/>
              <w:jc w:val="center"/>
              <w:rPr>
                <w:sz w:val="21"/>
                <w:szCs w:val="21"/>
              </w:rPr>
            </w:pPr>
          </w:p>
        </w:tc>
        <w:tc>
          <w:tcPr>
            <w:tcW w:w="1276" w:type="dxa"/>
            <w:shd w:val="clear" w:color="auto" w:fill="auto"/>
            <w:vAlign w:val="center"/>
          </w:tcPr>
          <w:p w14:paraId="14A09020">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14:paraId="67FE2F10">
            <w:pPr>
              <w:widowControl/>
              <w:spacing w:line="240" w:lineRule="auto"/>
              <w:ind w:firstLine="0" w:firstLineChars="0"/>
              <w:jc w:val="center"/>
              <w:rPr>
                <w:sz w:val="21"/>
                <w:szCs w:val="21"/>
              </w:rPr>
            </w:pPr>
            <w:r>
              <w:rPr>
                <w:sz w:val="21"/>
                <w:szCs w:val="21"/>
              </w:rPr>
              <w:t>4套</w:t>
            </w:r>
          </w:p>
        </w:tc>
        <w:tc>
          <w:tcPr>
            <w:tcW w:w="850" w:type="dxa"/>
            <w:vMerge w:val="continue"/>
            <w:vAlign w:val="center"/>
          </w:tcPr>
          <w:p w14:paraId="31783E9F">
            <w:pPr>
              <w:widowControl/>
              <w:spacing w:line="240" w:lineRule="auto"/>
              <w:ind w:firstLine="0" w:firstLineChars="0"/>
              <w:jc w:val="center"/>
              <w:rPr>
                <w:sz w:val="21"/>
                <w:szCs w:val="21"/>
              </w:rPr>
            </w:pPr>
          </w:p>
        </w:tc>
        <w:tc>
          <w:tcPr>
            <w:tcW w:w="1492" w:type="dxa"/>
            <w:vMerge w:val="continue"/>
            <w:vAlign w:val="center"/>
          </w:tcPr>
          <w:p w14:paraId="7A21B5D2">
            <w:pPr>
              <w:widowControl/>
              <w:spacing w:line="240" w:lineRule="auto"/>
              <w:ind w:firstLine="0" w:firstLineChars="0"/>
              <w:jc w:val="center"/>
              <w:rPr>
                <w:sz w:val="21"/>
                <w:szCs w:val="21"/>
              </w:rPr>
            </w:pPr>
          </w:p>
        </w:tc>
      </w:tr>
      <w:tr w14:paraId="12C77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132061D">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F61FC00">
            <w:pPr>
              <w:widowControl/>
              <w:spacing w:line="240" w:lineRule="auto"/>
              <w:ind w:firstLine="0" w:firstLineChars="0"/>
              <w:jc w:val="center"/>
              <w:rPr>
                <w:sz w:val="21"/>
                <w:szCs w:val="21"/>
              </w:rPr>
            </w:pPr>
          </w:p>
        </w:tc>
        <w:tc>
          <w:tcPr>
            <w:tcW w:w="1533" w:type="dxa"/>
            <w:vMerge w:val="continue"/>
            <w:vAlign w:val="center"/>
          </w:tcPr>
          <w:p w14:paraId="5363F4BF">
            <w:pPr>
              <w:widowControl/>
              <w:spacing w:line="240" w:lineRule="auto"/>
              <w:ind w:firstLine="0" w:firstLineChars="0"/>
              <w:jc w:val="center"/>
              <w:rPr>
                <w:sz w:val="21"/>
                <w:szCs w:val="21"/>
              </w:rPr>
            </w:pPr>
          </w:p>
        </w:tc>
        <w:tc>
          <w:tcPr>
            <w:tcW w:w="851" w:type="dxa"/>
            <w:vMerge w:val="continue"/>
            <w:vAlign w:val="center"/>
          </w:tcPr>
          <w:p w14:paraId="420587AD">
            <w:pPr>
              <w:widowControl/>
              <w:spacing w:line="240" w:lineRule="auto"/>
              <w:ind w:firstLine="0" w:firstLineChars="0"/>
              <w:jc w:val="center"/>
              <w:rPr>
                <w:sz w:val="21"/>
                <w:szCs w:val="21"/>
              </w:rPr>
            </w:pPr>
          </w:p>
        </w:tc>
        <w:tc>
          <w:tcPr>
            <w:tcW w:w="1276" w:type="dxa"/>
            <w:shd w:val="clear" w:color="auto" w:fill="auto"/>
            <w:vAlign w:val="center"/>
          </w:tcPr>
          <w:p w14:paraId="3E0E6BFA">
            <w:pPr>
              <w:widowControl/>
              <w:spacing w:line="240" w:lineRule="auto"/>
              <w:ind w:firstLine="0" w:firstLineChars="0"/>
              <w:jc w:val="center"/>
              <w:rPr>
                <w:sz w:val="21"/>
                <w:szCs w:val="21"/>
              </w:rPr>
            </w:pPr>
            <w:r>
              <w:rPr>
                <w:sz w:val="21"/>
                <w:szCs w:val="21"/>
              </w:rPr>
              <w:t>劳保服</w:t>
            </w:r>
          </w:p>
        </w:tc>
        <w:tc>
          <w:tcPr>
            <w:tcW w:w="992" w:type="dxa"/>
            <w:shd w:val="clear" w:color="auto" w:fill="auto"/>
            <w:vAlign w:val="center"/>
          </w:tcPr>
          <w:p w14:paraId="2B0A46A2">
            <w:pPr>
              <w:widowControl/>
              <w:spacing w:line="240" w:lineRule="auto"/>
              <w:ind w:firstLine="0" w:firstLineChars="0"/>
              <w:jc w:val="center"/>
              <w:rPr>
                <w:sz w:val="21"/>
                <w:szCs w:val="21"/>
              </w:rPr>
            </w:pPr>
            <w:r>
              <w:rPr>
                <w:sz w:val="21"/>
                <w:szCs w:val="21"/>
              </w:rPr>
              <w:t>50套</w:t>
            </w:r>
          </w:p>
        </w:tc>
        <w:tc>
          <w:tcPr>
            <w:tcW w:w="850" w:type="dxa"/>
            <w:vMerge w:val="continue"/>
            <w:vAlign w:val="center"/>
          </w:tcPr>
          <w:p w14:paraId="368E580D">
            <w:pPr>
              <w:widowControl/>
              <w:spacing w:line="240" w:lineRule="auto"/>
              <w:ind w:firstLine="0" w:firstLineChars="0"/>
              <w:jc w:val="center"/>
              <w:rPr>
                <w:sz w:val="21"/>
                <w:szCs w:val="21"/>
              </w:rPr>
            </w:pPr>
          </w:p>
        </w:tc>
        <w:tc>
          <w:tcPr>
            <w:tcW w:w="1492" w:type="dxa"/>
            <w:vMerge w:val="continue"/>
            <w:vAlign w:val="center"/>
          </w:tcPr>
          <w:p w14:paraId="600FE5D9">
            <w:pPr>
              <w:widowControl/>
              <w:spacing w:line="240" w:lineRule="auto"/>
              <w:ind w:firstLine="0" w:firstLineChars="0"/>
              <w:jc w:val="center"/>
              <w:rPr>
                <w:sz w:val="21"/>
                <w:szCs w:val="21"/>
              </w:rPr>
            </w:pPr>
          </w:p>
        </w:tc>
      </w:tr>
      <w:tr w14:paraId="21253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7602FC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68AA7994">
            <w:pPr>
              <w:widowControl/>
              <w:spacing w:line="240" w:lineRule="auto"/>
              <w:ind w:firstLine="0" w:firstLineChars="0"/>
              <w:jc w:val="center"/>
              <w:rPr>
                <w:sz w:val="21"/>
                <w:szCs w:val="21"/>
              </w:rPr>
            </w:pPr>
          </w:p>
        </w:tc>
        <w:tc>
          <w:tcPr>
            <w:tcW w:w="1533" w:type="dxa"/>
            <w:vMerge w:val="continue"/>
            <w:vAlign w:val="center"/>
          </w:tcPr>
          <w:p w14:paraId="047F246A">
            <w:pPr>
              <w:widowControl/>
              <w:spacing w:line="240" w:lineRule="auto"/>
              <w:ind w:firstLine="0" w:firstLineChars="0"/>
              <w:jc w:val="center"/>
              <w:rPr>
                <w:sz w:val="21"/>
                <w:szCs w:val="21"/>
              </w:rPr>
            </w:pPr>
          </w:p>
        </w:tc>
        <w:tc>
          <w:tcPr>
            <w:tcW w:w="851" w:type="dxa"/>
            <w:vMerge w:val="continue"/>
            <w:vAlign w:val="center"/>
          </w:tcPr>
          <w:p w14:paraId="4CF9428F">
            <w:pPr>
              <w:widowControl/>
              <w:spacing w:line="240" w:lineRule="auto"/>
              <w:ind w:firstLine="0" w:firstLineChars="0"/>
              <w:jc w:val="center"/>
              <w:rPr>
                <w:sz w:val="21"/>
                <w:szCs w:val="21"/>
              </w:rPr>
            </w:pPr>
          </w:p>
        </w:tc>
        <w:tc>
          <w:tcPr>
            <w:tcW w:w="1276" w:type="dxa"/>
            <w:shd w:val="clear" w:color="auto" w:fill="auto"/>
            <w:vAlign w:val="center"/>
          </w:tcPr>
          <w:p w14:paraId="3FAB902C">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14:paraId="35A83151">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23C9645A">
            <w:pPr>
              <w:widowControl/>
              <w:spacing w:line="240" w:lineRule="auto"/>
              <w:ind w:firstLine="0" w:firstLineChars="0"/>
              <w:jc w:val="center"/>
              <w:rPr>
                <w:sz w:val="21"/>
                <w:szCs w:val="21"/>
              </w:rPr>
            </w:pPr>
          </w:p>
        </w:tc>
        <w:tc>
          <w:tcPr>
            <w:tcW w:w="1492" w:type="dxa"/>
            <w:vMerge w:val="continue"/>
            <w:vAlign w:val="center"/>
          </w:tcPr>
          <w:p w14:paraId="21043E0F">
            <w:pPr>
              <w:widowControl/>
              <w:spacing w:line="240" w:lineRule="auto"/>
              <w:ind w:firstLine="0" w:firstLineChars="0"/>
              <w:jc w:val="center"/>
              <w:rPr>
                <w:sz w:val="21"/>
                <w:szCs w:val="21"/>
              </w:rPr>
            </w:pPr>
          </w:p>
        </w:tc>
      </w:tr>
      <w:tr w14:paraId="37CB4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11F0198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36EA577E">
            <w:pPr>
              <w:widowControl/>
              <w:spacing w:line="240" w:lineRule="auto"/>
              <w:ind w:firstLine="0" w:firstLineChars="0"/>
              <w:jc w:val="center"/>
              <w:rPr>
                <w:sz w:val="21"/>
                <w:szCs w:val="21"/>
              </w:rPr>
            </w:pPr>
          </w:p>
        </w:tc>
        <w:tc>
          <w:tcPr>
            <w:tcW w:w="1533" w:type="dxa"/>
            <w:vMerge w:val="restart"/>
            <w:shd w:val="clear" w:color="auto" w:fill="auto"/>
            <w:vAlign w:val="center"/>
          </w:tcPr>
          <w:p w14:paraId="2605F0F9">
            <w:pPr>
              <w:widowControl/>
              <w:spacing w:line="240" w:lineRule="auto"/>
              <w:ind w:firstLine="0" w:firstLineChars="0"/>
              <w:jc w:val="center"/>
              <w:rPr>
                <w:sz w:val="21"/>
                <w:szCs w:val="21"/>
              </w:rPr>
            </w:pPr>
            <w:r>
              <w:rPr>
                <w:sz w:val="21"/>
                <w:szCs w:val="21"/>
              </w:rPr>
              <w:t>安徽省高迪循环经济产业园股份有限公司</w:t>
            </w:r>
          </w:p>
        </w:tc>
        <w:tc>
          <w:tcPr>
            <w:tcW w:w="851" w:type="dxa"/>
            <w:vMerge w:val="restart"/>
            <w:shd w:val="clear" w:color="auto" w:fill="auto"/>
            <w:vAlign w:val="center"/>
          </w:tcPr>
          <w:p w14:paraId="630C0567">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14:paraId="3A023101">
            <w:pPr>
              <w:widowControl/>
              <w:spacing w:line="240" w:lineRule="auto"/>
              <w:ind w:firstLine="0" w:firstLineChars="0"/>
              <w:jc w:val="center"/>
              <w:rPr>
                <w:sz w:val="21"/>
                <w:szCs w:val="21"/>
              </w:rPr>
            </w:pPr>
            <w:r>
              <w:rPr>
                <w:sz w:val="21"/>
                <w:szCs w:val="21"/>
              </w:rPr>
              <w:t>编织袋</w:t>
            </w:r>
          </w:p>
        </w:tc>
        <w:tc>
          <w:tcPr>
            <w:tcW w:w="992" w:type="dxa"/>
            <w:shd w:val="clear" w:color="auto" w:fill="auto"/>
            <w:vAlign w:val="center"/>
          </w:tcPr>
          <w:p w14:paraId="23BB798A">
            <w:pPr>
              <w:widowControl/>
              <w:spacing w:line="240" w:lineRule="auto"/>
              <w:ind w:firstLine="0" w:firstLineChars="0"/>
              <w:jc w:val="center"/>
              <w:rPr>
                <w:sz w:val="21"/>
                <w:szCs w:val="21"/>
              </w:rPr>
            </w:pPr>
            <w:r>
              <w:rPr>
                <w:sz w:val="21"/>
                <w:szCs w:val="21"/>
              </w:rPr>
              <w:t>500个</w:t>
            </w:r>
          </w:p>
        </w:tc>
        <w:tc>
          <w:tcPr>
            <w:tcW w:w="850" w:type="dxa"/>
            <w:vMerge w:val="restart"/>
            <w:vAlign w:val="center"/>
          </w:tcPr>
          <w:p w14:paraId="392A7320">
            <w:pPr>
              <w:widowControl/>
              <w:spacing w:line="240" w:lineRule="auto"/>
              <w:ind w:firstLine="0" w:firstLineChars="0"/>
              <w:jc w:val="center"/>
              <w:rPr>
                <w:sz w:val="21"/>
                <w:szCs w:val="21"/>
              </w:rPr>
            </w:pPr>
            <w:r>
              <w:rPr>
                <w:sz w:val="21"/>
                <w:szCs w:val="21"/>
              </w:rPr>
              <w:t>张瑞</w:t>
            </w:r>
          </w:p>
        </w:tc>
        <w:tc>
          <w:tcPr>
            <w:tcW w:w="1492" w:type="dxa"/>
            <w:vMerge w:val="restart"/>
            <w:vAlign w:val="center"/>
          </w:tcPr>
          <w:p w14:paraId="478CE7F0">
            <w:pPr>
              <w:widowControl/>
              <w:spacing w:line="240" w:lineRule="auto"/>
              <w:ind w:firstLine="0" w:firstLineChars="0"/>
              <w:jc w:val="center"/>
              <w:rPr>
                <w:sz w:val="21"/>
                <w:szCs w:val="21"/>
              </w:rPr>
            </w:pPr>
            <w:r>
              <w:rPr>
                <w:sz w:val="21"/>
                <w:szCs w:val="21"/>
              </w:rPr>
              <w:t>18656422116</w:t>
            </w:r>
          </w:p>
        </w:tc>
      </w:tr>
      <w:tr w14:paraId="6D2DE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4095D1D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3D8D40B5">
            <w:pPr>
              <w:widowControl/>
              <w:spacing w:line="240" w:lineRule="auto"/>
              <w:ind w:firstLine="0" w:firstLineChars="0"/>
              <w:jc w:val="center"/>
              <w:rPr>
                <w:sz w:val="21"/>
                <w:szCs w:val="21"/>
              </w:rPr>
            </w:pPr>
          </w:p>
        </w:tc>
        <w:tc>
          <w:tcPr>
            <w:tcW w:w="1533" w:type="dxa"/>
            <w:vMerge w:val="continue"/>
            <w:vAlign w:val="center"/>
          </w:tcPr>
          <w:p w14:paraId="52EEDBA3">
            <w:pPr>
              <w:widowControl/>
              <w:spacing w:line="240" w:lineRule="auto"/>
              <w:ind w:firstLine="0" w:firstLineChars="0"/>
              <w:jc w:val="center"/>
              <w:rPr>
                <w:sz w:val="21"/>
                <w:szCs w:val="21"/>
              </w:rPr>
            </w:pPr>
          </w:p>
        </w:tc>
        <w:tc>
          <w:tcPr>
            <w:tcW w:w="851" w:type="dxa"/>
            <w:vMerge w:val="continue"/>
            <w:vAlign w:val="center"/>
          </w:tcPr>
          <w:p w14:paraId="6315C7A2">
            <w:pPr>
              <w:widowControl/>
              <w:spacing w:line="240" w:lineRule="auto"/>
              <w:ind w:firstLine="0" w:firstLineChars="0"/>
              <w:jc w:val="center"/>
              <w:rPr>
                <w:sz w:val="21"/>
                <w:szCs w:val="21"/>
              </w:rPr>
            </w:pPr>
          </w:p>
        </w:tc>
        <w:tc>
          <w:tcPr>
            <w:tcW w:w="1276" w:type="dxa"/>
            <w:shd w:val="clear" w:color="auto" w:fill="auto"/>
            <w:vAlign w:val="center"/>
          </w:tcPr>
          <w:p w14:paraId="4C4129D7">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14:paraId="54DA033E">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4BC3CC2A">
            <w:pPr>
              <w:widowControl/>
              <w:spacing w:line="240" w:lineRule="auto"/>
              <w:ind w:firstLine="0" w:firstLineChars="0"/>
              <w:jc w:val="center"/>
              <w:rPr>
                <w:sz w:val="21"/>
                <w:szCs w:val="21"/>
              </w:rPr>
            </w:pPr>
          </w:p>
        </w:tc>
        <w:tc>
          <w:tcPr>
            <w:tcW w:w="1492" w:type="dxa"/>
            <w:vMerge w:val="continue"/>
            <w:vAlign w:val="center"/>
          </w:tcPr>
          <w:p w14:paraId="777E65F3">
            <w:pPr>
              <w:widowControl/>
              <w:spacing w:line="240" w:lineRule="auto"/>
              <w:ind w:firstLine="0" w:firstLineChars="0"/>
              <w:jc w:val="center"/>
              <w:rPr>
                <w:sz w:val="21"/>
                <w:szCs w:val="21"/>
              </w:rPr>
            </w:pPr>
          </w:p>
        </w:tc>
      </w:tr>
      <w:tr w14:paraId="0792D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9C67176">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E4FA590">
            <w:pPr>
              <w:widowControl/>
              <w:spacing w:line="240" w:lineRule="auto"/>
              <w:ind w:firstLine="0" w:firstLineChars="0"/>
              <w:jc w:val="center"/>
              <w:rPr>
                <w:sz w:val="21"/>
                <w:szCs w:val="21"/>
              </w:rPr>
            </w:pPr>
          </w:p>
        </w:tc>
        <w:tc>
          <w:tcPr>
            <w:tcW w:w="1533" w:type="dxa"/>
            <w:vMerge w:val="continue"/>
            <w:vAlign w:val="center"/>
          </w:tcPr>
          <w:p w14:paraId="59D00B8C">
            <w:pPr>
              <w:widowControl/>
              <w:spacing w:line="240" w:lineRule="auto"/>
              <w:ind w:firstLine="0" w:firstLineChars="0"/>
              <w:jc w:val="center"/>
              <w:rPr>
                <w:sz w:val="21"/>
                <w:szCs w:val="21"/>
              </w:rPr>
            </w:pPr>
          </w:p>
        </w:tc>
        <w:tc>
          <w:tcPr>
            <w:tcW w:w="851" w:type="dxa"/>
            <w:vMerge w:val="continue"/>
            <w:vAlign w:val="center"/>
          </w:tcPr>
          <w:p w14:paraId="2097D985">
            <w:pPr>
              <w:widowControl/>
              <w:spacing w:line="240" w:lineRule="auto"/>
              <w:ind w:firstLine="0" w:firstLineChars="0"/>
              <w:jc w:val="center"/>
              <w:rPr>
                <w:sz w:val="21"/>
                <w:szCs w:val="21"/>
              </w:rPr>
            </w:pPr>
          </w:p>
        </w:tc>
        <w:tc>
          <w:tcPr>
            <w:tcW w:w="1276" w:type="dxa"/>
            <w:shd w:val="clear" w:color="auto" w:fill="auto"/>
            <w:vAlign w:val="center"/>
          </w:tcPr>
          <w:p w14:paraId="4B8771E4">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14:paraId="28CD520E">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04C809C4">
            <w:pPr>
              <w:widowControl/>
              <w:spacing w:line="240" w:lineRule="auto"/>
              <w:ind w:firstLine="0" w:firstLineChars="0"/>
              <w:jc w:val="center"/>
              <w:rPr>
                <w:sz w:val="21"/>
                <w:szCs w:val="21"/>
              </w:rPr>
            </w:pPr>
          </w:p>
        </w:tc>
        <w:tc>
          <w:tcPr>
            <w:tcW w:w="1492" w:type="dxa"/>
            <w:vMerge w:val="continue"/>
            <w:vAlign w:val="center"/>
          </w:tcPr>
          <w:p w14:paraId="76BBE215">
            <w:pPr>
              <w:widowControl/>
              <w:spacing w:line="240" w:lineRule="auto"/>
              <w:ind w:firstLine="0" w:firstLineChars="0"/>
              <w:jc w:val="center"/>
              <w:rPr>
                <w:sz w:val="21"/>
                <w:szCs w:val="21"/>
              </w:rPr>
            </w:pPr>
          </w:p>
        </w:tc>
      </w:tr>
      <w:tr w14:paraId="2B3EA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15B24B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3AF221AA">
            <w:pPr>
              <w:widowControl/>
              <w:spacing w:line="240" w:lineRule="auto"/>
              <w:ind w:firstLine="0" w:firstLineChars="0"/>
              <w:jc w:val="center"/>
              <w:rPr>
                <w:sz w:val="21"/>
                <w:szCs w:val="21"/>
              </w:rPr>
            </w:pPr>
          </w:p>
        </w:tc>
        <w:tc>
          <w:tcPr>
            <w:tcW w:w="1533" w:type="dxa"/>
            <w:vMerge w:val="continue"/>
            <w:vAlign w:val="center"/>
          </w:tcPr>
          <w:p w14:paraId="12AEF538">
            <w:pPr>
              <w:widowControl/>
              <w:spacing w:line="240" w:lineRule="auto"/>
              <w:ind w:firstLine="0" w:firstLineChars="0"/>
              <w:jc w:val="center"/>
              <w:rPr>
                <w:sz w:val="21"/>
                <w:szCs w:val="21"/>
              </w:rPr>
            </w:pPr>
          </w:p>
        </w:tc>
        <w:tc>
          <w:tcPr>
            <w:tcW w:w="851" w:type="dxa"/>
            <w:vMerge w:val="continue"/>
            <w:vAlign w:val="center"/>
          </w:tcPr>
          <w:p w14:paraId="08B901C1">
            <w:pPr>
              <w:widowControl/>
              <w:spacing w:line="240" w:lineRule="auto"/>
              <w:ind w:firstLine="0" w:firstLineChars="0"/>
              <w:jc w:val="center"/>
              <w:rPr>
                <w:sz w:val="21"/>
                <w:szCs w:val="21"/>
              </w:rPr>
            </w:pPr>
          </w:p>
        </w:tc>
        <w:tc>
          <w:tcPr>
            <w:tcW w:w="1276" w:type="dxa"/>
            <w:shd w:val="clear" w:color="auto" w:fill="auto"/>
            <w:vAlign w:val="center"/>
          </w:tcPr>
          <w:p w14:paraId="0BAA941D">
            <w:pPr>
              <w:widowControl/>
              <w:spacing w:line="240" w:lineRule="auto"/>
              <w:ind w:firstLine="0" w:firstLineChars="0"/>
              <w:jc w:val="center"/>
              <w:rPr>
                <w:sz w:val="21"/>
                <w:szCs w:val="21"/>
              </w:rPr>
            </w:pPr>
            <w:r>
              <w:rPr>
                <w:sz w:val="21"/>
                <w:szCs w:val="21"/>
              </w:rPr>
              <w:t>雨鞋</w:t>
            </w:r>
          </w:p>
        </w:tc>
        <w:tc>
          <w:tcPr>
            <w:tcW w:w="992" w:type="dxa"/>
            <w:shd w:val="clear" w:color="auto" w:fill="auto"/>
            <w:vAlign w:val="center"/>
          </w:tcPr>
          <w:p w14:paraId="334D677E">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2A46AD9B">
            <w:pPr>
              <w:widowControl/>
              <w:spacing w:line="240" w:lineRule="auto"/>
              <w:ind w:firstLine="0" w:firstLineChars="0"/>
              <w:jc w:val="center"/>
              <w:rPr>
                <w:sz w:val="21"/>
                <w:szCs w:val="21"/>
              </w:rPr>
            </w:pPr>
          </w:p>
        </w:tc>
        <w:tc>
          <w:tcPr>
            <w:tcW w:w="1492" w:type="dxa"/>
            <w:vMerge w:val="continue"/>
            <w:vAlign w:val="center"/>
          </w:tcPr>
          <w:p w14:paraId="2E45C99A">
            <w:pPr>
              <w:widowControl/>
              <w:spacing w:line="240" w:lineRule="auto"/>
              <w:ind w:firstLine="0" w:firstLineChars="0"/>
              <w:jc w:val="center"/>
              <w:rPr>
                <w:sz w:val="21"/>
                <w:szCs w:val="21"/>
              </w:rPr>
            </w:pPr>
          </w:p>
        </w:tc>
      </w:tr>
      <w:tr w14:paraId="299A8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6032DA79">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06472D44">
            <w:pPr>
              <w:widowControl/>
              <w:spacing w:line="240" w:lineRule="auto"/>
              <w:ind w:firstLine="0" w:firstLineChars="0"/>
              <w:jc w:val="center"/>
              <w:rPr>
                <w:sz w:val="21"/>
                <w:szCs w:val="21"/>
              </w:rPr>
            </w:pPr>
          </w:p>
        </w:tc>
        <w:tc>
          <w:tcPr>
            <w:tcW w:w="1533" w:type="dxa"/>
            <w:vMerge w:val="continue"/>
            <w:vAlign w:val="center"/>
          </w:tcPr>
          <w:p w14:paraId="4E408F97">
            <w:pPr>
              <w:widowControl/>
              <w:spacing w:line="240" w:lineRule="auto"/>
              <w:ind w:firstLine="0" w:firstLineChars="0"/>
              <w:jc w:val="center"/>
              <w:rPr>
                <w:sz w:val="21"/>
                <w:szCs w:val="21"/>
              </w:rPr>
            </w:pPr>
          </w:p>
        </w:tc>
        <w:tc>
          <w:tcPr>
            <w:tcW w:w="851" w:type="dxa"/>
            <w:vMerge w:val="continue"/>
            <w:vAlign w:val="center"/>
          </w:tcPr>
          <w:p w14:paraId="0461CFBF">
            <w:pPr>
              <w:widowControl/>
              <w:spacing w:line="240" w:lineRule="auto"/>
              <w:ind w:firstLine="0" w:firstLineChars="0"/>
              <w:jc w:val="center"/>
              <w:rPr>
                <w:sz w:val="21"/>
                <w:szCs w:val="21"/>
              </w:rPr>
            </w:pPr>
          </w:p>
        </w:tc>
        <w:tc>
          <w:tcPr>
            <w:tcW w:w="1276" w:type="dxa"/>
            <w:shd w:val="clear" w:color="auto" w:fill="auto"/>
            <w:vAlign w:val="center"/>
          </w:tcPr>
          <w:p w14:paraId="2D2F89D5">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14:paraId="3F0EAB83">
            <w:pPr>
              <w:widowControl/>
              <w:spacing w:line="240" w:lineRule="auto"/>
              <w:ind w:firstLine="0" w:firstLineChars="0"/>
              <w:jc w:val="center"/>
              <w:rPr>
                <w:sz w:val="21"/>
                <w:szCs w:val="21"/>
              </w:rPr>
            </w:pPr>
            <w:r>
              <w:rPr>
                <w:sz w:val="21"/>
                <w:szCs w:val="21"/>
              </w:rPr>
              <w:t>20套</w:t>
            </w:r>
          </w:p>
        </w:tc>
        <w:tc>
          <w:tcPr>
            <w:tcW w:w="850" w:type="dxa"/>
            <w:vMerge w:val="continue"/>
            <w:vAlign w:val="center"/>
          </w:tcPr>
          <w:p w14:paraId="7D9F642C">
            <w:pPr>
              <w:widowControl/>
              <w:spacing w:line="240" w:lineRule="auto"/>
              <w:ind w:firstLine="0" w:firstLineChars="0"/>
              <w:jc w:val="center"/>
              <w:rPr>
                <w:sz w:val="21"/>
                <w:szCs w:val="21"/>
              </w:rPr>
            </w:pPr>
          </w:p>
        </w:tc>
        <w:tc>
          <w:tcPr>
            <w:tcW w:w="1492" w:type="dxa"/>
            <w:vMerge w:val="continue"/>
            <w:vAlign w:val="center"/>
          </w:tcPr>
          <w:p w14:paraId="53ECA01D">
            <w:pPr>
              <w:widowControl/>
              <w:spacing w:line="240" w:lineRule="auto"/>
              <w:ind w:firstLine="0" w:firstLineChars="0"/>
              <w:jc w:val="center"/>
              <w:rPr>
                <w:sz w:val="21"/>
                <w:szCs w:val="21"/>
              </w:rPr>
            </w:pPr>
          </w:p>
        </w:tc>
      </w:tr>
      <w:tr w14:paraId="3B97D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413B6F4">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6781E11">
            <w:pPr>
              <w:widowControl/>
              <w:spacing w:line="240" w:lineRule="auto"/>
              <w:ind w:firstLine="0" w:firstLineChars="0"/>
              <w:jc w:val="center"/>
              <w:rPr>
                <w:sz w:val="21"/>
                <w:szCs w:val="21"/>
              </w:rPr>
            </w:pPr>
          </w:p>
        </w:tc>
        <w:tc>
          <w:tcPr>
            <w:tcW w:w="1533" w:type="dxa"/>
            <w:vMerge w:val="continue"/>
            <w:vAlign w:val="center"/>
          </w:tcPr>
          <w:p w14:paraId="2CBA794C">
            <w:pPr>
              <w:widowControl/>
              <w:spacing w:line="240" w:lineRule="auto"/>
              <w:ind w:firstLine="0" w:firstLineChars="0"/>
              <w:jc w:val="center"/>
              <w:rPr>
                <w:sz w:val="21"/>
                <w:szCs w:val="21"/>
              </w:rPr>
            </w:pPr>
          </w:p>
        </w:tc>
        <w:tc>
          <w:tcPr>
            <w:tcW w:w="851" w:type="dxa"/>
            <w:vMerge w:val="continue"/>
            <w:vAlign w:val="center"/>
          </w:tcPr>
          <w:p w14:paraId="7C95CC17">
            <w:pPr>
              <w:widowControl/>
              <w:spacing w:line="240" w:lineRule="auto"/>
              <w:ind w:firstLine="0" w:firstLineChars="0"/>
              <w:jc w:val="center"/>
              <w:rPr>
                <w:sz w:val="21"/>
                <w:szCs w:val="21"/>
              </w:rPr>
            </w:pPr>
          </w:p>
        </w:tc>
        <w:tc>
          <w:tcPr>
            <w:tcW w:w="1276" w:type="dxa"/>
            <w:shd w:val="clear" w:color="auto" w:fill="auto"/>
            <w:vAlign w:val="center"/>
          </w:tcPr>
          <w:p w14:paraId="738F151E">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14:paraId="084D7B16">
            <w:pPr>
              <w:widowControl/>
              <w:spacing w:line="240" w:lineRule="auto"/>
              <w:ind w:firstLine="0" w:firstLineChars="0"/>
              <w:jc w:val="center"/>
              <w:rPr>
                <w:sz w:val="21"/>
                <w:szCs w:val="21"/>
              </w:rPr>
            </w:pPr>
            <w:r>
              <w:rPr>
                <w:sz w:val="21"/>
                <w:szCs w:val="21"/>
              </w:rPr>
              <w:t>3套</w:t>
            </w:r>
          </w:p>
        </w:tc>
        <w:tc>
          <w:tcPr>
            <w:tcW w:w="850" w:type="dxa"/>
            <w:vMerge w:val="continue"/>
            <w:vAlign w:val="center"/>
          </w:tcPr>
          <w:p w14:paraId="08548032">
            <w:pPr>
              <w:widowControl/>
              <w:spacing w:line="240" w:lineRule="auto"/>
              <w:ind w:firstLine="0" w:firstLineChars="0"/>
              <w:jc w:val="center"/>
              <w:rPr>
                <w:sz w:val="21"/>
                <w:szCs w:val="21"/>
              </w:rPr>
            </w:pPr>
          </w:p>
        </w:tc>
        <w:tc>
          <w:tcPr>
            <w:tcW w:w="1492" w:type="dxa"/>
            <w:vMerge w:val="continue"/>
            <w:vAlign w:val="center"/>
          </w:tcPr>
          <w:p w14:paraId="5F7FC705">
            <w:pPr>
              <w:widowControl/>
              <w:spacing w:line="240" w:lineRule="auto"/>
              <w:ind w:firstLine="0" w:firstLineChars="0"/>
              <w:jc w:val="center"/>
              <w:rPr>
                <w:sz w:val="21"/>
                <w:szCs w:val="21"/>
              </w:rPr>
            </w:pPr>
          </w:p>
        </w:tc>
      </w:tr>
      <w:tr w14:paraId="0C810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18558A84">
            <w:pPr>
              <w:pStyle w:val="272"/>
              <w:widowControl/>
              <w:numPr>
                <w:ilvl w:val="0"/>
                <w:numId w:val="3"/>
              </w:numPr>
              <w:spacing w:line="240" w:lineRule="auto"/>
              <w:ind w:firstLineChars="0"/>
              <w:jc w:val="center"/>
              <w:rPr>
                <w:rFonts w:eastAsia="仿宋_GB2312"/>
                <w:kern w:val="0"/>
                <w:sz w:val="21"/>
                <w:szCs w:val="21"/>
              </w:rPr>
            </w:pPr>
          </w:p>
        </w:tc>
        <w:tc>
          <w:tcPr>
            <w:tcW w:w="865" w:type="dxa"/>
            <w:vMerge w:val="restart"/>
            <w:tcBorders>
              <w:left w:val="single" w:color="auto" w:sz="4" w:space="0"/>
              <w:right w:val="single" w:color="auto" w:sz="4" w:space="0"/>
            </w:tcBorders>
            <w:vAlign w:val="center"/>
          </w:tcPr>
          <w:p w14:paraId="60592230">
            <w:pPr>
              <w:widowControl/>
              <w:spacing w:line="240" w:lineRule="auto"/>
              <w:ind w:firstLine="0" w:firstLineChars="0"/>
              <w:jc w:val="center"/>
              <w:rPr>
                <w:sz w:val="21"/>
                <w:szCs w:val="21"/>
              </w:rPr>
            </w:pPr>
            <w:r>
              <w:rPr>
                <w:rFonts w:hint="eastAsia"/>
                <w:sz w:val="21"/>
                <w:szCs w:val="21"/>
              </w:rPr>
              <w:t>金安区</w:t>
            </w:r>
          </w:p>
        </w:tc>
        <w:tc>
          <w:tcPr>
            <w:tcW w:w="1533" w:type="dxa"/>
            <w:vMerge w:val="restart"/>
            <w:tcBorders>
              <w:top w:val="single" w:color="auto" w:sz="4" w:space="0"/>
              <w:left w:val="single" w:color="auto" w:sz="4" w:space="0"/>
              <w:right w:val="single" w:color="auto" w:sz="4" w:space="0"/>
            </w:tcBorders>
            <w:shd w:val="clear" w:color="auto" w:fill="auto"/>
            <w:vAlign w:val="center"/>
          </w:tcPr>
          <w:p w14:paraId="7DA88C43">
            <w:pPr>
              <w:widowControl/>
              <w:spacing w:line="240" w:lineRule="auto"/>
              <w:ind w:firstLine="0" w:firstLineChars="0"/>
              <w:jc w:val="center"/>
              <w:rPr>
                <w:sz w:val="21"/>
                <w:szCs w:val="21"/>
              </w:rPr>
            </w:pPr>
            <w:r>
              <w:rPr>
                <w:sz w:val="21"/>
                <w:szCs w:val="21"/>
              </w:rPr>
              <w:t>六安科瑞达新型材料有限公司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05075E08">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DA2CCC1">
            <w:pPr>
              <w:widowControl/>
              <w:spacing w:line="240" w:lineRule="auto"/>
              <w:ind w:firstLine="0" w:firstLineChars="0"/>
              <w:jc w:val="center"/>
              <w:rPr>
                <w:sz w:val="21"/>
                <w:szCs w:val="21"/>
              </w:rPr>
            </w:pPr>
            <w:r>
              <w:rPr>
                <w:sz w:val="21"/>
                <w:szCs w:val="21"/>
              </w:rPr>
              <w:t>活性炭</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D1F3A0">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3B748960">
            <w:pPr>
              <w:widowControl/>
              <w:spacing w:line="240" w:lineRule="auto"/>
              <w:ind w:firstLine="0" w:firstLineChars="0"/>
              <w:jc w:val="center"/>
              <w:rPr>
                <w:sz w:val="21"/>
                <w:szCs w:val="21"/>
              </w:rPr>
            </w:pPr>
            <w:r>
              <w:rPr>
                <w:sz w:val="21"/>
                <w:szCs w:val="21"/>
              </w:rPr>
              <w:t>张志</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491F951A">
            <w:pPr>
              <w:widowControl/>
              <w:spacing w:line="240" w:lineRule="auto"/>
              <w:ind w:firstLine="0" w:firstLineChars="0"/>
              <w:jc w:val="center"/>
              <w:rPr>
                <w:sz w:val="21"/>
                <w:szCs w:val="21"/>
              </w:rPr>
            </w:pPr>
            <w:r>
              <w:rPr>
                <w:sz w:val="21"/>
                <w:szCs w:val="21"/>
              </w:rPr>
              <w:t>0564-3711111</w:t>
            </w:r>
          </w:p>
        </w:tc>
      </w:tr>
      <w:tr w14:paraId="0ED40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13A0291">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50F7536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846AA7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4EA502E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A17AD39">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271F582">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14:paraId="028934E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15FF1451">
            <w:pPr>
              <w:widowControl/>
              <w:spacing w:line="240" w:lineRule="auto"/>
              <w:ind w:firstLine="0" w:firstLineChars="0"/>
              <w:jc w:val="center"/>
              <w:rPr>
                <w:sz w:val="21"/>
                <w:szCs w:val="21"/>
              </w:rPr>
            </w:pPr>
          </w:p>
        </w:tc>
      </w:tr>
      <w:tr w14:paraId="47B50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628B3C3">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6B56AC3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759D50C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070952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6EB530D">
            <w:pPr>
              <w:widowControl/>
              <w:spacing w:line="240" w:lineRule="auto"/>
              <w:ind w:firstLine="0" w:firstLineChars="0"/>
              <w:jc w:val="center"/>
              <w:rPr>
                <w:sz w:val="21"/>
                <w:szCs w:val="21"/>
              </w:rPr>
            </w:pPr>
            <w:r>
              <w:rPr>
                <w:sz w:val="21"/>
                <w:szCs w:val="21"/>
              </w:rPr>
              <w:t>中和剂</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B749BC3">
            <w:pPr>
              <w:widowControl/>
              <w:spacing w:line="240" w:lineRule="auto"/>
              <w:ind w:firstLine="0" w:firstLineChars="0"/>
              <w:jc w:val="center"/>
              <w:rPr>
                <w:sz w:val="21"/>
                <w:szCs w:val="21"/>
              </w:rPr>
            </w:pPr>
            <w:r>
              <w:rPr>
                <w:sz w:val="21"/>
                <w:szCs w:val="21"/>
              </w:rPr>
              <w:t>0.5吨</w:t>
            </w:r>
          </w:p>
        </w:tc>
        <w:tc>
          <w:tcPr>
            <w:tcW w:w="850" w:type="dxa"/>
            <w:vMerge w:val="continue"/>
            <w:tcBorders>
              <w:left w:val="single" w:color="auto" w:sz="4" w:space="0"/>
              <w:right w:val="single" w:color="auto" w:sz="4" w:space="0"/>
            </w:tcBorders>
            <w:vAlign w:val="center"/>
          </w:tcPr>
          <w:p w14:paraId="6A0EF50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2F5980E9">
            <w:pPr>
              <w:widowControl/>
              <w:spacing w:line="240" w:lineRule="auto"/>
              <w:ind w:firstLine="0" w:firstLineChars="0"/>
              <w:jc w:val="center"/>
              <w:rPr>
                <w:sz w:val="21"/>
                <w:szCs w:val="21"/>
              </w:rPr>
            </w:pPr>
          </w:p>
        </w:tc>
      </w:tr>
      <w:tr w14:paraId="2DAA3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42E2154">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4B87724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6E092DC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397D660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06B14B4">
            <w:pPr>
              <w:widowControl/>
              <w:spacing w:line="240" w:lineRule="auto"/>
              <w:ind w:firstLine="0" w:firstLineChars="0"/>
              <w:jc w:val="center"/>
              <w:rPr>
                <w:sz w:val="21"/>
                <w:szCs w:val="21"/>
              </w:rPr>
            </w:pPr>
            <w:r>
              <w:rPr>
                <w:sz w:val="21"/>
                <w:szCs w:val="21"/>
              </w:rPr>
              <w:t>PAC</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FAB79D6">
            <w:pPr>
              <w:widowControl/>
              <w:spacing w:line="240" w:lineRule="auto"/>
              <w:ind w:firstLine="0" w:firstLineChars="0"/>
              <w:jc w:val="center"/>
              <w:rPr>
                <w:sz w:val="21"/>
                <w:szCs w:val="21"/>
              </w:rPr>
            </w:pPr>
            <w:r>
              <w:rPr>
                <w:sz w:val="21"/>
                <w:szCs w:val="21"/>
              </w:rPr>
              <w:t>0.3吨</w:t>
            </w:r>
          </w:p>
        </w:tc>
        <w:tc>
          <w:tcPr>
            <w:tcW w:w="850" w:type="dxa"/>
            <w:vMerge w:val="continue"/>
            <w:tcBorders>
              <w:left w:val="single" w:color="auto" w:sz="4" w:space="0"/>
              <w:right w:val="single" w:color="auto" w:sz="4" w:space="0"/>
            </w:tcBorders>
            <w:vAlign w:val="center"/>
          </w:tcPr>
          <w:p w14:paraId="058A1E8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15127AFA">
            <w:pPr>
              <w:widowControl/>
              <w:spacing w:line="240" w:lineRule="auto"/>
              <w:ind w:firstLine="0" w:firstLineChars="0"/>
              <w:jc w:val="center"/>
              <w:rPr>
                <w:sz w:val="21"/>
                <w:szCs w:val="21"/>
              </w:rPr>
            </w:pPr>
          </w:p>
        </w:tc>
      </w:tr>
      <w:tr w14:paraId="2500A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3E7B720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787A4D80">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6B3E35CB">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76600CE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52E6F6B">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874FF3E">
            <w:pPr>
              <w:widowControl/>
              <w:spacing w:line="240" w:lineRule="auto"/>
              <w:ind w:firstLine="0" w:firstLineChars="0"/>
              <w:jc w:val="center"/>
              <w:rPr>
                <w:sz w:val="21"/>
                <w:szCs w:val="21"/>
              </w:rPr>
            </w:pPr>
            <w:r>
              <w:rPr>
                <w:sz w:val="21"/>
                <w:szCs w:val="21"/>
              </w:rPr>
              <w:t>20套</w:t>
            </w:r>
          </w:p>
        </w:tc>
        <w:tc>
          <w:tcPr>
            <w:tcW w:w="850" w:type="dxa"/>
            <w:vMerge w:val="continue"/>
            <w:tcBorders>
              <w:left w:val="single" w:color="auto" w:sz="4" w:space="0"/>
              <w:bottom w:val="single" w:color="auto" w:sz="4" w:space="0"/>
              <w:right w:val="single" w:color="auto" w:sz="4" w:space="0"/>
            </w:tcBorders>
            <w:vAlign w:val="center"/>
          </w:tcPr>
          <w:p w14:paraId="32F07A27">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1DEA6165">
            <w:pPr>
              <w:widowControl/>
              <w:spacing w:line="240" w:lineRule="auto"/>
              <w:ind w:firstLine="0" w:firstLineChars="0"/>
              <w:jc w:val="center"/>
              <w:rPr>
                <w:sz w:val="21"/>
                <w:szCs w:val="21"/>
              </w:rPr>
            </w:pPr>
          </w:p>
        </w:tc>
      </w:tr>
      <w:tr w14:paraId="14BB3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06FDE77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7152FE5">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20758C40">
            <w:pPr>
              <w:widowControl/>
              <w:spacing w:line="240" w:lineRule="auto"/>
              <w:ind w:firstLine="0" w:firstLineChars="0"/>
              <w:jc w:val="center"/>
              <w:rPr>
                <w:sz w:val="21"/>
                <w:szCs w:val="21"/>
              </w:rPr>
            </w:pPr>
            <w:r>
              <w:rPr>
                <w:sz w:val="21"/>
                <w:szCs w:val="21"/>
              </w:rPr>
              <w:t>六安市捷通达化工有限责任公司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5185074F">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6B7AA15">
            <w:pPr>
              <w:widowControl/>
              <w:spacing w:line="240" w:lineRule="auto"/>
              <w:ind w:firstLine="0" w:firstLineChars="0"/>
              <w:jc w:val="center"/>
              <w:rPr>
                <w:sz w:val="21"/>
                <w:szCs w:val="21"/>
              </w:rPr>
            </w:pPr>
            <w:r>
              <w:rPr>
                <w:sz w:val="21"/>
                <w:szCs w:val="21"/>
              </w:rPr>
              <w:t>活性炭</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A0FAE6D">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4AD8ECC8">
            <w:pPr>
              <w:widowControl/>
              <w:spacing w:line="240" w:lineRule="auto"/>
              <w:ind w:firstLine="0" w:firstLineChars="0"/>
              <w:jc w:val="center"/>
              <w:rPr>
                <w:sz w:val="21"/>
                <w:szCs w:val="21"/>
              </w:rPr>
            </w:pPr>
            <w:r>
              <w:rPr>
                <w:sz w:val="21"/>
                <w:szCs w:val="21"/>
              </w:rPr>
              <w:t>姚德钱</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05278D90">
            <w:pPr>
              <w:widowControl/>
              <w:spacing w:line="240" w:lineRule="auto"/>
              <w:ind w:firstLine="0" w:firstLineChars="0"/>
              <w:jc w:val="center"/>
              <w:rPr>
                <w:sz w:val="21"/>
                <w:szCs w:val="21"/>
              </w:rPr>
            </w:pPr>
            <w:r>
              <w:rPr>
                <w:sz w:val="21"/>
                <w:szCs w:val="21"/>
              </w:rPr>
              <w:t>0564-3716709</w:t>
            </w:r>
          </w:p>
        </w:tc>
      </w:tr>
      <w:tr w14:paraId="23152E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A0D56F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377683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784CB6B0">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CEBD90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14A621C">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072569E">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14:paraId="02FA7903">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2D9EDDC1">
            <w:pPr>
              <w:widowControl/>
              <w:spacing w:line="240" w:lineRule="auto"/>
              <w:ind w:firstLine="0" w:firstLineChars="0"/>
              <w:jc w:val="center"/>
              <w:rPr>
                <w:sz w:val="21"/>
                <w:szCs w:val="21"/>
              </w:rPr>
            </w:pPr>
          </w:p>
        </w:tc>
      </w:tr>
      <w:tr w14:paraId="3414B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412435C">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48A336C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4394CC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D3555D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C6DE01A">
            <w:pPr>
              <w:widowControl/>
              <w:spacing w:line="240" w:lineRule="auto"/>
              <w:ind w:firstLine="0" w:firstLineChars="0"/>
              <w:jc w:val="center"/>
              <w:rPr>
                <w:sz w:val="21"/>
                <w:szCs w:val="21"/>
              </w:rPr>
            </w:pPr>
            <w:r>
              <w:rPr>
                <w:sz w:val="21"/>
                <w:szCs w:val="21"/>
              </w:rPr>
              <w:t>盐酸</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213FFF6">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14:paraId="767F6646">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78D10423">
            <w:pPr>
              <w:widowControl/>
              <w:spacing w:line="240" w:lineRule="auto"/>
              <w:ind w:firstLine="0" w:firstLineChars="0"/>
              <w:jc w:val="center"/>
              <w:rPr>
                <w:sz w:val="21"/>
                <w:szCs w:val="21"/>
              </w:rPr>
            </w:pPr>
          </w:p>
        </w:tc>
      </w:tr>
      <w:tr w14:paraId="53816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10A911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E75B579">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4D696A6B">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7D45DF2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C280DCE">
            <w:pPr>
              <w:widowControl/>
              <w:spacing w:line="240" w:lineRule="auto"/>
              <w:ind w:firstLine="0" w:firstLineChars="0"/>
              <w:jc w:val="center"/>
              <w:rPr>
                <w:sz w:val="21"/>
                <w:szCs w:val="21"/>
              </w:rPr>
            </w:pPr>
            <w:r>
              <w:rPr>
                <w:sz w:val="21"/>
                <w:szCs w:val="21"/>
              </w:rPr>
              <w:t>氢氧化钠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238EA8E">
            <w:pPr>
              <w:widowControl/>
              <w:spacing w:line="240" w:lineRule="auto"/>
              <w:ind w:firstLine="0" w:firstLineChars="0"/>
              <w:jc w:val="center"/>
              <w:rPr>
                <w:sz w:val="21"/>
                <w:szCs w:val="21"/>
              </w:rPr>
            </w:pPr>
            <w:r>
              <w:rPr>
                <w:sz w:val="21"/>
                <w:szCs w:val="21"/>
              </w:rPr>
              <w:t>1吨</w:t>
            </w:r>
          </w:p>
        </w:tc>
        <w:tc>
          <w:tcPr>
            <w:tcW w:w="850" w:type="dxa"/>
            <w:vMerge w:val="continue"/>
            <w:tcBorders>
              <w:left w:val="single" w:color="auto" w:sz="4" w:space="0"/>
              <w:right w:val="single" w:color="auto" w:sz="4" w:space="0"/>
            </w:tcBorders>
            <w:vAlign w:val="center"/>
          </w:tcPr>
          <w:p w14:paraId="5FF3D99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3529930B">
            <w:pPr>
              <w:widowControl/>
              <w:spacing w:line="240" w:lineRule="auto"/>
              <w:ind w:firstLine="0" w:firstLineChars="0"/>
              <w:jc w:val="center"/>
              <w:rPr>
                <w:sz w:val="21"/>
                <w:szCs w:val="21"/>
              </w:rPr>
            </w:pPr>
          </w:p>
        </w:tc>
      </w:tr>
      <w:tr w14:paraId="49312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9749B5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6279017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2E70AE9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519BE16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BB74D69">
            <w:pPr>
              <w:widowControl/>
              <w:spacing w:line="240" w:lineRule="auto"/>
              <w:ind w:firstLine="0" w:firstLineChars="0"/>
              <w:jc w:val="center"/>
              <w:rPr>
                <w:sz w:val="21"/>
                <w:szCs w:val="21"/>
              </w:rPr>
            </w:pPr>
            <w:r>
              <w:rPr>
                <w:sz w:val="21"/>
                <w:szCs w:val="21"/>
              </w:rPr>
              <w:t>PAC</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8089D10">
            <w:pPr>
              <w:widowControl/>
              <w:spacing w:line="240" w:lineRule="auto"/>
              <w:ind w:firstLine="0" w:firstLineChars="0"/>
              <w:jc w:val="center"/>
              <w:rPr>
                <w:sz w:val="21"/>
                <w:szCs w:val="21"/>
              </w:rPr>
            </w:pPr>
            <w:r>
              <w:rPr>
                <w:sz w:val="21"/>
                <w:szCs w:val="21"/>
              </w:rPr>
              <w:t>1吨</w:t>
            </w:r>
          </w:p>
        </w:tc>
        <w:tc>
          <w:tcPr>
            <w:tcW w:w="850" w:type="dxa"/>
            <w:vMerge w:val="continue"/>
            <w:tcBorders>
              <w:left w:val="single" w:color="auto" w:sz="4" w:space="0"/>
              <w:right w:val="single" w:color="auto" w:sz="4" w:space="0"/>
            </w:tcBorders>
            <w:vAlign w:val="center"/>
          </w:tcPr>
          <w:p w14:paraId="2A8E36D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647E6FEA">
            <w:pPr>
              <w:widowControl/>
              <w:spacing w:line="240" w:lineRule="auto"/>
              <w:ind w:firstLine="0" w:firstLineChars="0"/>
              <w:jc w:val="center"/>
              <w:rPr>
                <w:sz w:val="21"/>
                <w:szCs w:val="21"/>
              </w:rPr>
            </w:pPr>
          </w:p>
        </w:tc>
      </w:tr>
      <w:tr w14:paraId="12966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09CFA0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1999828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F92EC7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76FFD96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43AF33F">
            <w:pPr>
              <w:widowControl/>
              <w:spacing w:line="240" w:lineRule="auto"/>
              <w:ind w:firstLine="0" w:firstLineChars="0"/>
              <w:jc w:val="center"/>
              <w:rPr>
                <w:sz w:val="21"/>
                <w:szCs w:val="21"/>
              </w:rPr>
            </w:pPr>
            <w:r>
              <w:rPr>
                <w:sz w:val="21"/>
                <w:szCs w:val="21"/>
              </w:rPr>
              <w:t>PAM</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C7A3E34">
            <w:pPr>
              <w:widowControl/>
              <w:spacing w:line="240" w:lineRule="auto"/>
              <w:ind w:firstLine="0" w:firstLineChars="0"/>
              <w:jc w:val="center"/>
              <w:rPr>
                <w:sz w:val="21"/>
                <w:szCs w:val="21"/>
              </w:rPr>
            </w:pPr>
            <w:r>
              <w:rPr>
                <w:sz w:val="21"/>
                <w:szCs w:val="21"/>
              </w:rPr>
              <w:t>0.5吨</w:t>
            </w:r>
          </w:p>
        </w:tc>
        <w:tc>
          <w:tcPr>
            <w:tcW w:w="850" w:type="dxa"/>
            <w:vMerge w:val="continue"/>
            <w:tcBorders>
              <w:left w:val="single" w:color="auto" w:sz="4" w:space="0"/>
              <w:right w:val="single" w:color="auto" w:sz="4" w:space="0"/>
            </w:tcBorders>
            <w:vAlign w:val="center"/>
          </w:tcPr>
          <w:p w14:paraId="09669C2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6F08C98A">
            <w:pPr>
              <w:widowControl/>
              <w:spacing w:line="240" w:lineRule="auto"/>
              <w:ind w:firstLine="0" w:firstLineChars="0"/>
              <w:jc w:val="center"/>
              <w:rPr>
                <w:sz w:val="21"/>
                <w:szCs w:val="21"/>
              </w:rPr>
            </w:pPr>
          </w:p>
        </w:tc>
      </w:tr>
      <w:tr w14:paraId="0DAEB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06F5247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D937BCA">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73F4BF06">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587FD81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46D051E">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96BE2CA">
            <w:pPr>
              <w:widowControl/>
              <w:spacing w:line="240" w:lineRule="auto"/>
              <w:ind w:firstLine="0" w:firstLineChars="0"/>
              <w:jc w:val="center"/>
              <w:rPr>
                <w:sz w:val="21"/>
                <w:szCs w:val="21"/>
              </w:rPr>
            </w:pPr>
            <w:r>
              <w:rPr>
                <w:sz w:val="21"/>
                <w:szCs w:val="21"/>
              </w:rPr>
              <w:t>103套</w:t>
            </w:r>
          </w:p>
        </w:tc>
        <w:tc>
          <w:tcPr>
            <w:tcW w:w="850" w:type="dxa"/>
            <w:vMerge w:val="continue"/>
            <w:tcBorders>
              <w:left w:val="single" w:color="auto" w:sz="4" w:space="0"/>
              <w:bottom w:val="single" w:color="auto" w:sz="4" w:space="0"/>
              <w:right w:val="single" w:color="auto" w:sz="4" w:space="0"/>
            </w:tcBorders>
            <w:vAlign w:val="center"/>
          </w:tcPr>
          <w:p w14:paraId="0034E194">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00196909">
            <w:pPr>
              <w:widowControl/>
              <w:spacing w:line="240" w:lineRule="auto"/>
              <w:ind w:firstLine="0" w:firstLineChars="0"/>
              <w:jc w:val="center"/>
              <w:rPr>
                <w:sz w:val="21"/>
                <w:szCs w:val="21"/>
              </w:rPr>
            </w:pPr>
          </w:p>
        </w:tc>
      </w:tr>
      <w:tr w14:paraId="0711D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6D042AD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10A61104">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3EE31C14">
            <w:pPr>
              <w:widowControl/>
              <w:spacing w:line="240" w:lineRule="auto"/>
              <w:ind w:firstLine="0" w:firstLineChars="0"/>
              <w:jc w:val="center"/>
              <w:rPr>
                <w:sz w:val="21"/>
                <w:szCs w:val="21"/>
              </w:rPr>
            </w:pPr>
            <w:r>
              <w:rPr>
                <w:sz w:val="21"/>
                <w:szCs w:val="21"/>
              </w:rPr>
              <w:t>安徽省六安市香料厂</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44312743">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4EB9D76">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F250797">
            <w:pPr>
              <w:widowControl/>
              <w:spacing w:line="240" w:lineRule="auto"/>
              <w:ind w:firstLine="0" w:firstLineChars="0"/>
              <w:jc w:val="center"/>
              <w:rPr>
                <w:sz w:val="21"/>
                <w:szCs w:val="21"/>
              </w:rPr>
            </w:pPr>
            <w:r>
              <w:rPr>
                <w:sz w:val="21"/>
                <w:szCs w:val="21"/>
              </w:rPr>
              <w:t>14吨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47979850">
            <w:pPr>
              <w:widowControl/>
              <w:spacing w:line="240" w:lineRule="auto"/>
              <w:ind w:firstLine="0" w:firstLineChars="0"/>
              <w:jc w:val="center"/>
              <w:rPr>
                <w:sz w:val="21"/>
                <w:szCs w:val="21"/>
              </w:rPr>
            </w:pPr>
            <w:r>
              <w:rPr>
                <w:sz w:val="21"/>
                <w:szCs w:val="21"/>
              </w:rPr>
              <w:t>胡家荣</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58AA38D8">
            <w:pPr>
              <w:widowControl/>
              <w:spacing w:line="240" w:lineRule="auto"/>
              <w:ind w:firstLine="0" w:firstLineChars="0"/>
              <w:jc w:val="center"/>
              <w:rPr>
                <w:sz w:val="21"/>
                <w:szCs w:val="21"/>
              </w:rPr>
            </w:pPr>
            <w:r>
              <w:rPr>
                <w:sz w:val="21"/>
                <w:szCs w:val="21"/>
              </w:rPr>
              <w:t>15305643654</w:t>
            </w:r>
          </w:p>
        </w:tc>
      </w:tr>
      <w:tr w14:paraId="718E1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4E9C682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17470A1">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5E8C9C10">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7E9B59E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214AFA0">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01B96D8">
            <w:pPr>
              <w:widowControl/>
              <w:spacing w:line="240" w:lineRule="auto"/>
              <w:ind w:firstLine="0" w:firstLineChars="0"/>
              <w:jc w:val="center"/>
              <w:rPr>
                <w:sz w:val="21"/>
                <w:szCs w:val="21"/>
              </w:rPr>
            </w:pPr>
            <w:r>
              <w:rPr>
                <w:sz w:val="21"/>
                <w:szCs w:val="21"/>
              </w:rPr>
              <w:t>30套</w:t>
            </w:r>
          </w:p>
        </w:tc>
        <w:tc>
          <w:tcPr>
            <w:tcW w:w="850" w:type="dxa"/>
            <w:vMerge w:val="continue"/>
            <w:tcBorders>
              <w:left w:val="single" w:color="auto" w:sz="4" w:space="0"/>
              <w:bottom w:val="single" w:color="auto" w:sz="4" w:space="0"/>
              <w:right w:val="single" w:color="auto" w:sz="4" w:space="0"/>
            </w:tcBorders>
            <w:vAlign w:val="center"/>
          </w:tcPr>
          <w:p w14:paraId="11E6B7E5">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2B1EB7A9">
            <w:pPr>
              <w:widowControl/>
              <w:spacing w:line="240" w:lineRule="auto"/>
              <w:ind w:firstLine="0" w:firstLineChars="0"/>
              <w:jc w:val="center"/>
              <w:rPr>
                <w:sz w:val="21"/>
                <w:szCs w:val="21"/>
              </w:rPr>
            </w:pPr>
          </w:p>
        </w:tc>
      </w:tr>
      <w:tr w14:paraId="01E95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tcBorders>
              <w:top w:val="single" w:color="auto" w:sz="4" w:space="0"/>
              <w:left w:val="single" w:color="auto" w:sz="8" w:space="0"/>
              <w:bottom w:val="single" w:color="auto" w:sz="4" w:space="0"/>
              <w:right w:val="single" w:color="auto" w:sz="4" w:space="0"/>
            </w:tcBorders>
            <w:shd w:val="clear" w:color="auto" w:fill="auto"/>
            <w:vAlign w:val="center"/>
          </w:tcPr>
          <w:p w14:paraId="05BD220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5C24B10C">
            <w:pPr>
              <w:widowControl/>
              <w:spacing w:line="240" w:lineRule="auto"/>
              <w:ind w:firstLine="0" w:firstLineChars="0"/>
              <w:jc w:val="center"/>
              <w:rPr>
                <w:sz w:val="21"/>
                <w:szCs w:val="21"/>
              </w:rPr>
            </w:pP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5193E48C">
            <w:pPr>
              <w:widowControl/>
              <w:spacing w:line="240" w:lineRule="auto"/>
              <w:ind w:firstLine="0" w:firstLineChars="0"/>
              <w:jc w:val="center"/>
              <w:rPr>
                <w:sz w:val="21"/>
                <w:szCs w:val="21"/>
              </w:rPr>
            </w:pPr>
            <w:r>
              <w:rPr>
                <w:sz w:val="21"/>
                <w:szCs w:val="21"/>
              </w:rPr>
              <w:t>六安市汇发五金厂金安区表面处理中心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0DE5E4F">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54DE475">
            <w:pPr>
              <w:widowControl/>
              <w:spacing w:line="240" w:lineRule="auto"/>
              <w:ind w:firstLine="0" w:firstLineChars="0"/>
              <w:jc w:val="center"/>
              <w:rPr>
                <w:sz w:val="21"/>
                <w:szCs w:val="21"/>
              </w:rPr>
            </w:pPr>
            <w:r>
              <w:rPr>
                <w:sz w:val="21"/>
                <w:szCs w:val="21"/>
              </w:rPr>
              <w:t>石灰</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00F43E8">
            <w:pPr>
              <w:widowControl/>
              <w:spacing w:line="240" w:lineRule="auto"/>
              <w:ind w:firstLine="0" w:firstLineChars="0"/>
              <w:jc w:val="center"/>
              <w:rPr>
                <w:sz w:val="21"/>
                <w:szCs w:val="21"/>
              </w:rPr>
            </w:pPr>
            <w:r>
              <w:rPr>
                <w:sz w:val="21"/>
                <w:szCs w:val="21"/>
              </w:rPr>
              <w:t>40吨</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A763D4D">
            <w:pPr>
              <w:widowControl/>
              <w:spacing w:line="240" w:lineRule="auto"/>
              <w:ind w:firstLine="0" w:firstLineChars="0"/>
              <w:jc w:val="center"/>
              <w:rPr>
                <w:sz w:val="21"/>
                <w:szCs w:val="21"/>
              </w:rPr>
            </w:pPr>
            <w:r>
              <w:rPr>
                <w:sz w:val="21"/>
                <w:szCs w:val="21"/>
              </w:rPr>
              <w:t>/</w:t>
            </w:r>
          </w:p>
        </w:tc>
        <w:tc>
          <w:tcPr>
            <w:tcW w:w="1492" w:type="dxa"/>
            <w:tcBorders>
              <w:top w:val="single" w:color="auto" w:sz="4" w:space="0"/>
              <w:left w:val="single" w:color="auto" w:sz="4" w:space="0"/>
              <w:bottom w:val="single" w:color="auto" w:sz="4" w:space="0"/>
              <w:right w:val="single" w:color="auto" w:sz="8" w:space="0"/>
            </w:tcBorders>
            <w:shd w:val="clear" w:color="auto" w:fill="auto"/>
            <w:vAlign w:val="center"/>
          </w:tcPr>
          <w:p w14:paraId="23A6C3AD">
            <w:pPr>
              <w:widowControl/>
              <w:spacing w:line="240" w:lineRule="auto"/>
              <w:ind w:firstLine="0" w:firstLineChars="0"/>
              <w:jc w:val="center"/>
              <w:rPr>
                <w:sz w:val="21"/>
                <w:szCs w:val="21"/>
              </w:rPr>
            </w:pPr>
            <w:r>
              <w:rPr>
                <w:sz w:val="21"/>
                <w:szCs w:val="21"/>
              </w:rPr>
              <w:t>/</w:t>
            </w:r>
          </w:p>
        </w:tc>
      </w:tr>
      <w:tr w14:paraId="0C5CC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7989714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0654451">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2F7489FE">
            <w:pPr>
              <w:widowControl/>
              <w:spacing w:line="240" w:lineRule="auto"/>
              <w:ind w:firstLine="0" w:firstLineChars="0"/>
              <w:jc w:val="center"/>
              <w:rPr>
                <w:sz w:val="21"/>
                <w:szCs w:val="21"/>
              </w:rPr>
            </w:pPr>
            <w:r>
              <w:rPr>
                <w:sz w:val="21"/>
                <w:szCs w:val="21"/>
              </w:rPr>
              <w:t>六安锦兴合成革有限公司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4801397C">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76A0F7D">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208F455">
            <w:pPr>
              <w:widowControl/>
              <w:spacing w:line="240" w:lineRule="auto"/>
              <w:ind w:firstLine="0" w:firstLineChars="0"/>
              <w:jc w:val="center"/>
              <w:rPr>
                <w:sz w:val="21"/>
                <w:szCs w:val="21"/>
              </w:rPr>
            </w:pPr>
            <w:r>
              <w:rPr>
                <w:sz w:val="21"/>
                <w:szCs w:val="21"/>
              </w:rPr>
              <w:t>8.4吨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29753EC1">
            <w:pPr>
              <w:widowControl/>
              <w:spacing w:line="240" w:lineRule="auto"/>
              <w:ind w:firstLine="0" w:firstLineChars="0"/>
              <w:jc w:val="center"/>
              <w:rPr>
                <w:sz w:val="21"/>
                <w:szCs w:val="21"/>
              </w:rPr>
            </w:pPr>
            <w:r>
              <w:rPr>
                <w:sz w:val="21"/>
                <w:szCs w:val="21"/>
              </w:rPr>
              <w:t>徐世余</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2A9405D9">
            <w:pPr>
              <w:widowControl/>
              <w:spacing w:line="240" w:lineRule="auto"/>
              <w:ind w:firstLine="0" w:firstLineChars="0"/>
              <w:jc w:val="center"/>
              <w:rPr>
                <w:sz w:val="21"/>
                <w:szCs w:val="21"/>
              </w:rPr>
            </w:pPr>
            <w:r>
              <w:rPr>
                <w:sz w:val="21"/>
                <w:szCs w:val="21"/>
              </w:rPr>
              <w:t>13865648812</w:t>
            </w:r>
          </w:p>
        </w:tc>
      </w:tr>
      <w:tr w14:paraId="43838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5A0417E6">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4C2C481">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762D8319">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58C0BC5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2912028">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96B6AE1">
            <w:pPr>
              <w:widowControl/>
              <w:spacing w:line="240" w:lineRule="auto"/>
              <w:ind w:firstLine="0" w:firstLineChars="0"/>
              <w:jc w:val="center"/>
              <w:rPr>
                <w:sz w:val="21"/>
                <w:szCs w:val="21"/>
              </w:rPr>
            </w:pPr>
            <w:r>
              <w:rPr>
                <w:sz w:val="21"/>
                <w:szCs w:val="21"/>
              </w:rPr>
              <w:t>240套</w:t>
            </w:r>
          </w:p>
        </w:tc>
        <w:tc>
          <w:tcPr>
            <w:tcW w:w="850" w:type="dxa"/>
            <w:vMerge w:val="continue"/>
            <w:tcBorders>
              <w:left w:val="single" w:color="auto" w:sz="4" w:space="0"/>
              <w:bottom w:val="single" w:color="auto" w:sz="4" w:space="0"/>
              <w:right w:val="single" w:color="auto" w:sz="4" w:space="0"/>
            </w:tcBorders>
            <w:vAlign w:val="center"/>
          </w:tcPr>
          <w:p w14:paraId="3126C212">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1F5EB47D">
            <w:pPr>
              <w:widowControl/>
              <w:spacing w:line="240" w:lineRule="auto"/>
              <w:ind w:firstLine="0" w:firstLineChars="0"/>
              <w:jc w:val="center"/>
              <w:rPr>
                <w:sz w:val="21"/>
                <w:szCs w:val="21"/>
              </w:rPr>
            </w:pPr>
          </w:p>
        </w:tc>
      </w:tr>
      <w:tr w14:paraId="4D0D4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2D00231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29476F2">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1FFD23CB">
            <w:pPr>
              <w:widowControl/>
              <w:spacing w:line="240" w:lineRule="auto"/>
              <w:ind w:firstLine="0" w:firstLineChars="0"/>
              <w:jc w:val="center"/>
              <w:rPr>
                <w:sz w:val="21"/>
                <w:szCs w:val="21"/>
              </w:rPr>
            </w:pPr>
            <w:r>
              <w:rPr>
                <w:sz w:val="21"/>
                <w:szCs w:val="21"/>
              </w:rPr>
              <w:t>六安市永兴再生资源有限公司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32F65525">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D93D69E">
            <w:pPr>
              <w:widowControl/>
              <w:spacing w:line="240" w:lineRule="auto"/>
              <w:ind w:firstLine="0" w:firstLineChars="0"/>
              <w:jc w:val="center"/>
              <w:rPr>
                <w:sz w:val="21"/>
                <w:szCs w:val="21"/>
              </w:rPr>
            </w:pPr>
            <w:r>
              <w:rPr>
                <w:sz w:val="21"/>
                <w:szCs w:val="21"/>
              </w:rPr>
              <w:t>防油砂</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12B744F">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66CCBC12">
            <w:pPr>
              <w:widowControl/>
              <w:spacing w:line="240" w:lineRule="auto"/>
              <w:ind w:firstLine="0" w:firstLineChars="0"/>
              <w:jc w:val="center"/>
              <w:rPr>
                <w:sz w:val="21"/>
                <w:szCs w:val="21"/>
              </w:rPr>
            </w:pPr>
            <w:r>
              <w:rPr>
                <w:sz w:val="21"/>
                <w:szCs w:val="21"/>
              </w:rPr>
              <w:t>司道军</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15DBB3F5">
            <w:pPr>
              <w:widowControl/>
              <w:spacing w:line="240" w:lineRule="auto"/>
              <w:ind w:firstLine="0" w:firstLineChars="0"/>
              <w:jc w:val="center"/>
              <w:rPr>
                <w:sz w:val="21"/>
                <w:szCs w:val="21"/>
              </w:rPr>
            </w:pPr>
            <w:r>
              <w:rPr>
                <w:sz w:val="21"/>
                <w:szCs w:val="21"/>
              </w:rPr>
              <w:t>18005648321</w:t>
            </w:r>
          </w:p>
        </w:tc>
      </w:tr>
      <w:tr w14:paraId="63371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4B3B0AB">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730648D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FA07B7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DDD679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5127340">
            <w:pPr>
              <w:widowControl/>
              <w:spacing w:line="240" w:lineRule="auto"/>
              <w:ind w:firstLine="0" w:firstLineChars="0"/>
              <w:jc w:val="center"/>
              <w:rPr>
                <w:sz w:val="21"/>
                <w:szCs w:val="21"/>
              </w:rPr>
            </w:pPr>
            <w:r>
              <w:rPr>
                <w:sz w:val="21"/>
                <w:szCs w:val="21"/>
              </w:rPr>
              <w:t>吸油毯</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B155EA4">
            <w:pPr>
              <w:widowControl/>
              <w:spacing w:line="240" w:lineRule="auto"/>
              <w:ind w:firstLine="0" w:firstLineChars="0"/>
              <w:jc w:val="center"/>
              <w:rPr>
                <w:sz w:val="21"/>
                <w:szCs w:val="21"/>
              </w:rPr>
            </w:pPr>
            <w:r>
              <w:rPr>
                <w:sz w:val="21"/>
                <w:szCs w:val="21"/>
              </w:rPr>
              <w:t>30米</w:t>
            </w:r>
          </w:p>
        </w:tc>
        <w:tc>
          <w:tcPr>
            <w:tcW w:w="850" w:type="dxa"/>
            <w:vMerge w:val="continue"/>
            <w:tcBorders>
              <w:left w:val="single" w:color="auto" w:sz="4" w:space="0"/>
              <w:right w:val="single" w:color="auto" w:sz="4" w:space="0"/>
            </w:tcBorders>
            <w:vAlign w:val="center"/>
          </w:tcPr>
          <w:p w14:paraId="00B1A87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414C9A07">
            <w:pPr>
              <w:widowControl/>
              <w:spacing w:line="240" w:lineRule="auto"/>
              <w:ind w:firstLine="0" w:firstLineChars="0"/>
              <w:jc w:val="center"/>
              <w:rPr>
                <w:sz w:val="21"/>
                <w:szCs w:val="21"/>
              </w:rPr>
            </w:pPr>
          </w:p>
        </w:tc>
      </w:tr>
      <w:tr w14:paraId="206DB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3D0BE7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7051AF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6BF3C2A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206B371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2A7806C">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8794D26">
            <w:pPr>
              <w:widowControl/>
              <w:spacing w:line="240" w:lineRule="auto"/>
              <w:ind w:firstLine="0" w:firstLineChars="0"/>
              <w:jc w:val="center"/>
              <w:rPr>
                <w:sz w:val="21"/>
                <w:szCs w:val="21"/>
              </w:rPr>
            </w:pPr>
            <w:r>
              <w:rPr>
                <w:sz w:val="21"/>
                <w:szCs w:val="21"/>
              </w:rPr>
              <w:t>50条</w:t>
            </w:r>
          </w:p>
        </w:tc>
        <w:tc>
          <w:tcPr>
            <w:tcW w:w="850" w:type="dxa"/>
            <w:vMerge w:val="continue"/>
            <w:tcBorders>
              <w:left w:val="single" w:color="auto" w:sz="4" w:space="0"/>
              <w:right w:val="single" w:color="auto" w:sz="4" w:space="0"/>
            </w:tcBorders>
            <w:vAlign w:val="center"/>
          </w:tcPr>
          <w:p w14:paraId="2087EBB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29C66BF8">
            <w:pPr>
              <w:widowControl/>
              <w:spacing w:line="240" w:lineRule="auto"/>
              <w:ind w:firstLine="0" w:firstLineChars="0"/>
              <w:jc w:val="center"/>
              <w:rPr>
                <w:sz w:val="21"/>
                <w:szCs w:val="21"/>
              </w:rPr>
            </w:pPr>
          </w:p>
        </w:tc>
      </w:tr>
      <w:tr w14:paraId="46F71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CFF045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02D272E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29015FD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4D20862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8C046CE">
            <w:pPr>
              <w:widowControl/>
              <w:spacing w:line="240" w:lineRule="auto"/>
              <w:ind w:firstLine="0" w:firstLineChars="0"/>
              <w:jc w:val="center"/>
              <w:rPr>
                <w:sz w:val="21"/>
                <w:szCs w:val="21"/>
              </w:rPr>
            </w:pPr>
            <w:r>
              <w:rPr>
                <w:sz w:val="21"/>
                <w:szCs w:val="21"/>
              </w:rPr>
              <w:t>围堰沙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1B17361">
            <w:pPr>
              <w:widowControl/>
              <w:spacing w:line="240" w:lineRule="auto"/>
              <w:ind w:firstLine="0" w:firstLineChars="0"/>
              <w:jc w:val="center"/>
              <w:rPr>
                <w:sz w:val="21"/>
                <w:szCs w:val="21"/>
              </w:rPr>
            </w:pPr>
            <w:r>
              <w:rPr>
                <w:sz w:val="21"/>
                <w:szCs w:val="21"/>
              </w:rPr>
              <w:t>0.125吨</w:t>
            </w:r>
          </w:p>
        </w:tc>
        <w:tc>
          <w:tcPr>
            <w:tcW w:w="850" w:type="dxa"/>
            <w:vMerge w:val="continue"/>
            <w:tcBorders>
              <w:left w:val="single" w:color="auto" w:sz="4" w:space="0"/>
              <w:right w:val="single" w:color="auto" w:sz="4" w:space="0"/>
            </w:tcBorders>
            <w:vAlign w:val="center"/>
          </w:tcPr>
          <w:p w14:paraId="43D9911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1593BBDF">
            <w:pPr>
              <w:widowControl/>
              <w:spacing w:line="240" w:lineRule="auto"/>
              <w:ind w:firstLine="0" w:firstLineChars="0"/>
              <w:jc w:val="center"/>
              <w:rPr>
                <w:sz w:val="21"/>
                <w:szCs w:val="21"/>
              </w:rPr>
            </w:pPr>
          </w:p>
        </w:tc>
      </w:tr>
      <w:tr w14:paraId="37E12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5233004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71F992BC">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18A4DFAF">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21633E8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FEC2096">
            <w:pPr>
              <w:widowControl/>
              <w:spacing w:line="240" w:lineRule="auto"/>
              <w:ind w:firstLine="0" w:firstLineChars="0"/>
              <w:jc w:val="center"/>
              <w:rPr>
                <w:sz w:val="21"/>
                <w:szCs w:val="21"/>
              </w:rPr>
            </w:pPr>
            <w:r>
              <w:rPr>
                <w:sz w:val="21"/>
                <w:szCs w:val="21"/>
              </w:rPr>
              <w:t>吸附棉</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3F03F0E">
            <w:pPr>
              <w:widowControl/>
              <w:spacing w:line="240" w:lineRule="auto"/>
              <w:ind w:firstLine="0" w:firstLineChars="0"/>
              <w:jc w:val="center"/>
              <w:rPr>
                <w:sz w:val="21"/>
                <w:szCs w:val="21"/>
              </w:rPr>
            </w:pPr>
            <w:r>
              <w:rPr>
                <w:sz w:val="21"/>
                <w:szCs w:val="21"/>
              </w:rPr>
              <w:t>0.02吨</w:t>
            </w:r>
          </w:p>
        </w:tc>
        <w:tc>
          <w:tcPr>
            <w:tcW w:w="850" w:type="dxa"/>
            <w:vMerge w:val="continue"/>
            <w:tcBorders>
              <w:left w:val="single" w:color="auto" w:sz="4" w:space="0"/>
              <w:bottom w:val="single" w:color="auto" w:sz="4" w:space="0"/>
              <w:right w:val="single" w:color="auto" w:sz="4" w:space="0"/>
            </w:tcBorders>
            <w:vAlign w:val="center"/>
          </w:tcPr>
          <w:p w14:paraId="725D935A">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453E5014">
            <w:pPr>
              <w:widowControl/>
              <w:spacing w:line="240" w:lineRule="auto"/>
              <w:ind w:firstLine="0" w:firstLineChars="0"/>
              <w:jc w:val="center"/>
              <w:rPr>
                <w:sz w:val="21"/>
                <w:szCs w:val="21"/>
              </w:rPr>
            </w:pPr>
          </w:p>
        </w:tc>
      </w:tr>
      <w:tr w14:paraId="778C9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67ED3F7C">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1C26F61C">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6D5122BA">
            <w:pPr>
              <w:widowControl/>
              <w:spacing w:line="240" w:lineRule="auto"/>
              <w:ind w:firstLine="0" w:firstLineChars="0"/>
              <w:jc w:val="center"/>
              <w:rPr>
                <w:sz w:val="21"/>
                <w:szCs w:val="21"/>
              </w:rPr>
            </w:pPr>
            <w:r>
              <w:rPr>
                <w:sz w:val="21"/>
                <w:szCs w:val="21"/>
              </w:rPr>
              <w:t>六安市中医院</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35F4DBBC">
            <w:pPr>
              <w:widowControl/>
              <w:spacing w:line="240" w:lineRule="auto"/>
              <w:ind w:firstLine="0" w:firstLineChars="0"/>
              <w:jc w:val="center"/>
              <w:rPr>
                <w:sz w:val="21"/>
                <w:szCs w:val="21"/>
              </w:rPr>
            </w:pPr>
            <w:r>
              <w:rPr>
                <w:sz w:val="21"/>
                <w:szCs w:val="21"/>
              </w:rPr>
              <w:t>应急物资库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7C73825">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4CDAE3D">
            <w:pPr>
              <w:widowControl/>
              <w:spacing w:line="240" w:lineRule="auto"/>
              <w:ind w:firstLine="0" w:firstLineChars="0"/>
              <w:jc w:val="center"/>
              <w:rPr>
                <w:sz w:val="21"/>
                <w:szCs w:val="21"/>
              </w:rPr>
            </w:pPr>
            <w:r>
              <w:rPr>
                <w:sz w:val="21"/>
                <w:szCs w:val="21"/>
              </w:rPr>
              <w:t>100个</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39B6EB78">
            <w:pPr>
              <w:widowControl/>
              <w:spacing w:line="240" w:lineRule="auto"/>
              <w:ind w:firstLine="0" w:firstLineChars="0"/>
              <w:jc w:val="center"/>
              <w:rPr>
                <w:sz w:val="21"/>
                <w:szCs w:val="21"/>
              </w:rPr>
            </w:pPr>
            <w:r>
              <w:rPr>
                <w:sz w:val="21"/>
                <w:szCs w:val="21"/>
              </w:rPr>
              <w:t>李光群</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4F9F6ACC">
            <w:pPr>
              <w:widowControl/>
              <w:spacing w:line="240" w:lineRule="auto"/>
              <w:ind w:firstLine="0" w:firstLineChars="0"/>
              <w:jc w:val="center"/>
              <w:rPr>
                <w:sz w:val="21"/>
                <w:szCs w:val="21"/>
              </w:rPr>
            </w:pPr>
            <w:r>
              <w:rPr>
                <w:sz w:val="21"/>
                <w:szCs w:val="21"/>
              </w:rPr>
              <w:t>15855284260</w:t>
            </w:r>
          </w:p>
        </w:tc>
      </w:tr>
      <w:tr w14:paraId="20AB7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72B5DB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5FC2322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1AC07A6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649FA21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6A1B77B">
            <w:pPr>
              <w:widowControl/>
              <w:spacing w:line="240" w:lineRule="auto"/>
              <w:ind w:firstLine="0" w:firstLineChars="0"/>
              <w:jc w:val="center"/>
              <w:rPr>
                <w:sz w:val="21"/>
                <w:szCs w:val="21"/>
              </w:rPr>
            </w:pPr>
            <w:r>
              <w:rPr>
                <w:sz w:val="21"/>
                <w:szCs w:val="21"/>
              </w:rPr>
              <w:t>沙土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62B6EE1">
            <w:pPr>
              <w:widowControl/>
              <w:spacing w:line="240" w:lineRule="auto"/>
              <w:ind w:firstLine="0" w:firstLineChars="0"/>
              <w:jc w:val="center"/>
              <w:rPr>
                <w:sz w:val="21"/>
                <w:szCs w:val="21"/>
              </w:rPr>
            </w:pPr>
            <w:r>
              <w:rPr>
                <w:sz w:val="21"/>
                <w:szCs w:val="21"/>
              </w:rPr>
              <w:t>1m3</w:t>
            </w:r>
          </w:p>
        </w:tc>
        <w:tc>
          <w:tcPr>
            <w:tcW w:w="850" w:type="dxa"/>
            <w:vMerge w:val="continue"/>
            <w:tcBorders>
              <w:left w:val="single" w:color="auto" w:sz="4" w:space="0"/>
              <w:right w:val="single" w:color="auto" w:sz="4" w:space="0"/>
            </w:tcBorders>
            <w:vAlign w:val="center"/>
          </w:tcPr>
          <w:p w14:paraId="5F525548">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46F48B32">
            <w:pPr>
              <w:widowControl/>
              <w:spacing w:line="240" w:lineRule="auto"/>
              <w:ind w:firstLine="0" w:firstLineChars="0"/>
              <w:jc w:val="center"/>
              <w:rPr>
                <w:sz w:val="21"/>
                <w:szCs w:val="21"/>
              </w:rPr>
            </w:pPr>
          </w:p>
        </w:tc>
      </w:tr>
      <w:tr w14:paraId="4FF58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D94480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F5E8B7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452670A6">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25E5145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BCCD5B7">
            <w:pPr>
              <w:widowControl/>
              <w:spacing w:line="240" w:lineRule="auto"/>
              <w:ind w:firstLine="0" w:firstLineChars="0"/>
              <w:jc w:val="center"/>
              <w:rPr>
                <w:sz w:val="21"/>
                <w:szCs w:val="21"/>
              </w:rPr>
            </w:pPr>
            <w:r>
              <w:rPr>
                <w:sz w:val="21"/>
                <w:szCs w:val="21"/>
              </w:rPr>
              <w:t>防护服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6B3F7B6">
            <w:pPr>
              <w:widowControl/>
              <w:spacing w:line="240" w:lineRule="auto"/>
              <w:ind w:firstLine="0" w:firstLineChars="0"/>
              <w:jc w:val="center"/>
              <w:rPr>
                <w:sz w:val="21"/>
                <w:szCs w:val="21"/>
              </w:rPr>
            </w:pPr>
            <w:r>
              <w:rPr>
                <w:sz w:val="21"/>
                <w:szCs w:val="21"/>
              </w:rPr>
              <w:t>10个</w:t>
            </w:r>
          </w:p>
        </w:tc>
        <w:tc>
          <w:tcPr>
            <w:tcW w:w="850" w:type="dxa"/>
            <w:vMerge w:val="continue"/>
            <w:tcBorders>
              <w:left w:val="single" w:color="auto" w:sz="4" w:space="0"/>
              <w:right w:val="single" w:color="auto" w:sz="4" w:space="0"/>
            </w:tcBorders>
            <w:vAlign w:val="center"/>
          </w:tcPr>
          <w:p w14:paraId="6AE4C36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4EF8DB62">
            <w:pPr>
              <w:widowControl/>
              <w:spacing w:line="240" w:lineRule="auto"/>
              <w:ind w:firstLine="0" w:firstLineChars="0"/>
              <w:jc w:val="center"/>
              <w:rPr>
                <w:sz w:val="21"/>
                <w:szCs w:val="21"/>
              </w:rPr>
            </w:pPr>
          </w:p>
        </w:tc>
      </w:tr>
      <w:tr w14:paraId="27B68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3C85B1B1">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4371F96E">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28C41DE7">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4B3944E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E5DE613">
            <w:pPr>
              <w:widowControl/>
              <w:spacing w:line="240" w:lineRule="auto"/>
              <w:ind w:firstLine="0" w:firstLineChars="0"/>
              <w:jc w:val="center"/>
              <w:rPr>
                <w:sz w:val="21"/>
                <w:szCs w:val="21"/>
              </w:rPr>
            </w:pPr>
            <w:r>
              <w:rPr>
                <w:sz w:val="21"/>
                <w:szCs w:val="21"/>
              </w:rPr>
              <w:t>安全绳</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CEB9461">
            <w:pPr>
              <w:widowControl/>
              <w:spacing w:line="240" w:lineRule="auto"/>
              <w:ind w:firstLine="0" w:firstLineChars="0"/>
              <w:jc w:val="center"/>
              <w:rPr>
                <w:sz w:val="21"/>
                <w:szCs w:val="21"/>
              </w:rPr>
            </w:pPr>
            <w:r>
              <w:rPr>
                <w:sz w:val="21"/>
                <w:szCs w:val="21"/>
              </w:rPr>
              <w:t>1000米</w:t>
            </w:r>
          </w:p>
        </w:tc>
        <w:tc>
          <w:tcPr>
            <w:tcW w:w="850" w:type="dxa"/>
            <w:vMerge w:val="continue"/>
            <w:tcBorders>
              <w:left w:val="single" w:color="auto" w:sz="4" w:space="0"/>
              <w:bottom w:val="single" w:color="auto" w:sz="4" w:space="0"/>
              <w:right w:val="single" w:color="auto" w:sz="4" w:space="0"/>
            </w:tcBorders>
            <w:vAlign w:val="center"/>
          </w:tcPr>
          <w:p w14:paraId="60E716CE">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14BF67C8">
            <w:pPr>
              <w:widowControl/>
              <w:spacing w:line="240" w:lineRule="auto"/>
              <w:ind w:firstLine="0" w:firstLineChars="0"/>
              <w:jc w:val="center"/>
              <w:rPr>
                <w:sz w:val="21"/>
                <w:szCs w:val="21"/>
              </w:rPr>
            </w:pPr>
          </w:p>
        </w:tc>
      </w:tr>
      <w:tr w14:paraId="06A20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tcBorders>
              <w:top w:val="single" w:color="auto" w:sz="4" w:space="0"/>
              <w:left w:val="single" w:color="auto" w:sz="8" w:space="0"/>
              <w:bottom w:val="single" w:color="auto" w:sz="8" w:space="0"/>
              <w:right w:val="single" w:color="auto" w:sz="4" w:space="0"/>
            </w:tcBorders>
            <w:shd w:val="clear" w:color="auto" w:fill="auto"/>
            <w:vAlign w:val="center"/>
          </w:tcPr>
          <w:p w14:paraId="269F934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bottom w:val="single" w:color="auto" w:sz="8" w:space="0"/>
              <w:right w:val="single" w:color="auto" w:sz="4" w:space="0"/>
            </w:tcBorders>
            <w:vAlign w:val="center"/>
          </w:tcPr>
          <w:p w14:paraId="15FF4FD9">
            <w:pPr>
              <w:widowControl/>
              <w:spacing w:line="240" w:lineRule="auto"/>
              <w:ind w:firstLine="0" w:firstLineChars="0"/>
              <w:jc w:val="center"/>
              <w:rPr>
                <w:sz w:val="21"/>
                <w:szCs w:val="21"/>
              </w:rPr>
            </w:pPr>
          </w:p>
        </w:tc>
        <w:tc>
          <w:tcPr>
            <w:tcW w:w="1533" w:type="dxa"/>
            <w:tcBorders>
              <w:top w:val="single" w:color="auto" w:sz="4" w:space="0"/>
              <w:left w:val="single" w:color="auto" w:sz="4" w:space="0"/>
              <w:bottom w:val="single" w:color="auto" w:sz="8" w:space="0"/>
              <w:right w:val="single" w:color="auto" w:sz="4" w:space="0"/>
            </w:tcBorders>
            <w:shd w:val="clear" w:color="auto" w:fill="auto"/>
            <w:vAlign w:val="center"/>
          </w:tcPr>
          <w:p w14:paraId="3507AC74">
            <w:pPr>
              <w:widowControl/>
              <w:spacing w:line="240" w:lineRule="auto"/>
              <w:ind w:firstLine="0" w:firstLineChars="0"/>
              <w:jc w:val="center"/>
              <w:rPr>
                <w:sz w:val="21"/>
                <w:szCs w:val="21"/>
              </w:rPr>
            </w:pPr>
            <w:r>
              <w:rPr>
                <w:sz w:val="21"/>
                <w:szCs w:val="21"/>
              </w:rPr>
              <w:t>安徽新羽通环保材料有限公司（应急物资生产企业）</w:t>
            </w:r>
          </w:p>
        </w:tc>
        <w:tc>
          <w:tcPr>
            <w:tcW w:w="851" w:type="dxa"/>
            <w:tcBorders>
              <w:top w:val="single" w:color="auto" w:sz="4" w:space="0"/>
              <w:left w:val="single" w:color="auto" w:sz="4" w:space="0"/>
              <w:bottom w:val="single" w:color="auto" w:sz="8" w:space="0"/>
              <w:right w:val="single" w:color="auto" w:sz="4" w:space="0"/>
            </w:tcBorders>
            <w:shd w:val="clear" w:color="auto" w:fill="auto"/>
            <w:vAlign w:val="center"/>
          </w:tcPr>
          <w:p w14:paraId="0E625FC9">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720443E">
            <w:pPr>
              <w:widowControl/>
              <w:spacing w:line="240" w:lineRule="auto"/>
              <w:ind w:firstLine="0" w:firstLineChars="0"/>
              <w:jc w:val="center"/>
              <w:rPr>
                <w:sz w:val="21"/>
                <w:szCs w:val="21"/>
              </w:rPr>
            </w:pPr>
            <w:r>
              <w:rPr>
                <w:sz w:val="21"/>
                <w:szCs w:val="21"/>
              </w:rPr>
              <w:t>特效吸油材料</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4DB3C89">
            <w:pPr>
              <w:widowControl/>
              <w:spacing w:line="240" w:lineRule="auto"/>
              <w:ind w:firstLine="0" w:firstLineChars="0"/>
              <w:jc w:val="center"/>
              <w:rPr>
                <w:sz w:val="21"/>
                <w:szCs w:val="21"/>
              </w:rPr>
            </w:pPr>
            <w:r>
              <w:rPr>
                <w:sz w:val="21"/>
                <w:szCs w:val="21"/>
              </w:rPr>
              <w:t>10000吨</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14:paraId="248E9C87">
            <w:pPr>
              <w:widowControl/>
              <w:spacing w:line="240" w:lineRule="auto"/>
              <w:ind w:firstLine="0" w:firstLineChars="0"/>
              <w:jc w:val="center"/>
              <w:rPr>
                <w:sz w:val="21"/>
                <w:szCs w:val="21"/>
              </w:rPr>
            </w:pPr>
            <w:r>
              <w:rPr>
                <w:sz w:val="21"/>
                <w:szCs w:val="21"/>
              </w:rPr>
              <w:t>王顺波</w:t>
            </w:r>
          </w:p>
        </w:tc>
        <w:tc>
          <w:tcPr>
            <w:tcW w:w="1492" w:type="dxa"/>
            <w:tcBorders>
              <w:top w:val="single" w:color="auto" w:sz="4" w:space="0"/>
              <w:left w:val="single" w:color="auto" w:sz="4" w:space="0"/>
              <w:bottom w:val="single" w:color="auto" w:sz="8" w:space="0"/>
              <w:right w:val="single" w:color="auto" w:sz="8" w:space="0"/>
            </w:tcBorders>
            <w:shd w:val="clear" w:color="auto" w:fill="auto"/>
            <w:vAlign w:val="center"/>
          </w:tcPr>
          <w:p w14:paraId="1709DBBE">
            <w:pPr>
              <w:widowControl/>
              <w:spacing w:line="240" w:lineRule="auto"/>
              <w:ind w:firstLine="0" w:firstLineChars="0"/>
              <w:jc w:val="center"/>
              <w:rPr>
                <w:sz w:val="21"/>
                <w:szCs w:val="21"/>
              </w:rPr>
            </w:pPr>
            <w:r>
              <w:rPr>
                <w:sz w:val="21"/>
                <w:szCs w:val="21"/>
              </w:rPr>
              <w:t>13515665991</w:t>
            </w:r>
          </w:p>
        </w:tc>
      </w:tr>
      <w:tr w14:paraId="7B0A5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left w:val="single" w:color="auto" w:sz="8" w:space="0"/>
              <w:right w:val="single" w:color="auto" w:sz="4" w:space="0"/>
            </w:tcBorders>
            <w:shd w:val="clear" w:color="auto" w:fill="auto"/>
            <w:vAlign w:val="center"/>
          </w:tcPr>
          <w:p w14:paraId="17C1CBC5">
            <w:pPr>
              <w:widowControl/>
              <w:spacing w:line="240" w:lineRule="auto"/>
              <w:ind w:firstLine="0" w:firstLineChars="0"/>
              <w:jc w:val="center"/>
              <w:rPr>
                <w:sz w:val="21"/>
                <w:szCs w:val="21"/>
              </w:rPr>
            </w:pPr>
            <w:r>
              <w:rPr>
                <w:rFonts w:hint="eastAsia"/>
                <w:sz w:val="21"/>
                <w:szCs w:val="21"/>
              </w:rPr>
              <w:t>1</w:t>
            </w:r>
            <w:r>
              <w:rPr>
                <w:sz w:val="21"/>
                <w:szCs w:val="21"/>
              </w:rPr>
              <w:t>4</w:t>
            </w:r>
          </w:p>
        </w:tc>
        <w:tc>
          <w:tcPr>
            <w:tcW w:w="865" w:type="dxa"/>
            <w:vMerge w:val="restart"/>
            <w:tcBorders>
              <w:left w:val="single" w:color="auto" w:sz="4" w:space="0"/>
              <w:right w:val="single" w:color="auto" w:sz="4" w:space="0"/>
            </w:tcBorders>
            <w:vAlign w:val="center"/>
          </w:tcPr>
          <w:p w14:paraId="200F9530">
            <w:pPr>
              <w:spacing w:line="240" w:lineRule="auto"/>
              <w:ind w:firstLine="0" w:firstLineChars="0"/>
              <w:jc w:val="center"/>
              <w:rPr>
                <w:sz w:val="21"/>
                <w:szCs w:val="21"/>
              </w:rPr>
            </w:pPr>
            <w:r>
              <w:rPr>
                <w:rFonts w:hint="eastAsia"/>
                <w:sz w:val="21"/>
                <w:szCs w:val="21"/>
              </w:rPr>
              <w:t>市经济开发区</w:t>
            </w:r>
          </w:p>
        </w:tc>
        <w:tc>
          <w:tcPr>
            <w:tcW w:w="1533" w:type="dxa"/>
            <w:vMerge w:val="restart"/>
            <w:tcBorders>
              <w:left w:val="single" w:color="auto" w:sz="4" w:space="0"/>
              <w:right w:val="single" w:color="auto" w:sz="4" w:space="0"/>
            </w:tcBorders>
            <w:shd w:val="clear" w:color="auto" w:fill="auto"/>
            <w:vAlign w:val="center"/>
          </w:tcPr>
          <w:p w14:paraId="1B1556F7">
            <w:pPr>
              <w:spacing w:line="240" w:lineRule="auto"/>
              <w:ind w:firstLine="0" w:firstLineChars="0"/>
              <w:jc w:val="center"/>
              <w:rPr>
                <w:sz w:val="21"/>
                <w:szCs w:val="21"/>
              </w:rPr>
            </w:pPr>
            <w:r>
              <w:rPr>
                <w:rFonts w:hint="eastAsia"/>
                <w:sz w:val="21"/>
                <w:szCs w:val="21"/>
              </w:rPr>
              <w:t>开发区自来水厂</w:t>
            </w:r>
          </w:p>
        </w:tc>
        <w:tc>
          <w:tcPr>
            <w:tcW w:w="851" w:type="dxa"/>
            <w:vMerge w:val="restart"/>
            <w:tcBorders>
              <w:left w:val="single" w:color="auto" w:sz="4" w:space="0"/>
              <w:right w:val="single" w:color="auto" w:sz="4" w:space="0"/>
            </w:tcBorders>
            <w:shd w:val="clear" w:color="auto" w:fill="auto"/>
            <w:vAlign w:val="center"/>
          </w:tcPr>
          <w:p w14:paraId="134152E1">
            <w:pPr>
              <w:spacing w:line="240" w:lineRule="auto"/>
              <w:ind w:firstLine="0" w:firstLineChars="0"/>
              <w:jc w:val="center"/>
              <w:rPr>
                <w:sz w:val="21"/>
                <w:szCs w:val="21"/>
              </w:rPr>
            </w:pPr>
            <w:r>
              <w:rPr>
                <w:sz w:val="21"/>
                <w:szCs w:val="21"/>
              </w:rPr>
              <w:t>加氯间</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CB62D4">
            <w:pPr>
              <w:widowControl/>
              <w:spacing w:line="240" w:lineRule="auto"/>
              <w:ind w:firstLine="0" w:firstLineChars="0"/>
              <w:jc w:val="center"/>
              <w:rPr>
                <w:sz w:val="21"/>
                <w:szCs w:val="21"/>
              </w:rPr>
            </w:pPr>
            <w:r>
              <w:rPr>
                <w:sz w:val="21"/>
                <w:szCs w:val="21"/>
              </w:rPr>
              <w:t>PAM</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3A9E099">
            <w:pPr>
              <w:widowControl/>
              <w:spacing w:line="240" w:lineRule="auto"/>
              <w:ind w:firstLine="0" w:firstLineChars="0"/>
              <w:jc w:val="center"/>
              <w:rPr>
                <w:sz w:val="21"/>
                <w:szCs w:val="21"/>
              </w:rPr>
            </w:pPr>
            <w:r>
              <w:rPr>
                <w:sz w:val="21"/>
                <w:szCs w:val="21"/>
              </w:rPr>
              <w:t>2吨</w:t>
            </w:r>
          </w:p>
        </w:tc>
        <w:tc>
          <w:tcPr>
            <w:tcW w:w="850" w:type="dxa"/>
            <w:vMerge w:val="restart"/>
            <w:tcBorders>
              <w:left w:val="single" w:color="auto" w:sz="4" w:space="0"/>
              <w:right w:val="single" w:color="auto" w:sz="4" w:space="0"/>
            </w:tcBorders>
            <w:shd w:val="clear" w:color="auto" w:fill="auto"/>
            <w:vAlign w:val="center"/>
          </w:tcPr>
          <w:p w14:paraId="05643C3A">
            <w:pPr>
              <w:spacing w:line="240" w:lineRule="auto"/>
              <w:ind w:firstLine="0" w:firstLineChars="0"/>
              <w:jc w:val="center"/>
              <w:rPr>
                <w:sz w:val="21"/>
                <w:szCs w:val="21"/>
              </w:rPr>
            </w:pPr>
            <w:r>
              <w:rPr>
                <w:sz w:val="21"/>
                <w:szCs w:val="21"/>
              </w:rPr>
              <w:t>/</w:t>
            </w:r>
          </w:p>
        </w:tc>
        <w:tc>
          <w:tcPr>
            <w:tcW w:w="1492" w:type="dxa"/>
            <w:vMerge w:val="restart"/>
            <w:tcBorders>
              <w:left w:val="single" w:color="auto" w:sz="4" w:space="0"/>
              <w:right w:val="single" w:color="auto" w:sz="8" w:space="0"/>
            </w:tcBorders>
            <w:shd w:val="clear" w:color="auto" w:fill="auto"/>
            <w:vAlign w:val="center"/>
          </w:tcPr>
          <w:p w14:paraId="505941B5">
            <w:pPr>
              <w:spacing w:line="240" w:lineRule="auto"/>
              <w:ind w:firstLine="0" w:firstLineChars="0"/>
              <w:jc w:val="center"/>
              <w:rPr>
                <w:sz w:val="21"/>
                <w:szCs w:val="21"/>
              </w:rPr>
            </w:pPr>
            <w:r>
              <w:rPr>
                <w:sz w:val="21"/>
                <w:szCs w:val="21"/>
              </w:rPr>
              <w:t>0564-3631994</w:t>
            </w:r>
          </w:p>
        </w:tc>
      </w:tr>
      <w:tr w14:paraId="02917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D4016F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vAlign w:val="center"/>
          </w:tcPr>
          <w:p w14:paraId="529CA064">
            <w:pPr>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0BF88C0">
            <w:pPr>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14:paraId="46C7AFB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5324CD4">
            <w:pPr>
              <w:widowControl/>
              <w:spacing w:line="240" w:lineRule="auto"/>
              <w:ind w:firstLine="0" w:firstLineChars="0"/>
              <w:jc w:val="center"/>
              <w:rPr>
                <w:sz w:val="21"/>
                <w:szCs w:val="21"/>
              </w:rPr>
            </w:pPr>
            <w:r>
              <w:rPr>
                <w:sz w:val="21"/>
                <w:szCs w:val="21"/>
              </w:rPr>
              <w:t>次氯酸钠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94CEBFE">
            <w:pPr>
              <w:widowControl/>
              <w:spacing w:line="240" w:lineRule="auto"/>
              <w:ind w:firstLine="0" w:firstLineChars="0"/>
              <w:jc w:val="center"/>
              <w:rPr>
                <w:sz w:val="21"/>
                <w:szCs w:val="21"/>
              </w:rPr>
            </w:pPr>
            <w:r>
              <w:rPr>
                <w:sz w:val="21"/>
                <w:szCs w:val="21"/>
              </w:rPr>
              <w:t>10吨</w:t>
            </w:r>
          </w:p>
        </w:tc>
        <w:tc>
          <w:tcPr>
            <w:tcW w:w="850" w:type="dxa"/>
            <w:vMerge w:val="continue"/>
            <w:tcBorders>
              <w:left w:val="single" w:color="auto" w:sz="4" w:space="0"/>
              <w:right w:val="single" w:color="auto" w:sz="4" w:space="0"/>
            </w:tcBorders>
            <w:shd w:val="clear" w:color="auto" w:fill="auto"/>
            <w:vAlign w:val="center"/>
          </w:tcPr>
          <w:p w14:paraId="61BF4D1A">
            <w:pPr>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6497178">
            <w:pPr>
              <w:spacing w:line="240" w:lineRule="auto"/>
              <w:ind w:firstLine="0" w:firstLineChars="0"/>
              <w:jc w:val="center"/>
              <w:rPr>
                <w:sz w:val="21"/>
                <w:szCs w:val="21"/>
              </w:rPr>
            </w:pPr>
          </w:p>
        </w:tc>
      </w:tr>
      <w:tr w14:paraId="7D5F9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9B8A3B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18C2BF0">
            <w:pPr>
              <w:widowControl/>
              <w:spacing w:line="240" w:lineRule="auto"/>
              <w:ind w:firstLine="0" w:firstLineChars="0"/>
              <w:jc w:val="center"/>
              <w:rPr>
                <w:sz w:val="21"/>
                <w:szCs w:val="21"/>
              </w:rPr>
            </w:pPr>
          </w:p>
        </w:tc>
        <w:tc>
          <w:tcPr>
            <w:tcW w:w="1533" w:type="dxa"/>
            <w:vMerge w:val="restart"/>
            <w:tcBorders>
              <w:left w:val="single" w:color="auto" w:sz="4" w:space="0"/>
              <w:right w:val="single" w:color="auto" w:sz="4" w:space="0"/>
            </w:tcBorders>
            <w:shd w:val="clear" w:color="auto" w:fill="auto"/>
            <w:vAlign w:val="center"/>
          </w:tcPr>
          <w:p w14:paraId="1585BDE9">
            <w:pPr>
              <w:ind w:firstLine="420"/>
              <w:jc w:val="center"/>
              <w:rPr>
                <w:sz w:val="21"/>
                <w:szCs w:val="21"/>
              </w:rPr>
            </w:pPr>
            <w:bookmarkStart w:id="467" w:name="_Hlk97632960"/>
            <w:r>
              <w:rPr>
                <w:sz w:val="21"/>
                <w:szCs w:val="21"/>
              </w:rPr>
              <w:t>六安经济技术开发区管委会</w:t>
            </w:r>
            <w:bookmarkEnd w:id="467"/>
          </w:p>
        </w:tc>
        <w:tc>
          <w:tcPr>
            <w:tcW w:w="851" w:type="dxa"/>
            <w:vMerge w:val="restart"/>
            <w:tcBorders>
              <w:top w:val="single" w:color="auto" w:sz="4" w:space="0"/>
              <w:left w:val="single" w:color="auto" w:sz="4" w:space="0"/>
              <w:right w:val="single" w:color="auto" w:sz="4" w:space="0"/>
            </w:tcBorders>
            <w:shd w:val="clear" w:color="auto" w:fill="auto"/>
            <w:vAlign w:val="center"/>
          </w:tcPr>
          <w:p w14:paraId="34E202FD">
            <w:pPr>
              <w:widowControl/>
              <w:spacing w:line="240" w:lineRule="auto"/>
              <w:ind w:firstLine="0" w:firstLineChars="0"/>
              <w:jc w:val="center"/>
              <w:rPr>
                <w:sz w:val="21"/>
                <w:szCs w:val="21"/>
              </w:rPr>
            </w:pPr>
            <w:r>
              <w:rPr>
                <w:sz w:val="21"/>
                <w:szCs w:val="21"/>
              </w:rPr>
              <w:t>办公室</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E45214E">
            <w:pPr>
              <w:widowControl/>
              <w:spacing w:line="240" w:lineRule="auto"/>
              <w:ind w:firstLine="0" w:firstLineChars="0"/>
              <w:jc w:val="center"/>
              <w:rPr>
                <w:sz w:val="21"/>
                <w:szCs w:val="21"/>
              </w:rPr>
            </w:pPr>
            <w:r>
              <w:rPr>
                <w:sz w:val="21"/>
                <w:szCs w:val="21"/>
              </w:rPr>
              <w:t>防化靴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9637990">
            <w:pPr>
              <w:widowControl/>
              <w:spacing w:line="240" w:lineRule="auto"/>
              <w:ind w:firstLine="0" w:firstLineChars="0"/>
              <w:jc w:val="center"/>
              <w:rPr>
                <w:sz w:val="21"/>
                <w:szCs w:val="21"/>
              </w:rPr>
            </w:pPr>
            <w:r>
              <w:rPr>
                <w:sz w:val="21"/>
                <w:szCs w:val="21"/>
              </w:rPr>
              <w:t>15双</w:t>
            </w:r>
          </w:p>
        </w:tc>
        <w:tc>
          <w:tcPr>
            <w:tcW w:w="850" w:type="dxa"/>
            <w:vMerge w:val="continue"/>
            <w:tcBorders>
              <w:left w:val="single" w:color="auto" w:sz="4" w:space="0"/>
              <w:right w:val="single" w:color="auto" w:sz="4" w:space="0"/>
            </w:tcBorders>
            <w:shd w:val="clear" w:color="auto" w:fill="auto"/>
            <w:vAlign w:val="center"/>
          </w:tcPr>
          <w:p w14:paraId="4DDFAA03">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62DFE5D">
            <w:pPr>
              <w:spacing w:line="240" w:lineRule="auto"/>
              <w:ind w:firstLine="0" w:firstLineChars="0"/>
              <w:jc w:val="center"/>
              <w:rPr>
                <w:sz w:val="21"/>
                <w:szCs w:val="21"/>
              </w:rPr>
            </w:pPr>
          </w:p>
        </w:tc>
      </w:tr>
      <w:tr w14:paraId="77A5F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D8ABD4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55DE6C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8299C54">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5B805F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259D509">
            <w:pPr>
              <w:widowControl/>
              <w:spacing w:line="240" w:lineRule="auto"/>
              <w:ind w:firstLine="0" w:firstLineChars="0"/>
              <w:jc w:val="center"/>
              <w:rPr>
                <w:sz w:val="21"/>
                <w:szCs w:val="21"/>
              </w:rPr>
            </w:pPr>
            <w:r>
              <w:rPr>
                <w:sz w:val="21"/>
                <w:szCs w:val="21"/>
              </w:rPr>
              <w:t>防化服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CDE0AB1">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2004B01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F4D2E12">
            <w:pPr>
              <w:spacing w:line="240" w:lineRule="auto"/>
              <w:ind w:firstLine="0" w:firstLineChars="0"/>
              <w:jc w:val="center"/>
              <w:rPr>
                <w:sz w:val="21"/>
                <w:szCs w:val="21"/>
              </w:rPr>
            </w:pPr>
          </w:p>
        </w:tc>
      </w:tr>
      <w:tr w14:paraId="1A7A7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12DDD9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DBF393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F9DE41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CEAF1A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11F59F6">
            <w:pPr>
              <w:widowControl/>
              <w:spacing w:line="240" w:lineRule="auto"/>
              <w:ind w:firstLine="0" w:firstLineChars="0"/>
              <w:jc w:val="center"/>
              <w:rPr>
                <w:sz w:val="21"/>
                <w:szCs w:val="21"/>
              </w:rPr>
            </w:pPr>
            <w:r>
              <w:rPr>
                <w:sz w:val="21"/>
                <w:szCs w:val="21"/>
              </w:rPr>
              <w:t>抢险救援手套</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9CE254E">
            <w:pPr>
              <w:widowControl/>
              <w:spacing w:line="240" w:lineRule="auto"/>
              <w:ind w:firstLine="0" w:firstLineChars="0"/>
              <w:jc w:val="center"/>
              <w:rPr>
                <w:sz w:val="21"/>
                <w:szCs w:val="21"/>
              </w:rPr>
            </w:pPr>
            <w:r>
              <w:rPr>
                <w:sz w:val="21"/>
                <w:szCs w:val="21"/>
              </w:rPr>
              <w:t>38双</w:t>
            </w:r>
          </w:p>
        </w:tc>
        <w:tc>
          <w:tcPr>
            <w:tcW w:w="850" w:type="dxa"/>
            <w:vMerge w:val="continue"/>
            <w:tcBorders>
              <w:left w:val="single" w:color="auto" w:sz="4" w:space="0"/>
              <w:right w:val="single" w:color="auto" w:sz="4" w:space="0"/>
            </w:tcBorders>
            <w:shd w:val="clear" w:color="auto" w:fill="auto"/>
            <w:vAlign w:val="center"/>
          </w:tcPr>
          <w:p w14:paraId="3F31E64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F4379A9">
            <w:pPr>
              <w:spacing w:line="240" w:lineRule="auto"/>
              <w:ind w:firstLine="0" w:firstLineChars="0"/>
              <w:jc w:val="center"/>
              <w:rPr>
                <w:sz w:val="21"/>
                <w:szCs w:val="21"/>
              </w:rPr>
            </w:pPr>
          </w:p>
        </w:tc>
      </w:tr>
      <w:tr w14:paraId="35EE6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531E80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E2769E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B9D89C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02909E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9273873">
            <w:pPr>
              <w:widowControl/>
              <w:spacing w:line="240" w:lineRule="auto"/>
              <w:ind w:firstLine="0" w:firstLineChars="0"/>
              <w:jc w:val="center"/>
              <w:rPr>
                <w:sz w:val="21"/>
                <w:szCs w:val="21"/>
              </w:rPr>
            </w:pPr>
            <w:r>
              <w:rPr>
                <w:sz w:val="21"/>
                <w:szCs w:val="21"/>
              </w:rPr>
              <w:t>正压式空气呼吸器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19ED8D9">
            <w:pPr>
              <w:widowControl/>
              <w:spacing w:line="240" w:lineRule="auto"/>
              <w:ind w:firstLine="0" w:firstLineChars="0"/>
              <w:jc w:val="center"/>
              <w:rPr>
                <w:sz w:val="21"/>
                <w:szCs w:val="21"/>
              </w:rPr>
            </w:pPr>
            <w:r>
              <w:rPr>
                <w:sz w:val="21"/>
                <w:szCs w:val="21"/>
              </w:rPr>
              <w:t>42具</w:t>
            </w:r>
          </w:p>
        </w:tc>
        <w:tc>
          <w:tcPr>
            <w:tcW w:w="850" w:type="dxa"/>
            <w:vMerge w:val="continue"/>
            <w:tcBorders>
              <w:left w:val="single" w:color="auto" w:sz="4" w:space="0"/>
              <w:right w:val="single" w:color="auto" w:sz="4" w:space="0"/>
            </w:tcBorders>
            <w:shd w:val="clear" w:color="auto" w:fill="auto"/>
            <w:vAlign w:val="center"/>
          </w:tcPr>
          <w:p w14:paraId="6B8FDDC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5863865">
            <w:pPr>
              <w:spacing w:line="240" w:lineRule="auto"/>
              <w:ind w:firstLine="0" w:firstLineChars="0"/>
              <w:jc w:val="center"/>
              <w:rPr>
                <w:sz w:val="21"/>
                <w:szCs w:val="21"/>
              </w:rPr>
            </w:pPr>
          </w:p>
        </w:tc>
      </w:tr>
      <w:tr w14:paraId="2CDB6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6EB5E9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23A2E8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C3A479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DE733BA">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7E03155">
            <w:pPr>
              <w:widowControl/>
              <w:spacing w:line="240" w:lineRule="auto"/>
              <w:ind w:firstLine="0" w:firstLineChars="0"/>
              <w:jc w:val="center"/>
              <w:rPr>
                <w:sz w:val="21"/>
                <w:szCs w:val="21"/>
              </w:rPr>
            </w:pPr>
            <w:r>
              <w:rPr>
                <w:sz w:val="21"/>
                <w:szCs w:val="21"/>
              </w:rPr>
              <w:t>应急逃生自救安全绳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B4C9917">
            <w:pPr>
              <w:widowControl/>
              <w:spacing w:line="240" w:lineRule="auto"/>
              <w:ind w:firstLine="0" w:firstLineChars="0"/>
              <w:jc w:val="center"/>
              <w:rPr>
                <w:sz w:val="21"/>
                <w:szCs w:val="21"/>
              </w:rPr>
            </w:pPr>
            <w:r>
              <w:rPr>
                <w:sz w:val="21"/>
                <w:szCs w:val="21"/>
              </w:rPr>
              <w:t>20盘</w:t>
            </w:r>
          </w:p>
        </w:tc>
        <w:tc>
          <w:tcPr>
            <w:tcW w:w="850" w:type="dxa"/>
            <w:vMerge w:val="continue"/>
            <w:tcBorders>
              <w:left w:val="single" w:color="auto" w:sz="4" w:space="0"/>
              <w:right w:val="single" w:color="auto" w:sz="4" w:space="0"/>
            </w:tcBorders>
            <w:shd w:val="clear" w:color="auto" w:fill="auto"/>
            <w:vAlign w:val="center"/>
          </w:tcPr>
          <w:p w14:paraId="4BBAC14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9F57403">
            <w:pPr>
              <w:spacing w:line="240" w:lineRule="auto"/>
              <w:ind w:firstLine="0" w:firstLineChars="0"/>
              <w:jc w:val="center"/>
              <w:rPr>
                <w:sz w:val="21"/>
                <w:szCs w:val="21"/>
              </w:rPr>
            </w:pPr>
          </w:p>
        </w:tc>
      </w:tr>
      <w:tr w14:paraId="27EC1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AA269D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4472BD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E770670">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14:paraId="5B09A6C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46D873D">
            <w:pPr>
              <w:widowControl/>
              <w:spacing w:line="240" w:lineRule="auto"/>
              <w:ind w:firstLine="0" w:firstLineChars="0"/>
              <w:jc w:val="center"/>
              <w:rPr>
                <w:sz w:val="21"/>
                <w:szCs w:val="21"/>
              </w:rPr>
            </w:pPr>
            <w:r>
              <w:rPr>
                <w:sz w:val="21"/>
                <w:szCs w:val="21"/>
              </w:rPr>
              <w:t>水域救援漂浮救生绳</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67AAE48">
            <w:pPr>
              <w:widowControl/>
              <w:spacing w:line="240" w:lineRule="auto"/>
              <w:ind w:firstLine="0" w:firstLineChars="0"/>
              <w:jc w:val="center"/>
              <w:rPr>
                <w:sz w:val="21"/>
                <w:szCs w:val="21"/>
              </w:rPr>
            </w:pPr>
            <w:r>
              <w:rPr>
                <w:sz w:val="21"/>
                <w:szCs w:val="21"/>
              </w:rPr>
              <w:t>2盘</w:t>
            </w:r>
          </w:p>
        </w:tc>
        <w:tc>
          <w:tcPr>
            <w:tcW w:w="850" w:type="dxa"/>
            <w:vMerge w:val="continue"/>
            <w:tcBorders>
              <w:left w:val="single" w:color="auto" w:sz="4" w:space="0"/>
              <w:right w:val="single" w:color="auto" w:sz="4" w:space="0"/>
            </w:tcBorders>
            <w:shd w:val="clear" w:color="auto" w:fill="auto"/>
            <w:vAlign w:val="center"/>
          </w:tcPr>
          <w:p w14:paraId="7FCC139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00D5177">
            <w:pPr>
              <w:spacing w:line="240" w:lineRule="auto"/>
              <w:ind w:firstLine="0" w:firstLineChars="0"/>
              <w:jc w:val="center"/>
              <w:rPr>
                <w:sz w:val="21"/>
                <w:szCs w:val="21"/>
              </w:rPr>
            </w:pPr>
          </w:p>
        </w:tc>
      </w:tr>
      <w:tr w14:paraId="56342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left w:val="single" w:color="auto" w:sz="8" w:space="0"/>
              <w:right w:val="single" w:color="auto" w:sz="4" w:space="0"/>
            </w:tcBorders>
            <w:shd w:val="clear" w:color="auto" w:fill="auto"/>
            <w:vAlign w:val="center"/>
          </w:tcPr>
          <w:p w14:paraId="2CAB4C07">
            <w:pPr>
              <w:widowControl/>
              <w:spacing w:line="240" w:lineRule="auto"/>
              <w:ind w:firstLine="0" w:firstLineChars="0"/>
              <w:jc w:val="center"/>
              <w:rPr>
                <w:sz w:val="21"/>
                <w:szCs w:val="21"/>
              </w:rPr>
            </w:pPr>
            <w:r>
              <w:rPr>
                <w:rFonts w:hint="eastAsia"/>
                <w:sz w:val="21"/>
                <w:szCs w:val="21"/>
              </w:rPr>
              <w:t>1</w:t>
            </w:r>
            <w:r>
              <w:rPr>
                <w:sz w:val="21"/>
                <w:szCs w:val="21"/>
              </w:rPr>
              <w:t>5</w:t>
            </w:r>
          </w:p>
        </w:tc>
        <w:tc>
          <w:tcPr>
            <w:tcW w:w="865" w:type="dxa"/>
            <w:vMerge w:val="restart"/>
            <w:tcBorders>
              <w:left w:val="single" w:color="auto" w:sz="4" w:space="0"/>
              <w:right w:val="single" w:color="auto" w:sz="4" w:space="0"/>
            </w:tcBorders>
            <w:shd w:val="clear" w:color="auto" w:fill="auto"/>
            <w:vAlign w:val="center"/>
          </w:tcPr>
          <w:p w14:paraId="496936FC">
            <w:pPr>
              <w:widowControl/>
              <w:spacing w:line="240" w:lineRule="auto"/>
              <w:ind w:firstLine="0" w:firstLineChars="0"/>
              <w:jc w:val="center"/>
              <w:rPr>
                <w:sz w:val="21"/>
                <w:szCs w:val="21"/>
              </w:rPr>
            </w:pPr>
            <w:r>
              <w:rPr>
                <w:rFonts w:hint="eastAsia"/>
                <w:sz w:val="21"/>
                <w:szCs w:val="21"/>
              </w:rPr>
              <w:t>金安开发区</w:t>
            </w:r>
          </w:p>
        </w:tc>
        <w:tc>
          <w:tcPr>
            <w:tcW w:w="1533" w:type="dxa"/>
            <w:vMerge w:val="restart"/>
            <w:tcBorders>
              <w:left w:val="single" w:color="auto" w:sz="4" w:space="0"/>
              <w:right w:val="single" w:color="auto" w:sz="4" w:space="0"/>
            </w:tcBorders>
            <w:shd w:val="clear" w:color="auto" w:fill="auto"/>
            <w:vAlign w:val="center"/>
          </w:tcPr>
          <w:p w14:paraId="55D8E69D">
            <w:pPr>
              <w:widowControl/>
              <w:spacing w:line="240" w:lineRule="auto"/>
              <w:ind w:firstLine="0" w:firstLineChars="0"/>
              <w:jc w:val="center"/>
              <w:rPr>
                <w:sz w:val="21"/>
                <w:szCs w:val="21"/>
              </w:rPr>
            </w:pPr>
            <w:r>
              <w:rPr>
                <w:rFonts w:hint="eastAsia"/>
                <w:sz w:val="21"/>
                <w:szCs w:val="21"/>
              </w:rPr>
              <w:t>中国石化销售股份有限公司华中分公司安徽输油管理处</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5BEC0DD9">
            <w:pPr>
              <w:widowControl/>
              <w:spacing w:line="240" w:lineRule="auto"/>
              <w:ind w:firstLine="0" w:firstLineChars="0"/>
              <w:jc w:val="center"/>
              <w:rPr>
                <w:sz w:val="21"/>
                <w:szCs w:val="21"/>
              </w:rPr>
            </w:pPr>
            <w:r>
              <w:rPr>
                <w:rFonts w:hint="eastAsia"/>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7E0F8F6">
            <w:pPr>
              <w:widowControl/>
              <w:spacing w:line="240" w:lineRule="auto"/>
              <w:ind w:firstLine="0" w:firstLineChars="0"/>
              <w:jc w:val="center"/>
              <w:rPr>
                <w:sz w:val="21"/>
                <w:szCs w:val="21"/>
              </w:rPr>
            </w:pPr>
            <w:r>
              <w:rPr>
                <w:sz w:val="21"/>
                <w:szCs w:val="21"/>
              </w:rPr>
              <w:t>防毒面具</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76E196">
            <w:pPr>
              <w:widowControl/>
              <w:spacing w:line="240" w:lineRule="auto"/>
              <w:ind w:firstLine="0" w:firstLineChars="0"/>
              <w:jc w:val="center"/>
              <w:rPr>
                <w:sz w:val="21"/>
                <w:szCs w:val="21"/>
              </w:rPr>
            </w:pPr>
            <w:r>
              <w:rPr>
                <w:sz w:val="21"/>
                <w:szCs w:val="21"/>
              </w:rPr>
              <w:t>2套</w:t>
            </w:r>
          </w:p>
        </w:tc>
        <w:tc>
          <w:tcPr>
            <w:tcW w:w="850" w:type="dxa"/>
            <w:vMerge w:val="restart"/>
            <w:tcBorders>
              <w:left w:val="single" w:color="auto" w:sz="4" w:space="0"/>
              <w:right w:val="single" w:color="auto" w:sz="4" w:space="0"/>
            </w:tcBorders>
            <w:shd w:val="clear" w:color="auto" w:fill="auto"/>
            <w:vAlign w:val="center"/>
          </w:tcPr>
          <w:p w14:paraId="05C53CC6">
            <w:pPr>
              <w:widowControl/>
              <w:spacing w:line="240" w:lineRule="auto"/>
              <w:ind w:firstLine="0" w:firstLineChars="0"/>
              <w:jc w:val="center"/>
              <w:rPr>
                <w:sz w:val="21"/>
                <w:szCs w:val="21"/>
              </w:rPr>
            </w:pPr>
            <w:r>
              <w:rPr>
                <w:rFonts w:hint="eastAsia"/>
                <w:sz w:val="21"/>
                <w:szCs w:val="21"/>
              </w:rPr>
              <w:t>宋艳吉</w:t>
            </w:r>
          </w:p>
          <w:p w14:paraId="4641ECE4">
            <w:pPr>
              <w:widowControl/>
              <w:spacing w:line="240" w:lineRule="auto"/>
              <w:ind w:firstLine="0" w:firstLineChars="0"/>
              <w:jc w:val="center"/>
              <w:rPr>
                <w:sz w:val="21"/>
                <w:szCs w:val="21"/>
              </w:rPr>
            </w:pPr>
            <w:r>
              <w:rPr>
                <w:rFonts w:hint="eastAsia"/>
                <w:sz w:val="21"/>
                <w:szCs w:val="21"/>
              </w:rPr>
              <w:t>柳红旗</w:t>
            </w:r>
          </w:p>
        </w:tc>
        <w:tc>
          <w:tcPr>
            <w:tcW w:w="1492" w:type="dxa"/>
            <w:vMerge w:val="restart"/>
            <w:tcBorders>
              <w:left w:val="single" w:color="auto" w:sz="4" w:space="0"/>
              <w:right w:val="single" w:color="auto" w:sz="8" w:space="0"/>
            </w:tcBorders>
            <w:shd w:val="clear" w:color="auto" w:fill="auto"/>
            <w:vAlign w:val="center"/>
          </w:tcPr>
          <w:p w14:paraId="0822AFAD">
            <w:pPr>
              <w:spacing w:line="240" w:lineRule="auto"/>
              <w:ind w:firstLine="0" w:firstLineChars="0"/>
              <w:jc w:val="center"/>
              <w:rPr>
                <w:sz w:val="21"/>
                <w:szCs w:val="21"/>
              </w:rPr>
            </w:pPr>
            <w:r>
              <w:rPr>
                <w:rFonts w:hint="eastAsia"/>
                <w:sz w:val="21"/>
                <w:szCs w:val="21"/>
              </w:rPr>
              <w:t>1773028888</w:t>
            </w:r>
          </w:p>
          <w:p w14:paraId="75B5821B">
            <w:pPr>
              <w:spacing w:line="240" w:lineRule="auto"/>
              <w:ind w:firstLine="0" w:firstLineChars="0"/>
              <w:jc w:val="center"/>
              <w:rPr>
                <w:sz w:val="21"/>
                <w:szCs w:val="21"/>
              </w:rPr>
            </w:pPr>
            <w:r>
              <w:rPr>
                <w:rFonts w:hint="eastAsia"/>
                <w:sz w:val="21"/>
                <w:szCs w:val="21"/>
              </w:rPr>
              <w:t>19907152355</w:t>
            </w:r>
          </w:p>
        </w:tc>
      </w:tr>
      <w:tr w14:paraId="708CF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F45456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B4A385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2BBCD1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697966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502F514">
            <w:pPr>
              <w:widowControl/>
              <w:spacing w:line="240" w:lineRule="auto"/>
              <w:ind w:firstLine="0" w:firstLineChars="0"/>
              <w:jc w:val="center"/>
              <w:rPr>
                <w:sz w:val="21"/>
                <w:szCs w:val="21"/>
              </w:rPr>
            </w:pPr>
            <w:r>
              <w:rPr>
                <w:sz w:val="21"/>
                <w:szCs w:val="21"/>
              </w:rPr>
              <w:t>正压式空气呼吸器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5D1509C">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34E246C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23E5538">
            <w:pPr>
              <w:spacing w:line="240" w:lineRule="auto"/>
              <w:ind w:firstLine="0" w:firstLineChars="0"/>
              <w:jc w:val="center"/>
              <w:rPr>
                <w:sz w:val="21"/>
                <w:szCs w:val="21"/>
              </w:rPr>
            </w:pPr>
          </w:p>
        </w:tc>
      </w:tr>
      <w:tr w14:paraId="0E1C4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C7AE2F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896E29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08D2ED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668838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CE521E9">
            <w:pPr>
              <w:widowControl/>
              <w:spacing w:line="240" w:lineRule="auto"/>
              <w:ind w:firstLine="0" w:firstLineChars="0"/>
              <w:jc w:val="center"/>
              <w:rPr>
                <w:sz w:val="21"/>
                <w:szCs w:val="21"/>
              </w:rPr>
            </w:pPr>
            <w:r>
              <w:rPr>
                <w:sz w:val="21"/>
                <w:szCs w:val="21"/>
              </w:rPr>
              <w:t>隔热服</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25A6892">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3E447A7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7976ED6">
            <w:pPr>
              <w:spacing w:line="240" w:lineRule="auto"/>
              <w:ind w:firstLine="0" w:firstLineChars="0"/>
              <w:jc w:val="center"/>
              <w:rPr>
                <w:sz w:val="21"/>
                <w:szCs w:val="21"/>
              </w:rPr>
            </w:pPr>
          </w:p>
        </w:tc>
      </w:tr>
      <w:tr w14:paraId="4D9A4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4255B3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BEAEE1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C084D4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D016F8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81D3718">
            <w:pPr>
              <w:widowControl/>
              <w:spacing w:line="240" w:lineRule="auto"/>
              <w:ind w:firstLine="0" w:firstLineChars="0"/>
              <w:jc w:val="center"/>
              <w:rPr>
                <w:sz w:val="21"/>
                <w:szCs w:val="21"/>
              </w:rPr>
            </w:pPr>
            <w:r>
              <w:rPr>
                <w:sz w:val="21"/>
                <w:szCs w:val="21"/>
              </w:rPr>
              <w:t>全身式安全带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A0DB4CE">
            <w:pPr>
              <w:widowControl/>
              <w:spacing w:line="240" w:lineRule="auto"/>
              <w:ind w:firstLine="0" w:firstLineChars="0"/>
              <w:jc w:val="center"/>
              <w:rPr>
                <w:sz w:val="21"/>
                <w:szCs w:val="21"/>
              </w:rPr>
            </w:pPr>
            <w:r>
              <w:rPr>
                <w:sz w:val="21"/>
                <w:szCs w:val="21"/>
              </w:rPr>
              <w:t>2套</w:t>
            </w:r>
          </w:p>
        </w:tc>
        <w:tc>
          <w:tcPr>
            <w:tcW w:w="850" w:type="dxa"/>
            <w:vMerge w:val="continue"/>
            <w:tcBorders>
              <w:left w:val="single" w:color="auto" w:sz="4" w:space="0"/>
              <w:right w:val="single" w:color="auto" w:sz="4" w:space="0"/>
            </w:tcBorders>
            <w:shd w:val="clear" w:color="auto" w:fill="auto"/>
            <w:vAlign w:val="center"/>
          </w:tcPr>
          <w:p w14:paraId="1A5D037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E746CD7">
            <w:pPr>
              <w:spacing w:line="240" w:lineRule="auto"/>
              <w:ind w:firstLine="0" w:firstLineChars="0"/>
              <w:jc w:val="center"/>
              <w:rPr>
                <w:sz w:val="21"/>
                <w:szCs w:val="21"/>
              </w:rPr>
            </w:pPr>
          </w:p>
        </w:tc>
      </w:tr>
      <w:tr w14:paraId="68BD6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294534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354F8F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A45E88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D42C93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7C6A178">
            <w:pPr>
              <w:widowControl/>
              <w:spacing w:line="240" w:lineRule="auto"/>
              <w:ind w:firstLine="0" w:firstLineChars="0"/>
              <w:jc w:val="center"/>
              <w:rPr>
                <w:sz w:val="21"/>
                <w:szCs w:val="21"/>
              </w:rPr>
            </w:pPr>
            <w:r>
              <w:rPr>
                <w:sz w:val="21"/>
                <w:szCs w:val="21"/>
              </w:rPr>
              <w:t>安全救生绳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8F0AD16">
            <w:pPr>
              <w:widowControl/>
              <w:spacing w:line="240" w:lineRule="auto"/>
              <w:ind w:firstLine="0" w:firstLineChars="0"/>
              <w:jc w:val="center"/>
              <w:rPr>
                <w:sz w:val="21"/>
                <w:szCs w:val="21"/>
              </w:rPr>
            </w:pPr>
            <w:r>
              <w:rPr>
                <w:sz w:val="21"/>
                <w:szCs w:val="21"/>
              </w:rPr>
              <w:t>2条</w:t>
            </w:r>
          </w:p>
        </w:tc>
        <w:tc>
          <w:tcPr>
            <w:tcW w:w="850" w:type="dxa"/>
            <w:vMerge w:val="continue"/>
            <w:tcBorders>
              <w:left w:val="single" w:color="auto" w:sz="4" w:space="0"/>
              <w:right w:val="single" w:color="auto" w:sz="4" w:space="0"/>
            </w:tcBorders>
            <w:shd w:val="clear" w:color="auto" w:fill="auto"/>
            <w:vAlign w:val="center"/>
          </w:tcPr>
          <w:p w14:paraId="1593F43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357F6CA">
            <w:pPr>
              <w:spacing w:line="240" w:lineRule="auto"/>
              <w:ind w:firstLine="0" w:firstLineChars="0"/>
              <w:jc w:val="center"/>
              <w:rPr>
                <w:sz w:val="21"/>
                <w:szCs w:val="21"/>
              </w:rPr>
            </w:pPr>
          </w:p>
        </w:tc>
      </w:tr>
      <w:tr w14:paraId="762B8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474414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02C06C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DFF78C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6E6F9D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376D661">
            <w:pPr>
              <w:widowControl/>
              <w:spacing w:line="240" w:lineRule="auto"/>
              <w:ind w:firstLine="0" w:firstLineChars="0"/>
              <w:jc w:val="center"/>
              <w:rPr>
                <w:sz w:val="21"/>
                <w:szCs w:val="21"/>
              </w:rPr>
            </w:pPr>
            <w:r>
              <w:rPr>
                <w:sz w:val="21"/>
                <w:szCs w:val="21"/>
              </w:rPr>
              <w:t>救生衣</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A561F65">
            <w:pPr>
              <w:widowControl/>
              <w:spacing w:line="240" w:lineRule="auto"/>
              <w:ind w:firstLine="0" w:firstLineChars="0"/>
              <w:jc w:val="center"/>
              <w:rPr>
                <w:sz w:val="21"/>
                <w:szCs w:val="21"/>
              </w:rPr>
            </w:pPr>
            <w:r>
              <w:rPr>
                <w:sz w:val="21"/>
                <w:szCs w:val="21"/>
              </w:rPr>
              <w:t>5件</w:t>
            </w:r>
          </w:p>
        </w:tc>
        <w:tc>
          <w:tcPr>
            <w:tcW w:w="850" w:type="dxa"/>
            <w:vMerge w:val="continue"/>
            <w:tcBorders>
              <w:left w:val="single" w:color="auto" w:sz="4" w:space="0"/>
              <w:right w:val="single" w:color="auto" w:sz="4" w:space="0"/>
            </w:tcBorders>
            <w:shd w:val="clear" w:color="auto" w:fill="auto"/>
            <w:vAlign w:val="center"/>
          </w:tcPr>
          <w:p w14:paraId="4A2AAC9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9BD8A02">
            <w:pPr>
              <w:spacing w:line="240" w:lineRule="auto"/>
              <w:ind w:firstLine="0" w:firstLineChars="0"/>
              <w:jc w:val="center"/>
              <w:rPr>
                <w:sz w:val="21"/>
                <w:szCs w:val="21"/>
              </w:rPr>
            </w:pPr>
          </w:p>
        </w:tc>
      </w:tr>
      <w:tr w14:paraId="69195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32F30F9">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E5336B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4F94F9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5EB86D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43539C8">
            <w:pPr>
              <w:widowControl/>
              <w:spacing w:line="240" w:lineRule="auto"/>
              <w:ind w:firstLine="0" w:firstLineChars="0"/>
              <w:jc w:val="center"/>
              <w:rPr>
                <w:sz w:val="21"/>
                <w:szCs w:val="21"/>
              </w:rPr>
            </w:pPr>
            <w:r>
              <w:rPr>
                <w:sz w:val="21"/>
                <w:szCs w:val="21"/>
              </w:rPr>
              <w:t>救生圈</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8ACD89D">
            <w:pPr>
              <w:widowControl/>
              <w:spacing w:line="240" w:lineRule="auto"/>
              <w:ind w:firstLine="0" w:firstLineChars="0"/>
              <w:jc w:val="center"/>
              <w:rPr>
                <w:sz w:val="21"/>
                <w:szCs w:val="21"/>
              </w:rPr>
            </w:pPr>
            <w:r>
              <w:rPr>
                <w:sz w:val="21"/>
                <w:szCs w:val="21"/>
              </w:rPr>
              <w:t>7个</w:t>
            </w:r>
          </w:p>
        </w:tc>
        <w:tc>
          <w:tcPr>
            <w:tcW w:w="850" w:type="dxa"/>
            <w:vMerge w:val="continue"/>
            <w:tcBorders>
              <w:left w:val="single" w:color="auto" w:sz="4" w:space="0"/>
              <w:right w:val="single" w:color="auto" w:sz="4" w:space="0"/>
            </w:tcBorders>
            <w:shd w:val="clear" w:color="auto" w:fill="auto"/>
            <w:vAlign w:val="center"/>
          </w:tcPr>
          <w:p w14:paraId="5B7A375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BCFF8CC">
            <w:pPr>
              <w:spacing w:line="240" w:lineRule="auto"/>
              <w:ind w:firstLine="0" w:firstLineChars="0"/>
              <w:jc w:val="center"/>
              <w:rPr>
                <w:sz w:val="21"/>
                <w:szCs w:val="21"/>
              </w:rPr>
            </w:pPr>
          </w:p>
        </w:tc>
      </w:tr>
      <w:tr w14:paraId="3DA16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2A7870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95DA69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97432A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50C2C4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ECD8811">
            <w:pPr>
              <w:widowControl/>
              <w:spacing w:line="240" w:lineRule="auto"/>
              <w:ind w:firstLine="0" w:firstLineChars="0"/>
              <w:jc w:val="center"/>
              <w:rPr>
                <w:sz w:val="21"/>
                <w:szCs w:val="21"/>
              </w:rPr>
            </w:pPr>
            <w:r>
              <w:rPr>
                <w:sz w:val="21"/>
                <w:szCs w:val="21"/>
              </w:rPr>
              <w:t>红外测温仪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BAEF839">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7CA1868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A0BAC13">
            <w:pPr>
              <w:spacing w:line="240" w:lineRule="auto"/>
              <w:ind w:firstLine="0" w:firstLineChars="0"/>
              <w:jc w:val="center"/>
              <w:rPr>
                <w:sz w:val="21"/>
                <w:szCs w:val="21"/>
              </w:rPr>
            </w:pPr>
          </w:p>
        </w:tc>
      </w:tr>
      <w:tr w14:paraId="53937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6262B7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002724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DA2FF3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36EE01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C45DA5B">
            <w:pPr>
              <w:widowControl/>
              <w:spacing w:line="240" w:lineRule="auto"/>
              <w:ind w:firstLine="0" w:firstLineChars="0"/>
              <w:jc w:val="center"/>
              <w:rPr>
                <w:sz w:val="21"/>
                <w:szCs w:val="21"/>
              </w:rPr>
            </w:pPr>
            <w:r>
              <w:rPr>
                <w:sz w:val="21"/>
                <w:szCs w:val="21"/>
              </w:rPr>
              <w:t>电火花检测仪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3C567CB">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05D0A8A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313FAF3">
            <w:pPr>
              <w:spacing w:line="240" w:lineRule="auto"/>
              <w:ind w:firstLine="0" w:firstLineChars="0"/>
              <w:jc w:val="center"/>
              <w:rPr>
                <w:sz w:val="21"/>
                <w:szCs w:val="21"/>
              </w:rPr>
            </w:pPr>
          </w:p>
        </w:tc>
      </w:tr>
      <w:tr w14:paraId="348BE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651151F">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30BF86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3B9CE4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8B053A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D97AE8A">
            <w:pPr>
              <w:widowControl/>
              <w:spacing w:line="240" w:lineRule="auto"/>
              <w:ind w:firstLine="0" w:firstLineChars="0"/>
              <w:jc w:val="center"/>
              <w:rPr>
                <w:sz w:val="21"/>
                <w:szCs w:val="21"/>
              </w:rPr>
            </w:pPr>
            <w:r>
              <w:rPr>
                <w:sz w:val="21"/>
                <w:szCs w:val="21"/>
              </w:rPr>
              <w:t>多功能手持式气体检测仪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598C4E5">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14:paraId="5469D52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6AACA87">
            <w:pPr>
              <w:spacing w:line="240" w:lineRule="auto"/>
              <w:ind w:firstLine="0" w:firstLineChars="0"/>
              <w:jc w:val="center"/>
              <w:rPr>
                <w:sz w:val="21"/>
                <w:szCs w:val="21"/>
              </w:rPr>
            </w:pPr>
          </w:p>
        </w:tc>
      </w:tr>
      <w:tr w14:paraId="120FD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1D6F703">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3B060E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FD7BBE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946E2B4">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F88CADA">
            <w:pPr>
              <w:widowControl/>
              <w:spacing w:line="240" w:lineRule="auto"/>
              <w:ind w:firstLine="0" w:firstLineChars="0"/>
              <w:jc w:val="center"/>
              <w:rPr>
                <w:sz w:val="21"/>
                <w:szCs w:val="21"/>
              </w:rPr>
            </w:pPr>
            <w:r>
              <w:rPr>
                <w:sz w:val="21"/>
                <w:szCs w:val="21"/>
              </w:rPr>
              <w:t>橡皮艇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98FFF72">
            <w:pPr>
              <w:widowControl/>
              <w:spacing w:line="240" w:lineRule="auto"/>
              <w:ind w:firstLine="0" w:firstLineChars="0"/>
              <w:jc w:val="center"/>
              <w:rPr>
                <w:sz w:val="21"/>
                <w:szCs w:val="21"/>
              </w:rPr>
            </w:pPr>
            <w:r>
              <w:rPr>
                <w:sz w:val="21"/>
                <w:szCs w:val="21"/>
              </w:rPr>
              <w:t>1艘</w:t>
            </w:r>
          </w:p>
        </w:tc>
        <w:tc>
          <w:tcPr>
            <w:tcW w:w="850" w:type="dxa"/>
            <w:vMerge w:val="continue"/>
            <w:tcBorders>
              <w:left w:val="single" w:color="auto" w:sz="4" w:space="0"/>
              <w:right w:val="single" w:color="auto" w:sz="4" w:space="0"/>
            </w:tcBorders>
            <w:shd w:val="clear" w:color="auto" w:fill="auto"/>
            <w:vAlign w:val="center"/>
          </w:tcPr>
          <w:p w14:paraId="6B093F8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7F93061">
            <w:pPr>
              <w:spacing w:line="240" w:lineRule="auto"/>
              <w:ind w:firstLine="0" w:firstLineChars="0"/>
              <w:jc w:val="center"/>
              <w:rPr>
                <w:sz w:val="21"/>
                <w:szCs w:val="21"/>
              </w:rPr>
            </w:pPr>
          </w:p>
        </w:tc>
      </w:tr>
      <w:tr w14:paraId="19ADC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757EFE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3F6621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6AD106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D0412E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988C0DC">
            <w:pPr>
              <w:widowControl/>
              <w:spacing w:line="240" w:lineRule="auto"/>
              <w:ind w:firstLine="0" w:firstLineChars="0"/>
              <w:jc w:val="center"/>
              <w:rPr>
                <w:sz w:val="21"/>
                <w:szCs w:val="21"/>
              </w:rPr>
            </w:pPr>
            <w:r>
              <w:rPr>
                <w:sz w:val="21"/>
                <w:szCs w:val="21"/>
              </w:rPr>
              <w:t>防爆电动抽油泵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69939A3">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5F1BF7F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729D49D">
            <w:pPr>
              <w:spacing w:line="240" w:lineRule="auto"/>
              <w:ind w:firstLine="0" w:firstLineChars="0"/>
              <w:jc w:val="center"/>
              <w:rPr>
                <w:sz w:val="21"/>
                <w:szCs w:val="21"/>
              </w:rPr>
            </w:pPr>
          </w:p>
        </w:tc>
      </w:tr>
      <w:tr w14:paraId="40FFD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71FF93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EDA1E3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A46744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713E2A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ADA86AE">
            <w:pPr>
              <w:widowControl/>
              <w:spacing w:line="240" w:lineRule="auto"/>
              <w:ind w:firstLine="0" w:firstLineChars="0"/>
              <w:jc w:val="center"/>
              <w:rPr>
                <w:sz w:val="21"/>
                <w:szCs w:val="21"/>
              </w:rPr>
            </w:pPr>
            <w:r>
              <w:rPr>
                <w:sz w:val="21"/>
                <w:szCs w:val="21"/>
              </w:rPr>
              <w:t>抽水泵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0182AD9">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2EA120B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80A537F">
            <w:pPr>
              <w:spacing w:line="240" w:lineRule="auto"/>
              <w:ind w:firstLine="0" w:firstLineChars="0"/>
              <w:jc w:val="center"/>
              <w:rPr>
                <w:sz w:val="21"/>
                <w:szCs w:val="21"/>
              </w:rPr>
            </w:pPr>
          </w:p>
        </w:tc>
      </w:tr>
      <w:tr w14:paraId="7DAAE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B013B5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EF65C0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28D7F4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7EAF3C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4FEC494">
            <w:pPr>
              <w:widowControl/>
              <w:spacing w:line="240" w:lineRule="auto"/>
              <w:ind w:firstLine="0" w:firstLineChars="0"/>
              <w:jc w:val="center"/>
              <w:rPr>
                <w:sz w:val="21"/>
                <w:szCs w:val="21"/>
              </w:rPr>
            </w:pPr>
            <w:r>
              <w:rPr>
                <w:sz w:val="21"/>
                <w:szCs w:val="21"/>
              </w:rPr>
              <w:t>吸油毡</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35F895B">
            <w:pPr>
              <w:widowControl/>
              <w:spacing w:line="240" w:lineRule="auto"/>
              <w:ind w:firstLine="0" w:firstLineChars="0"/>
              <w:jc w:val="center"/>
              <w:rPr>
                <w:sz w:val="21"/>
                <w:szCs w:val="21"/>
              </w:rPr>
            </w:pPr>
            <w:r>
              <w:rPr>
                <w:sz w:val="21"/>
                <w:szCs w:val="21"/>
              </w:rPr>
              <w:t>50kg</w:t>
            </w:r>
          </w:p>
        </w:tc>
        <w:tc>
          <w:tcPr>
            <w:tcW w:w="850" w:type="dxa"/>
            <w:vMerge w:val="continue"/>
            <w:tcBorders>
              <w:left w:val="single" w:color="auto" w:sz="4" w:space="0"/>
              <w:right w:val="single" w:color="auto" w:sz="4" w:space="0"/>
            </w:tcBorders>
            <w:shd w:val="clear" w:color="auto" w:fill="auto"/>
            <w:vAlign w:val="center"/>
          </w:tcPr>
          <w:p w14:paraId="373B988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C82F62E">
            <w:pPr>
              <w:spacing w:line="240" w:lineRule="auto"/>
              <w:ind w:firstLine="0" w:firstLineChars="0"/>
              <w:jc w:val="center"/>
              <w:rPr>
                <w:sz w:val="21"/>
                <w:szCs w:val="21"/>
              </w:rPr>
            </w:pPr>
          </w:p>
        </w:tc>
      </w:tr>
      <w:tr w14:paraId="5F8F8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D6978C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B5C398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733D3C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081FAF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A39B002">
            <w:pPr>
              <w:widowControl/>
              <w:spacing w:line="240" w:lineRule="auto"/>
              <w:ind w:firstLine="0" w:firstLineChars="0"/>
              <w:jc w:val="center"/>
              <w:rPr>
                <w:sz w:val="21"/>
                <w:szCs w:val="21"/>
              </w:rPr>
            </w:pPr>
            <w:r>
              <w:rPr>
                <w:sz w:val="21"/>
                <w:szCs w:val="21"/>
              </w:rPr>
              <w:t>防渗透布（防静电）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BF66FAB">
            <w:pPr>
              <w:widowControl/>
              <w:spacing w:line="240" w:lineRule="auto"/>
              <w:ind w:firstLine="0" w:firstLineChars="0"/>
              <w:jc w:val="center"/>
              <w:rPr>
                <w:sz w:val="21"/>
                <w:szCs w:val="21"/>
              </w:rPr>
            </w:pPr>
            <w:r>
              <w:rPr>
                <w:sz w:val="21"/>
                <w:szCs w:val="21"/>
              </w:rPr>
              <w:t>200平米</w:t>
            </w:r>
          </w:p>
        </w:tc>
        <w:tc>
          <w:tcPr>
            <w:tcW w:w="850" w:type="dxa"/>
            <w:vMerge w:val="continue"/>
            <w:tcBorders>
              <w:left w:val="single" w:color="auto" w:sz="4" w:space="0"/>
              <w:right w:val="single" w:color="auto" w:sz="4" w:space="0"/>
            </w:tcBorders>
            <w:shd w:val="clear" w:color="auto" w:fill="auto"/>
            <w:vAlign w:val="center"/>
          </w:tcPr>
          <w:p w14:paraId="17B8157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753DCB2">
            <w:pPr>
              <w:spacing w:line="240" w:lineRule="auto"/>
              <w:ind w:firstLine="0" w:firstLineChars="0"/>
              <w:jc w:val="center"/>
              <w:rPr>
                <w:sz w:val="21"/>
                <w:szCs w:val="21"/>
              </w:rPr>
            </w:pPr>
          </w:p>
        </w:tc>
      </w:tr>
      <w:tr w14:paraId="2F736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AC41394">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74A0EA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A51A97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501FF7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B8B11B3">
            <w:pPr>
              <w:widowControl/>
              <w:spacing w:line="240" w:lineRule="auto"/>
              <w:ind w:firstLine="0" w:firstLineChars="0"/>
              <w:jc w:val="center"/>
              <w:rPr>
                <w:sz w:val="21"/>
                <w:szCs w:val="21"/>
              </w:rPr>
            </w:pPr>
            <w:r>
              <w:rPr>
                <w:sz w:val="21"/>
                <w:szCs w:val="21"/>
              </w:rPr>
              <w:t>吸油绳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BF337F2">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14:paraId="75F32968">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46159B5">
            <w:pPr>
              <w:spacing w:line="240" w:lineRule="auto"/>
              <w:ind w:firstLine="0" w:firstLineChars="0"/>
              <w:jc w:val="center"/>
              <w:rPr>
                <w:sz w:val="21"/>
                <w:szCs w:val="21"/>
              </w:rPr>
            </w:pPr>
          </w:p>
        </w:tc>
      </w:tr>
      <w:tr w14:paraId="00B6D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C7D1E2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75D71D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53A6B1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8FCB42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60A33EC">
            <w:pPr>
              <w:widowControl/>
              <w:spacing w:line="240" w:lineRule="auto"/>
              <w:ind w:firstLine="0" w:firstLineChars="0"/>
              <w:jc w:val="center"/>
              <w:rPr>
                <w:sz w:val="21"/>
                <w:szCs w:val="21"/>
              </w:rPr>
            </w:pPr>
            <w:r>
              <w:rPr>
                <w:sz w:val="21"/>
                <w:szCs w:val="21"/>
              </w:rPr>
              <w:t>储油囊</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E957309">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14:paraId="6CDD182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4EE45DF">
            <w:pPr>
              <w:spacing w:line="240" w:lineRule="auto"/>
              <w:ind w:firstLine="0" w:firstLineChars="0"/>
              <w:jc w:val="center"/>
              <w:rPr>
                <w:sz w:val="21"/>
                <w:szCs w:val="21"/>
              </w:rPr>
            </w:pPr>
          </w:p>
        </w:tc>
      </w:tr>
      <w:tr w14:paraId="17B8F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61F060C">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7D10B7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2D46C4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6BB16C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CDD20D">
            <w:pPr>
              <w:widowControl/>
              <w:spacing w:line="240" w:lineRule="auto"/>
              <w:ind w:firstLine="0" w:firstLineChars="0"/>
              <w:jc w:val="center"/>
              <w:rPr>
                <w:sz w:val="21"/>
                <w:szCs w:val="21"/>
              </w:rPr>
            </w:pPr>
            <w:r>
              <w:rPr>
                <w:sz w:val="21"/>
                <w:szCs w:val="21"/>
              </w:rPr>
              <w:t>便携式集油池</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3D3C195">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right w:val="single" w:color="auto" w:sz="4" w:space="0"/>
            </w:tcBorders>
            <w:shd w:val="clear" w:color="auto" w:fill="auto"/>
            <w:vAlign w:val="center"/>
          </w:tcPr>
          <w:p w14:paraId="3A03962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F6154B2">
            <w:pPr>
              <w:spacing w:line="240" w:lineRule="auto"/>
              <w:ind w:firstLine="0" w:firstLineChars="0"/>
              <w:jc w:val="center"/>
              <w:rPr>
                <w:sz w:val="21"/>
                <w:szCs w:val="21"/>
              </w:rPr>
            </w:pPr>
          </w:p>
        </w:tc>
      </w:tr>
      <w:tr w14:paraId="67829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06BF5E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D4CCEE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6B38BC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33E51A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7C0778">
            <w:pPr>
              <w:widowControl/>
              <w:spacing w:line="240" w:lineRule="auto"/>
              <w:ind w:firstLine="0" w:firstLineChars="0"/>
              <w:jc w:val="center"/>
              <w:rPr>
                <w:sz w:val="21"/>
                <w:szCs w:val="21"/>
              </w:rPr>
            </w:pPr>
            <w:r>
              <w:rPr>
                <w:rFonts w:hint="eastAsia"/>
                <w:sz w:val="21"/>
                <w:szCs w:val="21"/>
              </w:rPr>
              <w:t>滚筒式水面收油机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C3896FE">
            <w:pPr>
              <w:widowControl/>
              <w:spacing w:line="240" w:lineRule="auto"/>
              <w:ind w:firstLine="0" w:firstLineChars="0"/>
              <w:jc w:val="center"/>
              <w:rPr>
                <w:sz w:val="21"/>
                <w:szCs w:val="21"/>
              </w:rPr>
            </w:pPr>
            <w:r>
              <w:rPr>
                <w:rFonts w:hint="eastAsia"/>
                <w:sz w:val="21"/>
                <w:szCs w:val="21"/>
              </w:rPr>
              <w:t>1台</w:t>
            </w:r>
          </w:p>
        </w:tc>
        <w:tc>
          <w:tcPr>
            <w:tcW w:w="850" w:type="dxa"/>
            <w:vMerge w:val="continue"/>
            <w:tcBorders>
              <w:left w:val="single" w:color="auto" w:sz="4" w:space="0"/>
              <w:right w:val="single" w:color="auto" w:sz="4" w:space="0"/>
            </w:tcBorders>
            <w:shd w:val="clear" w:color="auto" w:fill="auto"/>
            <w:vAlign w:val="center"/>
          </w:tcPr>
          <w:p w14:paraId="14567D1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154694A">
            <w:pPr>
              <w:spacing w:line="240" w:lineRule="auto"/>
              <w:ind w:firstLine="0" w:firstLineChars="0"/>
              <w:jc w:val="center"/>
              <w:rPr>
                <w:sz w:val="21"/>
                <w:szCs w:val="21"/>
              </w:rPr>
            </w:pPr>
          </w:p>
        </w:tc>
      </w:tr>
      <w:tr w14:paraId="5D6D9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D42C48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D0988D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C810D9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872B25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F700FDB">
            <w:pPr>
              <w:widowControl/>
              <w:spacing w:line="240" w:lineRule="auto"/>
              <w:ind w:firstLine="0" w:firstLineChars="0"/>
              <w:jc w:val="center"/>
              <w:rPr>
                <w:sz w:val="21"/>
                <w:szCs w:val="21"/>
              </w:rPr>
            </w:pPr>
            <w:r>
              <w:rPr>
                <w:rFonts w:hint="eastAsia"/>
                <w:sz w:val="21"/>
                <w:szCs w:val="21"/>
              </w:rPr>
              <w:t>堰式收油机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758B0F8">
            <w:pPr>
              <w:widowControl/>
              <w:spacing w:line="240" w:lineRule="auto"/>
              <w:ind w:firstLine="0" w:firstLineChars="0"/>
              <w:jc w:val="center"/>
              <w:rPr>
                <w:sz w:val="21"/>
                <w:szCs w:val="21"/>
              </w:rPr>
            </w:pPr>
            <w:r>
              <w:rPr>
                <w:rFonts w:hint="eastAsia"/>
                <w:sz w:val="21"/>
                <w:szCs w:val="21"/>
              </w:rPr>
              <w:t>1台</w:t>
            </w:r>
          </w:p>
        </w:tc>
        <w:tc>
          <w:tcPr>
            <w:tcW w:w="850" w:type="dxa"/>
            <w:vMerge w:val="continue"/>
            <w:tcBorders>
              <w:left w:val="single" w:color="auto" w:sz="4" w:space="0"/>
              <w:right w:val="single" w:color="auto" w:sz="4" w:space="0"/>
            </w:tcBorders>
            <w:shd w:val="clear" w:color="auto" w:fill="auto"/>
            <w:vAlign w:val="center"/>
          </w:tcPr>
          <w:p w14:paraId="3BD9B98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564CC48">
            <w:pPr>
              <w:spacing w:line="240" w:lineRule="auto"/>
              <w:ind w:firstLine="0" w:firstLineChars="0"/>
              <w:jc w:val="center"/>
              <w:rPr>
                <w:sz w:val="21"/>
                <w:szCs w:val="21"/>
              </w:rPr>
            </w:pPr>
          </w:p>
        </w:tc>
      </w:tr>
      <w:tr w14:paraId="26170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0347319">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3B4B78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6E924A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22BED6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6C67BA1">
            <w:pPr>
              <w:widowControl/>
              <w:spacing w:line="240" w:lineRule="auto"/>
              <w:ind w:firstLine="0" w:firstLineChars="0"/>
              <w:jc w:val="center"/>
              <w:rPr>
                <w:sz w:val="21"/>
                <w:szCs w:val="21"/>
              </w:rPr>
            </w:pPr>
            <w:r>
              <w:rPr>
                <w:sz w:val="21"/>
                <w:szCs w:val="21"/>
              </w:rPr>
              <w:t>防爆鼓风机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B870947">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525880E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E458072">
            <w:pPr>
              <w:spacing w:line="240" w:lineRule="auto"/>
              <w:ind w:firstLine="0" w:firstLineChars="0"/>
              <w:jc w:val="center"/>
              <w:rPr>
                <w:sz w:val="21"/>
                <w:szCs w:val="21"/>
              </w:rPr>
            </w:pPr>
          </w:p>
        </w:tc>
      </w:tr>
      <w:tr w14:paraId="18E83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8C393A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B7A82B9">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53DADA4">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307850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5BB74F0">
            <w:pPr>
              <w:widowControl/>
              <w:spacing w:line="240" w:lineRule="auto"/>
              <w:ind w:firstLine="0" w:firstLineChars="0"/>
              <w:jc w:val="center"/>
              <w:rPr>
                <w:sz w:val="21"/>
                <w:szCs w:val="21"/>
              </w:rPr>
            </w:pPr>
            <w:r>
              <w:rPr>
                <w:sz w:val="21"/>
                <w:szCs w:val="21"/>
              </w:rPr>
              <w:t>防爆头灯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DF78311">
            <w:pPr>
              <w:widowControl/>
              <w:spacing w:line="240" w:lineRule="auto"/>
              <w:ind w:firstLine="0" w:firstLineChars="0"/>
              <w:jc w:val="center"/>
              <w:rPr>
                <w:sz w:val="21"/>
                <w:szCs w:val="21"/>
              </w:rPr>
            </w:pPr>
            <w:r>
              <w:rPr>
                <w:sz w:val="21"/>
                <w:szCs w:val="21"/>
              </w:rPr>
              <w:t>6台</w:t>
            </w:r>
          </w:p>
        </w:tc>
        <w:tc>
          <w:tcPr>
            <w:tcW w:w="850" w:type="dxa"/>
            <w:vMerge w:val="continue"/>
            <w:tcBorders>
              <w:left w:val="single" w:color="auto" w:sz="4" w:space="0"/>
              <w:right w:val="single" w:color="auto" w:sz="4" w:space="0"/>
            </w:tcBorders>
            <w:shd w:val="clear" w:color="auto" w:fill="auto"/>
            <w:vAlign w:val="center"/>
          </w:tcPr>
          <w:p w14:paraId="0CD4CEE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0DB3DCF">
            <w:pPr>
              <w:spacing w:line="240" w:lineRule="auto"/>
              <w:ind w:firstLine="0" w:firstLineChars="0"/>
              <w:jc w:val="center"/>
              <w:rPr>
                <w:sz w:val="21"/>
                <w:szCs w:val="21"/>
              </w:rPr>
            </w:pPr>
          </w:p>
        </w:tc>
      </w:tr>
      <w:tr w14:paraId="47DC2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4EE7B6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CE52F5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8B8724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6C7E71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FA6F56B">
            <w:pPr>
              <w:widowControl/>
              <w:spacing w:line="240" w:lineRule="auto"/>
              <w:ind w:firstLine="0" w:firstLineChars="0"/>
              <w:jc w:val="center"/>
              <w:rPr>
                <w:sz w:val="21"/>
                <w:szCs w:val="21"/>
              </w:rPr>
            </w:pPr>
            <w:r>
              <w:rPr>
                <w:sz w:val="21"/>
                <w:szCs w:val="21"/>
              </w:rPr>
              <w:t>座式防爆照明灯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55D8D12">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14:paraId="08A2AC2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3E009B5">
            <w:pPr>
              <w:spacing w:line="240" w:lineRule="auto"/>
              <w:ind w:firstLine="0" w:firstLineChars="0"/>
              <w:jc w:val="center"/>
              <w:rPr>
                <w:sz w:val="21"/>
                <w:szCs w:val="21"/>
              </w:rPr>
            </w:pPr>
          </w:p>
        </w:tc>
      </w:tr>
      <w:tr w14:paraId="0FF05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B0EB0E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C72451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685E07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3FBFAB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9DAA7DD">
            <w:pPr>
              <w:widowControl/>
              <w:spacing w:line="240" w:lineRule="auto"/>
              <w:ind w:firstLine="0" w:firstLineChars="0"/>
              <w:jc w:val="center"/>
              <w:rPr>
                <w:sz w:val="21"/>
                <w:szCs w:val="21"/>
              </w:rPr>
            </w:pPr>
            <w:r>
              <w:rPr>
                <w:sz w:val="21"/>
                <w:szCs w:val="21"/>
              </w:rPr>
              <w:t>便携式防爆照明灯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6782189">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14:paraId="6E911BC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9ED27B9">
            <w:pPr>
              <w:spacing w:line="240" w:lineRule="auto"/>
              <w:ind w:firstLine="0" w:firstLineChars="0"/>
              <w:jc w:val="center"/>
              <w:rPr>
                <w:sz w:val="21"/>
                <w:szCs w:val="21"/>
              </w:rPr>
            </w:pPr>
          </w:p>
        </w:tc>
      </w:tr>
      <w:tr w14:paraId="09188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55D111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030362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0B29C3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11FAAE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2AF6853">
            <w:pPr>
              <w:widowControl/>
              <w:spacing w:line="240" w:lineRule="auto"/>
              <w:ind w:firstLine="0" w:firstLineChars="0"/>
              <w:jc w:val="center"/>
              <w:rPr>
                <w:sz w:val="21"/>
                <w:szCs w:val="21"/>
              </w:rPr>
            </w:pPr>
            <w:r>
              <w:rPr>
                <w:sz w:val="21"/>
                <w:szCs w:val="21"/>
              </w:rPr>
              <w:t>防爆手电筒</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169FA9A">
            <w:pPr>
              <w:widowControl/>
              <w:spacing w:line="240" w:lineRule="auto"/>
              <w:ind w:firstLine="0" w:firstLineChars="0"/>
              <w:jc w:val="center"/>
              <w:rPr>
                <w:sz w:val="21"/>
                <w:szCs w:val="21"/>
              </w:rPr>
            </w:pPr>
            <w:r>
              <w:rPr>
                <w:sz w:val="21"/>
                <w:szCs w:val="21"/>
              </w:rPr>
              <w:t>4台</w:t>
            </w:r>
          </w:p>
        </w:tc>
        <w:tc>
          <w:tcPr>
            <w:tcW w:w="850" w:type="dxa"/>
            <w:vMerge w:val="continue"/>
            <w:tcBorders>
              <w:left w:val="single" w:color="auto" w:sz="4" w:space="0"/>
              <w:right w:val="single" w:color="auto" w:sz="4" w:space="0"/>
            </w:tcBorders>
            <w:shd w:val="clear" w:color="auto" w:fill="auto"/>
            <w:vAlign w:val="center"/>
          </w:tcPr>
          <w:p w14:paraId="1B6D4BC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9879F0E">
            <w:pPr>
              <w:spacing w:line="240" w:lineRule="auto"/>
              <w:ind w:firstLine="0" w:firstLineChars="0"/>
              <w:jc w:val="center"/>
              <w:rPr>
                <w:sz w:val="21"/>
                <w:szCs w:val="21"/>
              </w:rPr>
            </w:pPr>
          </w:p>
        </w:tc>
      </w:tr>
      <w:tr w14:paraId="2AFD4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0D8952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DE567D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70B968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A6BC52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9BB332F">
            <w:pPr>
              <w:widowControl/>
              <w:spacing w:line="240" w:lineRule="auto"/>
              <w:ind w:firstLine="0" w:firstLineChars="0"/>
              <w:jc w:val="center"/>
              <w:rPr>
                <w:sz w:val="21"/>
                <w:szCs w:val="21"/>
              </w:rPr>
            </w:pPr>
            <w:r>
              <w:rPr>
                <w:sz w:val="21"/>
                <w:szCs w:val="21"/>
              </w:rPr>
              <w:t>急救箱</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A6D42A8">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12A6C7C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922F1EA">
            <w:pPr>
              <w:spacing w:line="240" w:lineRule="auto"/>
              <w:ind w:firstLine="0" w:firstLineChars="0"/>
              <w:jc w:val="center"/>
              <w:rPr>
                <w:sz w:val="21"/>
                <w:szCs w:val="21"/>
              </w:rPr>
            </w:pPr>
          </w:p>
        </w:tc>
      </w:tr>
      <w:tr w14:paraId="2202B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EF6905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DF3669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897AE0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F4BC2F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A260BAC">
            <w:pPr>
              <w:widowControl/>
              <w:spacing w:line="240" w:lineRule="auto"/>
              <w:ind w:firstLine="0" w:firstLineChars="0"/>
              <w:jc w:val="center"/>
              <w:rPr>
                <w:sz w:val="21"/>
                <w:szCs w:val="21"/>
              </w:rPr>
            </w:pPr>
            <w:r>
              <w:rPr>
                <w:sz w:val="21"/>
                <w:szCs w:val="21"/>
              </w:rPr>
              <w:t>MFZ干粉灭火器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C84A040">
            <w:pPr>
              <w:widowControl/>
              <w:spacing w:line="240" w:lineRule="auto"/>
              <w:ind w:firstLine="0" w:firstLineChars="0"/>
              <w:jc w:val="center"/>
              <w:rPr>
                <w:sz w:val="21"/>
                <w:szCs w:val="21"/>
              </w:rPr>
            </w:pPr>
            <w:r>
              <w:rPr>
                <w:sz w:val="21"/>
                <w:szCs w:val="21"/>
              </w:rPr>
              <w:t>5具</w:t>
            </w:r>
          </w:p>
        </w:tc>
        <w:tc>
          <w:tcPr>
            <w:tcW w:w="850" w:type="dxa"/>
            <w:vMerge w:val="continue"/>
            <w:tcBorders>
              <w:left w:val="single" w:color="auto" w:sz="4" w:space="0"/>
              <w:right w:val="single" w:color="auto" w:sz="4" w:space="0"/>
            </w:tcBorders>
            <w:shd w:val="clear" w:color="auto" w:fill="auto"/>
            <w:vAlign w:val="center"/>
          </w:tcPr>
          <w:p w14:paraId="21BBF7D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1B7FC8B">
            <w:pPr>
              <w:spacing w:line="240" w:lineRule="auto"/>
              <w:ind w:firstLine="0" w:firstLineChars="0"/>
              <w:jc w:val="center"/>
              <w:rPr>
                <w:sz w:val="21"/>
                <w:szCs w:val="21"/>
              </w:rPr>
            </w:pPr>
          </w:p>
        </w:tc>
      </w:tr>
      <w:tr w14:paraId="2DC79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79CD22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6537A7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B4CF18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F3B04C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02FD4E9">
            <w:pPr>
              <w:widowControl/>
              <w:spacing w:line="240" w:lineRule="auto"/>
              <w:ind w:firstLine="0" w:firstLineChars="0"/>
              <w:jc w:val="center"/>
              <w:rPr>
                <w:sz w:val="21"/>
                <w:szCs w:val="21"/>
              </w:rPr>
            </w:pPr>
            <w:r>
              <w:rPr>
                <w:sz w:val="21"/>
                <w:szCs w:val="21"/>
              </w:rPr>
              <w:t>消防铲</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07C9745">
            <w:pPr>
              <w:widowControl/>
              <w:spacing w:line="240" w:lineRule="auto"/>
              <w:ind w:firstLine="0" w:firstLineChars="0"/>
              <w:jc w:val="center"/>
              <w:rPr>
                <w:sz w:val="21"/>
                <w:szCs w:val="21"/>
              </w:rPr>
            </w:pPr>
            <w:r>
              <w:rPr>
                <w:sz w:val="21"/>
                <w:szCs w:val="21"/>
              </w:rPr>
              <w:t>7把</w:t>
            </w:r>
          </w:p>
        </w:tc>
        <w:tc>
          <w:tcPr>
            <w:tcW w:w="850" w:type="dxa"/>
            <w:vMerge w:val="continue"/>
            <w:tcBorders>
              <w:left w:val="single" w:color="auto" w:sz="4" w:space="0"/>
              <w:right w:val="single" w:color="auto" w:sz="4" w:space="0"/>
            </w:tcBorders>
            <w:shd w:val="clear" w:color="auto" w:fill="auto"/>
            <w:vAlign w:val="center"/>
          </w:tcPr>
          <w:p w14:paraId="060F8CA5">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EE39322">
            <w:pPr>
              <w:spacing w:line="240" w:lineRule="auto"/>
              <w:ind w:firstLine="0" w:firstLineChars="0"/>
              <w:jc w:val="center"/>
              <w:rPr>
                <w:sz w:val="21"/>
                <w:szCs w:val="21"/>
              </w:rPr>
            </w:pPr>
          </w:p>
        </w:tc>
      </w:tr>
      <w:tr w14:paraId="41456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ACAB4FF">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D3F0D5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BF7CA5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BAD758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55D21FF">
            <w:pPr>
              <w:widowControl/>
              <w:spacing w:line="240" w:lineRule="auto"/>
              <w:ind w:firstLine="0" w:firstLineChars="0"/>
              <w:jc w:val="center"/>
              <w:rPr>
                <w:sz w:val="21"/>
                <w:szCs w:val="21"/>
              </w:rPr>
            </w:pPr>
            <w:r>
              <w:rPr>
                <w:sz w:val="21"/>
                <w:szCs w:val="21"/>
              </w:rPr>
              <w:t>消防水带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B786F30">
            <w:pPr>
              <w:widowControl/>
              <w:spacing w:line="240" w:lineRule="auto"/>
              <w:ind w:firstLine="0" w:firstLineChars="0"/>
              <w:jc w:val="center"/>
              <w:rPr>
                <w:sz w:val="21"/>
                <w:szCs w:val="21"/>
              </w:rPr>
            </w:pPr>
            <w:r>
              <w:rPr>
                <w:sz w:val="21"/>
                <w:szCs w:val="21"/>
              </w:rPr>
              <w:t>100米</w:t>
            </w:r>
          </w:p>
        </w:tc>
        <w:tc>
          <w:tcPr>
            <w:tcW w:w="850" w:type="dxa"/>
            <w:vMerge w:val="continue"/>
            <w:tcBorders>
              <w:left w:val="single" w:color="auto" w:sz="4" w:space="0"/>
              <w:right w:val="single" w:color="auto" w:sz="4" w:space="0"/>
            </w:tcBorders>
            <w:shd w:val="clear" w:color="auto" w:fill="auto"/>
            <w:vAlign w:val="center"/>
          </w:tcPr>
          <w:p w14:paraId="51E996C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428C309">
            <w:pPr>
              <w:spacing w:line="240" w:lineRule="auto"/>
              <w:ind w:firstLine="0" w:firstLineChars="0"/>
              <w:jc w:val="center"/>
              <w:rPr>
                <w:sz w:val="21"/>
                <w:szCs w:val="21"/>
              </w:rPr>
            </w:pPr>
          </w:p>
        </w:tc>
      </w:tr>
      <w:tr w14:paraId="351AB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D0D3BB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2372B8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BCA10B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BA14E01">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CDAFD08">
            <w:pPr>
              <w:widowControl/>
              <w:spacing w:line="240" w:lineRule="auto"/>
              <w:ind w:firstLine="0" w:firstLineChars="0"/>
              <w:jc w:val="center"/>
              <w:rPr>
                <w:sz w:val="21"/>
                <w:szCs w:val="21"/>
              </w:rPr>
            </w:pPr>
            <w:r>
              <w:rPr>
                <w:sz w:val="21"/>
                <w:szCs w:val="21"/>
              </w:rPr>
              <w:t>水幕水带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EFF4F14">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7DBF615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A8E0CCF">
            <w:pPr>
              <w:spacing w:line="240" w:lineRule="auto"/>
              <w:ind w:firstLine="0" w:firstLineChars="0"/>
              <w:jc w:val="center"/>
              <w:rPr>
                <w:sz w:val="21"/>
                <w:szCs w:val="21"/>
              </w:rPr>
            </w:pPr>
          </w:p>
        </w:tc>
      </w:tr>
      <w:tr w14:paraId="276A3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E605DA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27DC93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217AAC0">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02061C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22C43C">
            <w:pPr>
              <w:widowControl/>
              <w:spacing w:line="240" w:lineRule="auto"/>
              <w:ind w:firstLine="0" w:firstLineChars="0"/>
              <w:jc w:val="center"/>
              <w:rPr>
                <w:sz w:val="21"/>
                <w:szCs w:val="21"/>
              </w:rPr>
            </w:pPr>
            <w:r>
              <w:rPr>
                <w:sz w:val="21"/>
                <w:szCs w:val="21"/>
              </w:rPr>
              <w:t>消防桶</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2EDAB6B">
            <w:pPr>
              <w:widowControl/>
              <w:spacing w:line="240" w:lineRule="auto"/>
              <w:ind w:firstLine="0" w:firstLineChars="0"/>
              <w:jc w:val="center"/>
              <w:rPr>
                <w:sz w:val="21"/>
                <w:szCs w:val="21"/>
              </w:rPr>
            </w:pPr>
            <w:r>
              <w:rPr>
                <w:sz w:val="21"/>
                <w:szCs w:val="21"/>
              </w:rPr>
              <w:t>5个</w:t>
            </w:r>
          </w:p>
        </w:tc>
        <w:tc>
          <w:tcPr>
            <w:tcW w:w="850" w:type="dxa"/>
            <w:vMerge w:val="continue"/>
            <w:tcBorders>
              <w:left w:val="single" w:color="auto" w:sz="4" w:space="0"/>
              <w:right w:val="single" w:color="auto" w:sz="4" w:space="0"/>
            </w:tcBorders>
            <w:shd w:val="clear" w:color="auto" w:fill="auto"/>
            <w:vAlign w:val="center"/>
          </w:tcPr>
          <w:p w14:paraId="3BFA0A2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D1FBCB7">
            <w:pPr>
              <w:spacing w:line="240" w:lineRule="auto"/>
              <w:ind w:firstLine="0" w:firstLineChars="0"/>
              <w:jc w:val="center"/>
              <w:rPr>
                <w:sz w:val="21"/>
                <w:szCs w:val="21"/>
              </w:rPr>
            </w:pPr>
          </w:p>
        </w:tc>
      </w:tr>
      <w:tr w14:paraId="66BEF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739DCC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513194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136ECE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39E37B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F95D245">
            <w:pPr>
              <w:widowControl/>
              <w:spacing w:line="240" w:lineRule="auto"/>
              <w:ind w:firstLine="0" w:firstLineChars="0"/>
              <w:jc w:val="center"/>
              <w:rPr>
                <w:sz w:val="21"/>
                <w:szCs w:val="21"/>
              </w:rPr>
            </w:pPr>
            <w:r>
              <w:rPr>
                <w:sz w:val="21"/>
                <w:szCs w:val="21"/>
              </w:rPr>
              <w:t>防爆对讲机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058980A">
            <w:pPr>
              <w:widowControl/>
              <w:spacing w:line="240" w:lineRule="auto"/>
              <w:ind w:firstLine="0" w:firstLineChars="0"/>
              <w:jc w:val="center"/>
              <w:rPr>
                <w:sz w:val="21"/>
                <w:szCs w:val="21"/>
              </w:rPr>
            </w:pPr>
            <w:r>
              <w:rPr>
                <w:sz w:val="21"/>
                <w:szCs w:val="21"/>
              </w:rPr>
              <w:t>/</w:t>
            </w:r>
          </w:p>
        </w:tc>
        <w:tc>
          <w:tcPr>
            <w:tcW w:w="850" w:type="dxa"/>
            <w:vMerge w:val="continue"/>
            <w:tcBorders>
              <w:left w:val="single" w:color="auto" w:sz="4" w:space="0"/>
              <w:right w:val="single" w:color="auto" w:sz="4" w:space="0"/>
            </w:tcBorders>
            <w:shd w:val="clear" w:color="auto" w:fill="auto"/>
            <w:vAlign w:val="center"/>
          </w:tcPr>
          <w:p w14:paraId="3BAC055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364BCAE">
            <w:pPr>
              <w:spacing w:line="240" w:lineRule="auto"/>
              <w:ind w:firstLine="0" w:firstLineChars="0"/>
              <w:jc w:val="center"/>
              <w:rPr>
                <w:sz w:val="21"/>
                <w:szCs w:val="21"/>
              </w:rPr>
            </w:pPr>
          </w:p>
        </w:tc>
      </w:tr>
      <w:tr w14:paraId="79408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446867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9CB84B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564016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53E627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AF94D1D">
            <w:pPr>
              <w:widowControl/>
              <w:spacing w:line="240" w:lineRule="auto"/>
              <w:ind w:firstLine="0" w:firstLineChars="0"/>
              <w:jc w:val="center"/>
              <w:rPr>
                <w:sz w:val="21"/>
                <w:szCs w:val="21"/>
              </w:rPr>
            </w:pPr>
            <w:r>
              <w:rPr>
                <w:sz w:val="21"/>
                <w:szCs w:val="21"/>
              </w:rPr>
              <w:t>轻便型围油栏</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A789A3E">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14:paraId="34B9D5F6">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AC44301">
            <w:pPr>
              <w:spacing w:line="240" w:lineRule="auto"/>
              <w:ind w:firstLine="0" w:firstLineChars="0"/>
              <w:jc w:val="center"/>
              <w:rPr>
                <w:sz w:val="21"/>
                <w:szCs w:val="21"/>
              </w:rPr>
            </w:pPr>
          </w:p>
        </w:tc>
      </w:tr>
      <w:tr w14:paraId="0F7F7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E9683D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383CC6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DAEA93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A8231D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E0246EC">
            <w:pPr>
              <w:widowControl/>
              <w:spacing w:line="240" w:lineRule="auto"/>
              <w:ind w:firstLine="0" w:firstLineChars="0"/>
              <w:jc w:val="center"/>
              <w:rPr>
                <w:sz w:val="21"/>
                <w:szCs w:val="21"/>
              </w:rPr>
            </w:pPr>
            <w:r>
              <w:rPr>
                <w:sz w:val="21"/>
                <w:szCs w:val="21"/>
              </w:rPr>
              <w:t>中型围油栏</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B46B4CF">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14:paraId="7844306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786D7C7">
            <w:pPr>
              <w:spacing w:line="240" w:lineRule="auto"/>
              <w:ind w:firstLine="0" w:firstLineChars="0"/>
              <w:jc w:val="center"/>
              <w:rPr>
                <w:sz w:val="21"/>
                <w:szCs w:val="21"/>
              </w:rPr>
            </w:pPr>
          </w:p>
        </w:tc>
      </w:tr>
      <w:tr w14:paraId="00099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E09438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1CA0B7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0C5DEE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6F55D7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4536B66">
            <w:pPr>
              <w:widowControl/>
              <w:spacing w:line="240" w:lineRule="auto"/>
              <w:ind w:firstLine="0" w:firstLineChars="0"/>
              <w:jc w:val="center"/>
              <w:rPr>
                <w:sz w:val="21"/>
                <w:szCs w:val="21"/>
              </w:rPr>
            </w:pPr>
            <w:r>
              <w:rPr>
                <w:sz w:val="21"/>
                <w:szCs w:val="21"/>
              </w:rPr>
              <w:t>防爆工具</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9FA581F">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4EFEBF90">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6C02B67">
            <w:pPr>
              <w:spacing w:line="240" w:lineRule="auto"/>
              <w:ind w:firstLine="0" w:firstLineChars="0"/>
              <w:jc w:val="center"/>
              <w:rPr>
                <w:sz w:val="21"/>
                <w:szCs w:val="21"/>
              </w:rPr>
            </w:pPr>
          </w:p>
        </w:tc>
      </w:tr>
      <w:tr w14:paraId="7FF23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84410A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387DA0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8E8FAD6">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3E629D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8921BA1">
            <w:pPr>
              <w:widowControl/>
              <w:spacing w:line="240" w:lineRule="auto"/>
              <w:ind w:firstLine="0" w:firstLineChars="0"/>
              <w:jc w:val="center"/>
              <w:rPr>
                <w:sz w:val="21"/>
                <w:szCs w:val="21"/>
              </w:rPr>
            </w:pPr>
            <w:r>
              <w:rPr>
                <w:sz w:val="21"/>
                <w:szCs w:val="21"/>
              </w:rPr>
              <w:t>防爆腰斧</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089C02A">
            <w:pPr>
              <w:widowControl/>
              <w:spacing w:line="240" w:lineRule="auto"/>
              <w:ind w:firstLine="0" w:firstLineChars="0"/>
              <w:jc w:val="center"/>
              <w:rPr>
                <w:sz w:val="21"/>
                <w:szCs w:val="21"/>
              </w:rPr>
            </w:pPr>
            <w:r>
              <w:rPr>
                <w:sz w:val="21"/>
                <w:szCs w:val="21"/>
              </w:rPr>
              <w:t>2把</w:t>
            </w:r>
          </w:p>
        </w:tc>
        <w:tc>
          <w:tcPr>
            <w:tcW w:w="850" w:type="dxa"/>
            <w:vMerge w:val="continue"/>
            <w:tcBorders>
              <w:left w:val="single" w:color="auto" w:sz="4" w:space="0"/>
              <w:right w:val="single" w:color="auto" w:sz="4" w:space="0"/>
            </w:tcBorders>
            <w:shd w:val="clear" w:color="auto" w:fill="auto"/>
            <w:vAlign w:val="center"/>
          </w:tcPr>
          <w:p w14:paraId="58AC8D0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68E9215">
            <w:pPr>
              <w:spacing w:line="240" w:lineRule="auto"/>
              <w:ind w:firstLine="0" w:firstLineChars="0"/>
              <w:jc w:val="center"/>
              <w:rPr>
                <w:sz w:val="21"/>
                <w:szCs w:val="21"/>
              </w:rPr>
            </w:pPr>
          </w:p>
        </w:tc>
      </w:tr>
      <w:tr w14:paraId="01B8E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17C43FF">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AA27A4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E178FA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AAE655E">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90DD022">
            <w:pPr>
              <w:widowControl/>
              <w:spacing w:line="240" w:lineRule="auto"/>
              <w:ind w:firstLine="0" w:firstLineChars="0"/>
              <w:jc w:val="center"/>
              <w:rPr>
                <w:sz w:val="21"/>
                <w:szCs w:val="21"/>
              </w:rPr>
            </w:pPr>
            <w:r>
              <w:rPr>
                <w:sz w:val="21"/>
                <w:szCs w:val="21"/>
              </w:rPr>
              <w:t>防爆手摇泵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7740D90">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71FE26C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01CFFAD">
            <w:pPr>
              <w:spacing w:line="240" w:lineRule="auto"/>
              <w:ind w:firstLine="0" w:firstLineChars="0"/>
              <w:jc w:val="center"/>
              <w:rPr>
                <w:sz w:val="21"/>
                <w:szCs w:val="21"/>
              </w:rPr>
            </w:pPr>
          </w:p>
        </w:tc>
      </w:tr>
      <w:tr w14:paraId="2AE0E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59E966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94793B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CFAF6D0">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DCE18EA">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B06529D">
            <w:pPr>
              <w:widowControl/>
              <w:spacing w:line="240" w:lineRule="auto"/>
              <w:ind w:firstLine="0" w:firstLineChars="0"/>
              <w:jc w:val="center"/>
              <w:rPr>
                <w:sz w:val="21"/>
                <w:szCs w:val="21"/>
              </w:rPr>
            </w:pPr>
            <w:r>
              <w:rPr>
                <w:sz w:val="21"/>
                <w:szCs w:val="21"/>
              </w:rPr>
              <w:t>十字镐</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E8CDBEA">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14:paraId="4426DD1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62C9CAB">
            <w:pPr>
              <w:spacing w:line="240" w:lineRule="auto"/>
              <w:ind w:firstLine="0" w:firstLineChars="0"/>
              <w:jc w:val="center"/>
              <w:rPr>
                <w:sz w:val="21"/>
                <w:szCs w:val="21"/>
              </w:rPr>
            </w:pPr>
          </w:p>
        </w:tc>
      </w:tr>
      <w:tr w14:paraId="37975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0ED7CE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D94C82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226BBD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A88009E">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0434830">
            <w:pPr>
              <w:widowControl/>
              <w:spacing w:line="240" w:lineRule="auto"/>
              <w:ind w:firstLine="0" w:firstLineChars="0"/>
              <w:jc w:val="center"/>
              <w:rPr>
                <w:sz w:val="21"/>
                <w:szCs w:val="21"/>
              </w:rPr>
            </w:pPr>
            <w:r>
              <w:rPr>
                <w:sz w:val="21"/>
                <w:szCs w:val="21"/>
              </w:rPr>
              <w:t>大锤</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BEF7ECF">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14:paraId="5D97A410">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25E34BB">
            <w:pPr>
              <w:spacing w:line="240" w:lineRule="auto"/>
              <w:ind w:firstLine="0" w:firstLineChars="0"/>
              <w:jc w:val="center"/>
              <w:rPr>
                <w:sz w:val="21"/>
                <w:szCs w:val="21"/>
              </w:rPr>
            </w:pPr>
          </w:p>
        </w:tc>
      </w:tr>
      <w:tr w14:paraId="30093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61E39E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4BA218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2D4692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809590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A988082">
            <w:pPr>
              <w:widowControl/>
              <w:spacing w:line="240" w:lineRule="auto"/>
              <w:ind w:firstLine="0" w:firstLineChars="0"/>
              <w:jc w:val="center"/>
              <w:rPr>
                <w:sz w:val="21"/>
                <w:szCs w:val="21"/>
              </w:rPr>
            </w:pPr>
            <w:r>
              <w:rPr>
                <w:sz w:val="21"/>
                <w:szCs w:val="21"/>
              </w:rPr>
              <w:t>锄头</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9845B4F">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14:paraId="01B567D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5B8C8E4">
            <w:pPr>
              <w:spacing w:line="240" w:lineRule="auto"/>
              <w:ind w:firstLine="0" w:firstLineChars="0"/>
              <w:jc w:val="center"/>
              <w:rPr>
                <w:sz w:val="21"/>
                <w:szCs w:val="21"/>
              </w:rPr>
            </w:pPr>
          </w:p>
        </w:tc>
      </w:tr>
      <w:tr w14:paraId="611B3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CEAD9C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2A3EB3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649164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7F4C57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8F7143B">
            <w:pPr>
              <w:widowControl/>
              <w:spacing w:line="240" w:lineRule="auto"/>
              <w:ind w:firstLine="0" w:firstLineChars="0"/>
              <w:jc w:val="center"/>
              <w:rPr>
                <w:sz w:val="21"/>
                <w:szCs w:val="21"/>
              </w:rPr>
            </w:pPr>
            <w:r>
              <w:rPr>
                <w:sz w:val="21"/>
                <w:szCs w:val="21"/>
              </w:rPr>
              <w:t>松木桩</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286E2C0">
            <w:pPr>
              <w:widowControl/>
              <w:spacing w:line="240" w:lineRule="auto"/>
              <w:ind w:firstLine="0" w:firstLineChars="0"/>
              <w:jc w:val="center"/>
              <w:rPr>
                <w:sz w:val="21"/>
                <w:szCs w:val="21"/>
              </w:rPr>
            </w:pPr>
            <w:r>
              <w:rPr>
                <w:sz w:val="21"/>
                <w:szCs w:val="21"/>
              </w:rPr>
              <w:t>28根</w:t>
            </w:r>
          </w:p>
        </w:tc>
        <w:tc>
          <w:tcPr>
            <w:tcW w:w="850" w:type="dxa"/>
            <w:vMerge w:val="continue"/>
            <w:tcBorders>
              <w:left w:val="single" w:color="auto" w:sz="4" w:space="0"/>
              <w:right w:val="single" w:color="auto" w:sz="4" w:space="0"/>
            </w:tcBorders>
            <w:shd w:val="clear" w:color="auto" w:fill="auto"/>
            <w:vAlign w:val="center"/>
          </w:tcPr>
          <w:p w14:paraId="288CFD23">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E9D935B">
            <w:pPr>
              <w:spacing w:line="240" w:lineRule="auto"/>
              <w:ind w:firstLine="0" w:firstLineChars="0"/>
              <w:jc w:val="center"/>
              <w:rPr>
                <w:sz w:val="21"/>
                <w:szCs w:val="21"/>
              </w:rPr>
            </w:pPr>
          </w:p>
        </w:tc>
      </w:tr>
      <w:tr w14:paraId="069E1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DFC247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A80D0C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540B32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1A92A6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EE774C7">
            <w:pPr>
              <w:widowControl/>
              <w:spacing w:line="240" w:lineRule="auto"/>
              <w:ind w:firstLine="0" w:firstLineChars="0"/>
              <w:jc w:val="center"/>
              <w:rPr>
                <w:sz w:val="21"/>
                <w:szCs w:val="21"/>
              </w:rPr>
            </w:pPr>
            <w:r>
              <w:rPr>
                <w:sz w:val="21"/>
                <w:szCs w:val="21"/>
              </w:rPr>
              <w:t>镰刀</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FCEA768">
            <w:pPr>
              <w:widowControl/>
              <w:spacing w:line="240" w:lineRule="auto"/>
              <w:ind w:firstLine="0" w:firstLineChars="0"/>
              <w:jc w:val="center"/>
              <w:rPr>
                <w:sz w:val="21"/>
                <w:szCs w:val="21"/>
              </w:rPr>
            </w:pPr>
            <w:r>
              <w:rPr>
                <w:sz w:val="21"/>
                <w:szCs w:val="21"/>
              </w:rPr>
              <w:t>2把</w:t>
            </w:r>
          </w:p>
        </w:tc>
        <w:tc>
          <w:tcPr>
            <w:tcW w:w="850" w:type="dxa"/>
            <w:vMerge w:val="continue"/>
            <w:tcBorders>
              <w:left w:val="single" w:color="auto" w:sz="4" w:space="0"/>
              <w:right w:val="single" w:color="auto" w:sz="4" w:space="0"/>
            </w:tcBorders>
            <w:shd w:val="clear" w:color="auto" w:fill="auto"/>
            <w:vAlign w:val="center"/>
          </w:tcPr>
          <w:p w14:paraId="49C869F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861B674">
            <w:pPr>
              <w:spacing w:line="240" w:lineRule="auto"/>
              <w:ind w:firstLine="0" w:firstLineChars="0"/>
              <w:jc w:val="center"/>
              <w:rPr>
                <w:sz w:val="21"/>
                <w:szCs w:val="21"/>
              </w:rPr>
            </w:pPr>
          </w:p>
        </w:tc>
      </w:tr>
      <w:tr w14:paraId="58D04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15DC1BC">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1EFA65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75D97E9">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9B8D1D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B92E7F1">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000D5B7">
            <w:pPr>
              <w:widowControl/>
              <w:spacing w:line="240" w:lineRule="auto"/>
              <w:ind w:firstLine="0" w:firstLineChars="0"/>
              <w:jc w:val="center"/>
              <w:rPr>
                <w:sz w:val="21"/>
                <w:szCs w:val="21"/>
              </w:rPr>
            </w:pPr>
            <w:r>
              <w:rPr>
                <w:sz w:val="21"/>
                <w:szCs w:val="21"/>
              </w:rPr>
              <w:t>30条</w:t>
            </w:r>
          </w:p>
        </w:tc>
        <w:tc>
          <w:tcPr>
            <w:tcW w:w="850" w:type="dxa"/>
            <w:vMerge w:val="continue"/>
            <w:tcBorders>
              <w:left w:val="single" w:color="auto" w:sz="4" w:space="0"/>
              <w:right w:val="single" w:color="auto" w:sz="4" w:space="0"/>
            </w:tcBorders>
            <w:shd w:val="clear" w:color="auto" w:fill="auto"/>
            <w:vAlign w:val="center"/>
          </w:tcPr>
          <w:p w14:paraId="748908D5">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A0CC166">
            <w:pPr>
              <w:spacing w:line="240" w:lineRule="auto"/>
              <w:ind w:firstLine="0" w:firstLineChars="0"/>
              <w:jc w:val="center"/>
              <w:rPr>
                <w:sz w:val="21"/>
                <w:szCs w:val="21"/>
              </w:rPr>
            </w:pPr>
          </w:p>
        </w:tc>
      </w:tr>
      <w:tr w14:paraId="0A755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0B214A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562021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FC7C486">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B186F64">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D3A5C23">
            <w:pPr>
              <w:widowControl/>
              <w:spacing w:line="240" w:lineRule="auto"/>
              <w:ind w:firstLine="0" w:firstLineChars="0"/>
              <w:jc w:val="center"/>
              <w:rPr>
                <w:sz w:val="21"/>
                <w:szCs w:val="21"/>
              </w:rPr>
            </w:pPr>
            <w:r>
              <w:rPr>
                <w:sz w:val="21"/>
                <w:szCs w:val="21"/>
              </w:rPr>
              <w:t>麻布片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871271F">
            <w:pPr>
              <w:widowControl/>
              <w:spacing w:line="240" w:lineRule="auto"/>
              <w:ind w:firstLine="0" w:firstLineChars="0"/>
              <w:jc w:val="center"/>
              <w:rPr>
                <w:sz w:val="21"/>
                <w:szCs w:val="21"/>
              </w:rPr>
            </w:pPr>
            <w:r>
              <w:rPr>
                <w:sz w:val="21"/>
                <w:szCs w:val="21"/>
              </w:rPr>
              <w:t>100片</w:t>
            </w:r>
          </w:p>
        </w:tc>
        <w:tc>
          <w:tcPr>
            <w:tcW w:w="850" w:type="dxa"/>
            <w:vMerge w:val="continue"/>
            <w:tcBorders>
              <w:left w:val="single" w:color="auto" w:sz="4" w:space="0"/>
              <w:right w:val="single" w:color="auto" w:sz="4" w:space="0"/>
            </w:tcBorders>
            <w:shd w:val="clear" w:color="auto" w:fill="auto"/>
            <w:vAlign w:val="center"/>
          </w:tcPr>
          <w:p w14:paraId="60E1E9F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80DB69A">
            <w:pPr>
              <w:spacing w:line="240" w:lineRule="auto"/>
              <w:ind w:firstLine="0" w:firstLineChars="0"/>
              <w:jc w:val="center"/>
              <w:rPr>
                <w:sz w:val="21"/>
                <w:szCs w:val="21"/>
              </w:rPr>
            </w:pPr>
          </w:p>
        </w:tc>
      </w:tr>
      <w:tr w14:paraId="2EB4F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BD2076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209143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918BFA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B37924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DF9B335">
            <w:pPr>
              <w:widowControl/>
              <w:spacing w:line="240" w:lineRule="auto"/>
              <w:ind w:firstLine="0" w:firstLineChars="0"/>
              <w:jc w:val="center"/>
              <w:rPr>
                <w:sz w:val="21"/>
                <w:szCs w:val="21"/>
              </w:rPr>
            </w:pPr>
            <w:r>
              <w:rPr>
                <w:sz w:val="21"/>
                <w:szCs w:val="21"/>
              </w:rPr>
              <w:t>尼龙绳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86EBB97">
            <w:pPr>
              <w:widowControl/>
              <w:spacing w:line="240" w:lineRule="auto"/>
              <w:ind w:firstLine="0" w:firstLineChars="0"/>
              <w:jc w:val="center"/>
              <w:rPr>
                <w:sz w:val="21"/>
                <w:szCs w:val="21"/>
              </w:rPr>
            </w:pPr>
            <w:r>
              <w:rPr>
                <w:sz w:val="21"/>
                <w:szCs w:val="21"/>
              </w:rPr>
              <w:t>1捆</w:t>
            </w:r>
          </w:p>
        </w:tc>
        <w:tc>
          <w:tcPr>
            <w:tcW w:w="850" w:type="dxa"/>
            <w:vMerge w:val="continue"/>
            <w:tcBorders>
              <w:left w:val="single" w:color="auto" w:sz="4" w:space="0"/>
              <w:right w:val="single" w:color="auto" w:sz="4" w:space="0"/>
            </w:tcBorders>
            <w:shd w:val="clear" w:color="auto" w:fill="auto"/>
            <w:vAlign w:val="center"/>
          </w:tcPr>
          <w:p w14:paraId="4613F21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C5A2992">
            <w:pPr>
              <w:spacing w:line="240" w:lineRule="auto"/>
              <w:ind w:firstLine="0" w:firstLineChars="0"/>
              <w:jc w:val="center"/>
              <w:rPr>
                <w:sz w:val="21"/>
                <w:szCs w:val="21"/>
              </w:rPr>
            </w:pPr>
          </w:p>
        </w:tc>
      </w:tr>
      <w:tr w14:paraId="5346B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C7A316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DC28B8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06492E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DDBE95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DD2A1D9">
            <w:pPr>
              <w:widowControl/>
              <w:spacing w:line="240" w:lineRule="auto"/>
              <w:ind w:firstLine="0" w:firstLineChars="0"/>
              <w:jc w:val="center"/>
              <w:rPr>
                <w:sz w:val="21"/>
                <w:szCs w:val="21"/>
              </w:rPr>
            </w:pPr>
            <w:r>
              <w:rPr>
                <w:sz w:val="21"/>
                <w:szCs w:val="21"/>
              </w:rPr>
              <w:t>灭火毯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7CF5B8E">
            <w:pPr>
              <w:widowControl/>
              <w:spacing w:line="240" w:lineRule="auto"/>
              <w:ind w:firstLine="0" w:firstLineChars="0"/>
              <w:jc w:val="center"/>
              <w:rPr>
                <w:sz w:val="21"/>
                <w:szCs w:val="21"/>
              </w:rPr>
            </w:pPr>
            <w:r>
              <w:rPr>
                <w:sz w:val="21"/>
                <w:szCs w:val="21"/>
              </w:rPr>
              <w:t>20张</w:t>
            </w:r>
          </w:p>
        </w:tc>
        <w:tc>
          <w:tcPr>
            <w:tcW w:w="850" w:type="dxa"/>
            <w:vMerge w:val="continue"/>
            <w:tcBorders>
              <w:left w:val="single" w:color="auto" w:sz="4" w:space="0"/>
              <w:right w:val="single" w:color="auto" w:sz="4" w:space="0"/>
            </w:tcBorders>
            <w:shd w:val="clear" w:color="auto" w:fill="auto"/>
            <w:vAlign w:val="center"/>
          </w:tcPr>
          <w:p w14:paraId="3457BCD0">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E1BADF6">
            <w:pPr>
              <w:spacing w:line="240" w:lineRule="auto"/>
              <w:ind w:firstLine="0" w:firstLineChars="0"/>
              <w:jc w:val="center"/>
              <w:rPr>
                <w:sz w:val="21"/>
                <w:szCs w:val="21"/>
              </w:rPr>
            </w:pPr>
          </w:p>
        </w:tc>
      </w:tr>
      <w:tr w14:paraId="491DF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36E6E31">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4ED5A8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34A823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1ABD31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28656C3">
            <w:pPr>
              <w:widowControl/>
              <w:spacing w:line="240" w:lineRule="auto"/>
              <w:ind w:firstLine="0" w:firstLineChars="0"/>
              <w:jc w:val="center"/>
              <w:rPr>
                <w:sz w:val="21"/>
                <w:szCs w:val="21"/>
              </w:rPr>
            </w:pPr>
            <w:r>
              <w:rPr>
                <w:sz w:val="21"/>
                <w:szCs w:val="21"/>
              </w:rPr>
              <w:t>搬运手推车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2CE00E4">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14:paraId="0DC6FED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3929DEB">
            <w:pPr>
              <w:spacing w:line="240" w:lineRule="auto"/>
              <w:ind w:firstLine="0" w:firstLineChars="0"/>
              <w:jc w:val="center"/>
              <w:rPr>
                <w:sz w:val="21"/>
                <w:szCs w:val="21"/>
              </w:rPr>
            </w:pPr>
          </w:p>
        </w:tc>
      </w:tr>
      <w:tr w14:paraId="7B058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4BE7C2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D64076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8BCF4F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865479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A8D0C89">
            <w:pPr>
              <w:widowControl/>
              <w:spacing w:line="240" w:lineRule="auto"/>
              <w:ind w:firstLine="0" w:firstLineChars="0"/>
              <w:jc w:val="center"/>
              <w:rPr>
                <w:sz w:val="21"/>
                <w:szCs w:val="21"/>
              </w:rPr>
            </w:pPr>
            <w:r>
              <w:rPr>
                <w:sz w:val="21"/>
                <w:szCs w:val="21"/>
              </w:rPr>
              <w:t>手持扩音器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6B251FE">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right w:val="single" w:color="auto" w:sz="4" w:space="0"/>
            </w:tcBorders>
            <w:shd w:val="clear" w:color="auto" w:fill="auto"/>
            <w:vAlign w:val="center"/>
          </w:tcPr>
          <w:p w14:paraId="0703133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E444508">
            <w:pPr>
              <w:spacing w:line="240" w:lineRule="auto"/>
              <w:ind w:firstLine="0" w:firstLineChars="0"/>
              <w:jc w:val="center"/>
              <w:rPr>
                <w:sz w:val="21"/>
                <w:szCs w:val="21"/>
              </w:rPr>
            </w:pPr>
          </w:p>
        </w:tc>
      </w:tr>
      <w:tr w14:paraId="6D1EC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6BB9CF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7F3681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195D68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F8B813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60528FF">
            <w:pPr>
              <w:widowControl/>
              <w:spacing w:line="240" w:lineRule="auto"/>
              <w:ind w:firstLine="0" w:firstLineChars="0"/>
              <w:jc w:val="center"/>
              <w:rPr>
                <w:sz w:val="21"/>
                <w:szCs w:val="21"/>
              </w:rPr>
            </w:pPr>
            <w:r>
              <w:rPr>
                <w:sz w:val="21"/>
                <w:szCs w:val="21"/>
              </w:rPr>
              <w:t>警示牌</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07AE4A1">
            <w:pPr>
              <w:widowControl/>
              <w:spacing w:line="240" w:lineRule="auto"/>
              <w:ind w:firstLine="0" w:firstLineChars="0"/>
              <w:jc w:val="center"/>
              <w:rPr>
                <w:sz w:val="21"/>
                <w:szCs w:val="21"/>
              </w:rPr>
            </w:pPr>
            <w:r>
              <w:rPr>
                <w:sz w:val="21"/>
                <w:szCs w:val="21"/>
              </w:rPr>
              <w:t>4个</w:t>
            </w:r>
          </w:p>
        </w:tc>
        <w:tc>
          <w:tcPr>
            <w:tcW w:w="850" w:type="dxa"/>
            <w:vMerge w:val="continue"/>
            <w:tcBorders>
              <w:left w:val="single" w:color="auto" w:sz="4" w:space="0"/>
              <w:right w:val="single" w:color="auto" w:sz="4" w:space="0"/>
            </w:tcBorders>
            <w:shd w:val="clear" w:color="auto" w:fill="auto"/>
            <w:vAlign w:val="center"/>
          </w:tcPr>
          <w:p w14:paraId="1FA2A64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DD34FDD">
            <w:pPr>
              <w:spacing w:line="240" w:lineRule="auto"/>
              <w:ind w:firstLine="0" w:firstLineChars="0"/>
              <w:jc w:val="center"/>
              <w:rPr>
                <w:sz w:val="21"/>
                <w:szCs w:val="21"/>
              </w:rPr>
            </w:pPr>
          </w:p>
        </w:tc>
      </w:tr>
      <w:tr w14:paraId="512E1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2AC7A9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9A54EC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65DA48B">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790452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4149328">
            <w:pPr>
              <w:widowControl/>
              <w:spacing w:line="240" w:lineRule="auto"/>
              <w:ind w:firstLine="0" w:firstLineChars="0"/>
              <w:jc w:val="center"/>
              <w:rPr>
                <w:sz w:val="21"/>
                <w:szCs w:val="21"/>
              </w:rPr>
            </w:pPr>
            <w:r>
              <w:rPr>
                <w:sz w:val="21"/>
                <w:szCs w:val="21"/>
              </w:rPr>
              <w:t>警戒杆</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82CD39E">
            <w:pPr>
              <w:widowControl/>
              <w:spacing w:line="240" w:lineRule="auto"/>
              <w:ind w:firstLine="0" w:firstLineChars="0"/>
              <w:jc w:val="center"/>
              <w:rPr>
                <w:sz w:val="21"/>
                <w:szCs w:val="21"/>
              </w:rPr>
            </w:pPr>
            <w:r>
              <w:rPr>
                <w:sz w:val="21"/>
                <w:szCs w:val="21"/>
              </w:rPr>
              <w:t>40支</w:t>
            </w:r>
          </w:p>
        </w:tc>
        <w:tc>
          <w:tcPr>
            <w:tcW w:w="850" w:type="dxa"/>
            <w:vMerge w:val="continue"/>
            <w:tcBorders>
              <w:left w:val="single" w:color="auto" w:sz="4" w:space="0"/>
              <w:right w:val="single" w:color="auto" w:sz="4" w:space="0"/>
            </w:tcBorders>
            <w:shd w:val="clear" w:color="auto" w:fill="auto"/>
            <w:vAlign w:val="center"/>
          </w:tcPr>
          <w:p w14:paraId="21B5246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F71C979">
            <w:pPr>
              <w:spacing w:line="240" w:lineRule="auto"/>
              <w:ind w:firstLine="0" w:firstLineChars="0"/>
              <w:jc w:val="center"/>
              <w:rPr>
                <w:sz w:val="21"/>
                <w:szCs w:val="21"/>
              </w:rPr>
            </w:pPr>
          </w:p>
        </w:tc>
      </w:tr>
      <w:tr w14:paraId="12EE1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17235B9">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EB5EE0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7D85CD9">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86A2724">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8AF97E6">
            <w:pPr>
              <w:widowControl/>
              <w:spacing w:line="240" w:lineRule="auto"/>
              <w:ind w:firstLine="0" w:firstLineChars="0"/>
              <w:jc w:val="center"/>
              <w:rPr>
                <w:sz w:val="21"/>
                <w:szCs w:val="21"/>
              </w:rPr>
            </w:pPr>
            <w:r>
              <w:rPr>
                <w:sz w:val="21"/>
                <w:szCs w:val="21"/>
              </w:rPr>
              <w:t>隔离警戒带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1F4C552">
            <w:pPr>
              <w:widowControl/>
              <w:spacing w:line="240" w:lineRule="auto"/>
              <w:ind w:firstLine="0" w:firstLineChars="0"/>
              <w:jc w:val="center"/>
              <w:rPr>
                <w:sz w:val="21"/>
                <w:szCs w:val="21"/>
              </w:rPr>
            </w:pPr>
            <w:r>
              <w:rPr>
                <w:sz w:val="21"/>
                <w:szCs w:val="21"/>
              </w:rPr>
              <w:t>500米</w:t>
            </w:r>
          </w:p>
        </w:tc>
        <w:tc>
          <w:tcPr>
            <w:tcW w:w="850" w:type="dxa"/>
            <w:vMerge w:val="continue"/>
            <w:tcBorders>
              <w:left w:val="single" w:color="auto" w:sz="4" w:space="0"/>
              <w:right w:val="single" w:color="auto" w:sz="4" w:space="0"/>
            </w:tcBorders>
            <w:shd w:val="clear" w:color="auto" w:fill="auto"/>
            <w:vAlign w:val="center"/>
          </w:tcPr>
          <w:p w14:paraId="0A29226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1F9E1A4">
            <w:pPr>
              <w:spacing w:line="240" w:lineRule="auto"/>
              <w:ind w:firstLine="0" w:firstLineChars="0"/>
              <w:jc w:val="center"/>
              <w:rPr>
                <w:sz w:val="21"/>
                <w:szCs w:val="21"/>
              </w:rPr>
            </w:pPr>
          </w:p>
        </w:tc>
      </w:tr>
      <w:tr w14:paraId="4C24D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B1B329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5FD769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C07E25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5E085BE">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60728FE">
            <w:pPr>
              <w:widowControl/>
              <w:spacing w:line="240" w:lineRule="auto"/>
              <w:ind w:firstLine="0" w:firstLineChars="0"/>
              <w:jc w:val="center"/>
              <w:rPr>
                <w:sz w:val="21"/>
                <w:szCs w:val="21"/>
              </w:rPr>
            </w:pPr>
            <w:r>
              <w:rPr>
                <w:sz w:val="21"/>
                <w:szCs w:val="21"/>
              </w:rPr>
              <w:t>移动式静电接地线</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31F5C89">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14:paraId="6CCAC3C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0BB6D2F">
            <w:pPr>
              <w:spacing w:line="240" w:lineRule="auto"/>
              <w:ind w:firstLine="0" w:firstLineChars="0"/>
              <w:jc w:val="center"/>
              <w:rPr>
                <w:sz w:val="21"/>
                <w:szCs w:val="21"/>
              </w:rPr>
            </w:pPr>
          </w:p>
        </w:tc>
      </w:tr>
      <w:tr w14:paraId="5A8D4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5C4CB1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B3DB43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5AEA3AB">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CBB6EC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EA8A7DB">
            <w:pPr>
              <w:widowControl/>
              <w:spacing w:line="240" w:lineRule="auto"/>
              <w:ind w:firstLine="0" w:firstLineChars="0"/>
              <w:jc w:val="center"/>
              <w:rPr>
                <w:sz w:val="21"/>
                <w:szCs w:val="21"/>
              </w:rPr>
            </w:pPr>
            <w:r>
              <w:rPr>
                <w:sz w:val="21"/>
                <w:szCs w:val="21"/>
              </w:rPr>
              <w:t>接地线</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C00E0CE">
            <w:pPr>
              <w:widowControl/>
              <w:spacing w:line="240" w:lineRule="auto"/>
              <w:ind w:firstLine="0" w:firstLineChars="0"/>
              <w:jc w:val="center"/>
              <w:rPr>
                <w:sz w:val="21"/>
                <w:szCs w:val="21"/>
              </w:rPr>
            </w:pPr>
            <w:r>
              <w:rPr>
                <w:sz w:val="21"/>
                <w:szCs w:val="21"/>
              </w:rPr>
              <w:t>20米</w:t>
            </w:r>
          </w:p>
        </w:tc>
        <w:tc>
          <w:tcPr>
            <w:tcW w:w="850" w:type="dxa"/>
            <w:vMerge w:val="continue"/>
            <w:tcBorders>
              <w:left w:val="single" w:color="auto" w:sz="4" w:space="0"/>
              <w:right w:val="single" w:color="auto" w:sz="4" w:space="0"/>
            </w:tcBorders>
            <w:shd w:val="clear" w:color="auto" w:fill="auto"/>
            <w:vAlign w:val="center"/>
          </w:tcPr>
          <w:p w14:paraId="4379191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66FE8B9">
            <w:pPr>
              <w:spacing w:line="240" w:lineRule="auto"/>
              <w:ind w:firstLine="0" w:firstLineChars="0"/>
              <w:jc w:val="center"/>
              <w:rPr>
                <w:sz w:val="21"/>
                <w:szCs w:val="21"/>
              </w:rPr>
            </w:pPr>
          </w:p>
        </w:tc>
      </w:tr>
      <w:tr w14:paraId="6A4D4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BAF9EC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354A25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96AA86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BA62B0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82264A2">
            <w:pPr>
              <w:widowControl/>
              <w:spacing w:line="240" w:lineRule="auto"/>
              <w:ind w:firstLine="0" w:firstLineChars="0"/>
              <w:jc w:val="center"/>
              <w:rPr>
                <w:sz w:val="21"/>
                <w:szCs w:val="21"/>
              </w:rPr>
            </w:pPr>
            <w:r>
              <w:rPr>
                <w:sz w:val="21"/>
                <w:szCs w:val="21"/>
              </w:rPr>
              <w:t>帐篷</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5C63B8D">
            <w:pPr>
              <w:widowControl/>
              <w:spacing w:line="240" w:lineRule="auto"/>
              <w:ind w:firstLine="0" w:firstLineChars="0"/>
              <w:jc w:val="center"/>
              <w:rPr>
                <w:sz w:val="21"/>
                <w:szCs w:val="21"/>
              </w:rPr>
            </w:pPr>
            <w:r>
              <w:rPr>
                <w:sz w:val="21"/>
                <w:szCs w:val="21"/>
              </w:rPr>
              <w:t>1顶</w:t>
            </w:r>
          </w:p>
        </w:tc>
        <w:tc>
          <w:tcPr>
            <w:tcW w:w="850" w:type="dxa"/>
            <w:vMerge w:val="continue"/>
            <w:tcBorders>
              <w:left w:val="single" w:color="auto" w:sz="4" w:space="0"/>
              <w:right w:val="single" w:color="auto" w:sz="4" w:space="0"/>
            </w:tcBorders>
            <w:shd w:val="clear" w:color="auto" w:fill="auto"/>
            <w:vAlign w:val="center"/>
          </w:tcPr>
          <w:p w14:paraId="6284B97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525E001">
            <w:pPr>
              <w:spacing w:line="240" w:lineRule="auto"/>
              <w:ind w:firstLine="0" w:firstLineChars="0"/>
              <w:jc w:val="center"/>
              <w:rPr>
                <w:sz w:val="21"/>
                <w:szCs w:val="21"/>
              </w:rPr>
            </w:pPr>
          </w:p>
        </w:tc>
      </w:tr>
      <w:tr w14:paraId="1CC02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213CB8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086BFC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D397CC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C30C9B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6B3FBE1">
            <w:pPr>
              <w:widowControl/>
              <w:spacing w:line="240" w:lineRule="auto"/>
              <w:ind w:firstLine="0" w:firstLineChars="0"/>
              <w:jc w:val="center"/>
              <w:rPr>
                <w:sz w:val="21"/>
                <w:szCs w:val="21"/>
              </w:rPr>
            </w:pPr>
            <w:r>
              <w:rPr>
                <w:sz w:val="21"/>
                <w:szCs w:val="21"/>
              </w:rPr>
              <w:t>雨衣</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4317B14">
            <w:pPr>
              <w:widowControl/>
              <w:spacing w:line="240" w:lineRule="auto"/>
              <w:ind w:firstLine="0" w:firstLineChars="0"/>
              <w:jc w:val="center"/>
              <w:rPr>
                <w:sz w:val="21"/>
                <w:szCs w:val="21"/>
              </w:rPr>
            </w:pPr>
            <w:r>
              <w:rPr>
                <w:sz w:val="21"/>
                <w:szCs w:val="21"/>
              </w:rPr>
              <w:t>5件</w:t>
            </w:r>
          </w:p>
        </w:tc>
        <w:tc>
          <w:tcPr>
            <w:tcW w:w="850" w:type="dxa"/>
            <w:vMerge w:val="continue"/>
            <w:tcBorders>
              <w:left w:val="single" w:color="auto" w:sz="4" w:space="0"/>
              <w:right w:val="single" w:color="auto" w:sz="4" w:space="0"/>
            </w:tcBorders>
            <w:shd w:val="clear" w:color="auto" w:fill="auto"/>
            <w:vAlign w:val="center"/>
          </w:tcPr>
          <w:p w14:paraId="19E056C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9F673E5">
            <w:pPr>
              <w:spacing w:line="240" w:lineRule="auto"/>
              <w:ind w:firstLine="0" w:firstLineChars="0"/>
              <w:jc w:val="center"/>
              <w:rPr>
                <w:sz w:val="21"/>
                <w:szCs w:val="21"/>
              </w:rPr>
            </w:pPr>
          </w:p>
        </w:tc>
      </w:tr>
      <w:tr w14:paraId="2EAA5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648113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B51E3F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ADCBFA9">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6404FA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CE3796A">
            <w:pPr>
              <w:widowControl/>
              <w:spacing w:line="240" w:lineRule="auto"/>
              <w:ind w:firstLine="0" w:firstLineChars="0"/>
              <w:jc w:val="center"/>
              <w:rPr>
                <w:sz w:val="21"/>
                <w:szCs w:val="21"/>
              </w:rPr>
            </w:pPr>
            <w:r>
              <w:rPr>
                <w:sz w:val="21"/>
                <w:szCs w:val="21"/>
              </w:rPr>
              <w:t>雨鞋</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E449307">
            <w:pPr>
              <w:widowControl/>
              <w:spacing w:line="240" w:lineRule="auto"/>
              <w:ind w:firstLine="0" w:firstLineChars="0"/>
              <w:jc w:val="center"/>
              <w:rPr>
                <w:sz w:val="21"/>
                <w:szCs w:val="21"/>
              </w:rPr>
            </w:pPr>
            <w:r>
              <w:rPr>
                <w:sz w:val="21"/>
                <w:szCs w:val="21"/>
              </w:rPr>
              <w:t>5双</w:t>
            </w:r>
          </w:p>
        </w:tc>
        <w:tc>
          <w:tcPr>
            <w:tcW w:w="850" w:type="dxa"/>
            <w:vMerge w:val="continue"/>
            <w:tcBorders>
              <w:left w:val="single" w:color="auto" w:sz="4" w:space="0"/>
              <w:right w:val="single" w:color="auto" w:sz="4" w:space="0"/>
            </w:tcBorders>
            <w:shd w:val="clear" w:color="auto" w:fill="auto"/>
            <w:vAlign w:val="center"/>
          </w:tcPr>
          <w:p w14:paraId="4C09378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9F7DCB1">
            <w:pPr>
              <w:spacing w:line="240" w:lineRule="auto"/>
              <w:ind w:firstLine="0" w:firstLineChars="0"/>
              <w:jc w:val="center"/>
              <w:rPr>
                <w:sz w:val="21"/>
                <w:szCs w:val="21"/>
              </w:rPr>
            </w:pPr>
          </w:p>
        </w:tc>
      </w:tr>
      <w:tr w14:paraId="0BFCC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3AD73F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8D8614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90C523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B48D8B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D9918B7">
            <w:pPr>
              <w:widowControl/>
              <w:spacing w:line="240" w:lineRule="auto"/>
              <w:ind w:firstLine="0" w:firstLineChars="0"/>
              <w:jc w:val="center"/>
              <w:rPr>
                <w:sz w:val="21"/>
                <w:szCs w:val="21"/>
              </w:rPr>
            </w:pPr>
            <w:r>
              <w:rPr>
                <w:sz w:val="21"/>
                <w:szCs w:val="21"/>
              </w:rPr>
              <w:t>木质封堵楔</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F3B8267">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11CB5CC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4C9FA34">
            <w:pPr>
              <w:spacing w:line="240" w:lineRule="auto"/>
              <w:ind w:firstLine="0" w:firstLineChars="0"/>
              <w:jc w:val="center"/>
              <w:rPr>
                <w:sz w:val="21"/>
                <w:szCs w:val="21"/>
              </w:rPr>
            </w:pPr>
          </w:p>
        </w:tc>
      </w:tr>
      <w:tr w14:paraId="52BAE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6F871D4">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0AF4CE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D8D6DE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0F34FA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8EE6420">
            <w:pPr>
              <w:widowControl/>
              <w:spacing w:line="240" w:lineRule="auto"/>
              <w:ind w:firstLine="0" w:firstLineChars="0"/>
              <w:jc w:val="center"/>
              <w:rPr>
                <w:sz w:val="21"/>
                <w:szCs w:val="21"/>
              </w:rPr>
            </w:pPr>
            <w:r>
              <w:rPr>
                <w:sz w:val="21"/>
                <w:szCs w:val="21"/>
              </w:rPr>
              <w:t>3G单兵可视系统</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096520A">
            <w:pPr>
              <w:widowControl/>
              <w:spacing w:line="240" w:lineRule="auto"/>
              <w:ind w:firstLine="0" w:firstLineChars="0"/>
              <w:jc w:val="center"/>
              <w:rPr>
                <w:sz w:val="21"/>
                <w:szCs w:val="21"/>
              </w:rPr>
            </w:pPr>
            <w:r>
              <w:rPr>
                <w:sz w:val="21"/>
                <w:szCs w:val="21"/>
              </w:rPr>
              <w:t>2套</w:t>
            </w:r>
          </w:p>
        </w:tc>
        <w:tc>
          <w:tcPr>
            <w:tcW w:w="850" w:type="dxa"/>
            <w:vMerge w:val="continue"/>
            <w:tcBorders>
              <w:left w:val="single" w:color="auto" w:sz="4" w:space="0"/>
              <w:right w:val="single" w:color="auto" w:sz="4" w:space="0"/>
            </w:tcBorders>
            <w:shd w:val="clear" w:color="auto" w:fill="auto"/>
            <w:vAlign w:val="center"/>
          </w:tcPr>
          <w:p w14:paraId="1F17511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8EFB0CD">
            <w:pPr>
              <w:spacing w:line="240" w:lineRule="auto"/>
              <w:ind w:firstLine="0" w:firstLineChars="0"/>
              <w:jc w:val="center"/>
              <w:rPr>
                <w:sz w:val="21"/>
                <w:szCs w:val="21"/>
              </w:rPr>
            </w:pPr>
          </w:p>
        </w:tc>
      </w:tr>
      <w:tr w14:paraId="634D4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B87FEC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8BFEC7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8BF8EE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B5107E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AD7128F">
            <w:pPr>
              <w:widowControl/>
              <w:spacing w:line="240" w:lineRule="auto"/>
              <w:ind w:firstLine="0" w:firstLineChars="0"/>
              <w:jc w:val="center"/>
              <w:rPr>
                <w:sz w:val="21"/>
                <w:szCs w:val="21"/>
              </w:rPr>
            </w:pPr>
            <w:r>
              <w:rPr>
                <w:sz w:val="21"/>
                <w:szCs w:val="21"/>
              </w:rPr>
              <w:t>万用手机充电器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60D108E">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01633AA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5349161">
            <w:pPr>
              <w:spacing w:line="240" w:lineRule="auto"/>
              <w:ind w:firstLine="0" w:firstLineChars="0"/>
              <w:jc w:val="center"/>
              <w:rPr>
                <w:sz w:val="21"/>
                <w:szCs w:val="21"/>
              </w:rPr>
            </w:pPr>
          </w:p>
        </w:tc>
      </w:tr>
      <w:tr w14:paraId="50FA5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D7DD401">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1F0D55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60D553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16AEDC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90B83FC">
            <w:pPr>
              <w:widowControl/>
              <w:spacing w:line="240" w:lineRule="auto"/>
              <w:ind w:firstLine="0" w:firstLineChars="0"/>
              <w:jc w:val="center"/>
              <w:rPr>
                <w:sz w:val="21"/>
                <w:szCs w:val="21"/>
              </w:rPr>
            </w:pPr>
            <w:r>
              <w:rPr>
                <w:sz w:val="21"/>
                <w:szCs w:val="21"/>
              </w:rPr>
              <w:t>风向标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D9F8FA8">
            <w:pPr>
              <w:widowControl/>
              <w:spacing w:line="240" w:lineRule="auto"/>
              <w:ind w:firstLine="0" w:firstLineChars="0"/>
              <w:jc w:val="center"/>
              <w:rPr>
                <w:sz w:val="21"/>
                <w:szCs w:val="21"/>
              </w:rPr>
            </w:pPr>
            <w:r>
              <w:rPr>
                <w:sz w:val="21"/>
                <w:szCs w:val="21"/>
              </w:rPr>
              <w:t>3只</w:t>
            </w:r>
          </w:p>
        </w:tc>
        <w:tc>
          <w:tcPr>
            <w:tcW w:w="850" w:type="dxa"/>
            <w:vMerge w:val="continue"/>
            <w:tcBorders>
              <w:left w:val="single" w:color="auto" w:sz="4" w:space="0"/>
              <w:right w:val="single" w:color="auto" w:sz="4" w:space="0"/>
            </w:tcBorders>
            <w:shd w:val="clear" w:color="auto" w:fill="auto"/>
            <w:vAlign w:val="center"/>
          </w:tcPr>
          <w:p w14:paraId="4F94437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A4A7FF0">
            <w:pPr>
              <w:spacing w:line="240" w:lineRule="auto"/>
              <w:ind w:firstLine="0" w:firstLineChars="0"/>
              <w:jc w:val="center"/>
              <w:rPr>
                <w:sz w:val="21"/>
                <w:szCs w:val="21"/>
              </w:rPr>
            </w:pPr>
          </w:p>
        </w:tc>
      </w:tr>
      <w:tr w14:paraId="6AE24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0AB7F3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22CE13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632B0A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C037B7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4435D14">
            <w:pPr>
              <w:widowControl/>
              <w:spacing w:line="240" w:lineRule="auto"/>
              <w:ind w:firstLine="0" w:firstLineChars="0"/>
              <w:jc w:val="center"/>
              <w:rPr>
                <w:sz w:val="21"/>
                <w:szCs w:val="21"/>
              </w:rPr>
            </w:pPr>
            <w:r>
              <w:rPr>
                <w:sz w:val="21"/>
                <w:szCs w:val="21"/>
              </w:rPr>
              <w:t>折叠椅</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E70F7C8">
            <w:pPr>
              <w:widowControl/>
              <w:spacing w:line="240" w:lineRule="auto"/>
              <w:ind w:firstLine="0" w:firstLineChars="0"/>
              <w:jc w:val="center"/>
              <w:rPr>
                <w:sz w:val="21"/>
                <w:szCs w:val="21"/>
              </w:rPr>
            </w:pPr>
            <w:r>
              <w:rPr>
                <w:sz w:val="21"/>
                <w:szCs w:val="21"/>
              </w:rPr>
              <w:t>6把</w:t>
            </w:r>
          </w:p>
        </w:tc>
        <w:tc>
          <w:tcPr>
            <w:tcW w:w="850" w:type="dxa"/>
            <w:vMerge w:val="continue"/>
            <w:tcBorders>
              <w:left w:val="single" w:color="auto" w:sz="4" w:space="0"/>
              <w:right w:val="single" w:color="auto" w:sz="4" w:space="0"/>
            </w:tcBorders>
            <w:shd w:val="clear" w:color="auto" w:fill="auto"/>
            <w:vAlign w:val="center"/>
          </w:tcPr>
          <w:p w14:paraId="072D2E1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7FDC958">
            <w:pPr>
              <w:spacing w:line="240" w:lineRule="auto"/>
              <w:ind w:firstLine="0" w:firstLineChars="0"/>
              <w:jc w:val="center"/>
              <w:rPr>
                <w:sz w:val="21"/>
                <w:szCs w:val="21"/>
              </w:rPr>
            </w:pPr>
          </w:p>
        </w:tc>
      </w:tr>
      <w:tr w14:paraId="45A6C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A908EE3">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8480F4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EC8778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4C37EF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A79CE57">
            <w:pPr>
              <w:widowControl/>
              <w:spacing w:line="240" w:lineRule="auto"/>
              <w:ind w:firstLine="0" w:firstLineChars="0"/>
              <w:jc w:val="center"/>
              <w:rPr>
                <w:sz w:val="21"/>
                <w:szCs w:val="21"/>
              </w:rPr>
            </w:pPr>
            <w:r>
              <w:rPr>
                <w:sz w:val="21"/>
                <w:szCs w:val="21"/>
              </w:rPr>
              <w:t>折叠桌</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8DB3ED0">
            <w:pPr>
              <w:widowControl/>
              <w:spacing w:line="240" w:lineRule="auto"/>
              <w:ind w:firstLine="0" w:firstLineChars="0"/>
              <w:jc w:val="center"/>
              <w:rPr>
                <w:sz w:val="21"/>
                <w:szCs w:val="21"/>
              </w:rPr>
            </w:pPr>
            <w:r>
              <w:rPr>
                <w:sz w:val="21"/>
                <w:szCs w:val="21"/>
              </w:rPr>
              <w:t>2张</w:t>
            </w:r>
          </w:p>
        </w:tc>
        <w:tc>
          <w:tcPr>
            <w:tcW w:w="850" w:type="dxa"/>
            <w:vMerge w:val="continue"/>
            <w:tcBorders>
              <w:left w:val="single" w:color="auto" w:sz="4" w:space="0"/>
              <w:right w:val="single" w:color="auto" w:sz="4" w:space="0"/>
            </w:tcBorders>
            <w:shd w:val="clear" w:color="auto" w:fill="auto"/>
            <w:vAlign w:val="center"/>
          </w:tcPr>
          <w:p w14:paraId="278CF26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BD573EE">
            <w:pPr>
              <w:spacing w:line="240" w:lineRule="auto"/>
              <w:ind w:firstLine="0" w:firstLineChars="0"/>
              <w:jc w:val="center"/>
              <w:rPr>
                <w:sz w:val="21"/>
                <w:szCs w:val="21"/>
              </w:rPr>
            </w:pPr>
          </w:p>
        </w:tc>
      </w:tr>
      <w:tr w14:paraId="3CC04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8E05D9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21E51C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FE24F3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64D795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89ED0D4">
            <w:pPr>
              <w:widowControl/>
              <w:spacing w:line="240" w:lineRule="auto"/>
              <w:ind w:firstLine="0" w:firstLineChars="0"/>
              <w:jc w:val="center"/>
              <w:rPr>
                <w:sz w:val="21"/>
                <w:szCs w:val="21"/>
              </w:rPr>
            </w:pPr>
            <w:r>
              <w:rPr>
                <w:sz w:val="21"/>
                <w:szCs w:val="21"/>
              </w:rPr>
              <w:t>防火罩</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C5C558F">
            <w:pPr>
              <w:widowControl/>
              <w:spacing w:line="240" w:lineRule="auto"/>
              <w:ind w:firstLine="0" w:firstLineChars="0"/>
              <w:jc w:val="center"/>
              <w:rPr>
                <w:sz w:val="21"/>
                <w:szCs w:val="21"/>
              </w:rPr>
            </w:pPr>
            <w:r>
              <w:rPr>
                <w:sz w:val="21"/>
                <w:szCs w:val="21"/>
              </w:rPr>
              <w:t>10个</w:t>
            </w:r>
          </w:p>
        </w:tc>
        <w:tc>
          <w:tcPr>
            <w:tcW w:w="850" w:type="dxa"/>
            <w:vMerge w:val="continue"/>
            <w:tcBorders>
              <w:left w:val="single" w:color="auto" w:sz="4" w:space="0"/>
              <w:right w:val="single" w:color="auto" w:sz="4" w:space="0"/>
            </w:tcBorders>
            <w:shd w:val="clear" w:color="auto" w:fill="auto"/>
            <w:vAlign w:val="center"/>
          </w:tcPr>
          <w:p w14:paraId="40EAC45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224362E">
            <w:pPr>
              <w:spacing w:line="240" w:lineRule="auto"/>
              <w:ind w:firstLine="0" w:firstLineChars="0"/>
              <w:jc w:val="center"/>
              <w:rPr>
                <w:sz w:val="21"/>
                <w:szCs w:val="21"/>
              </w:rPr>
            </w:pPr>
          </w:p>
        </w:tc>
      </w:tr>
      <w:tr w14:paraId="7C057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063F86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F8880A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572F66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6A8D54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1677423">
            <w:pPr>
              <w:widowControl/>
              <w:spacing w:line="240" w:lineRule="auto"/>
              <w:ind w:firstLine="0" w:firstLineChars="0"/>
              <w:jc w:val="center"/>
              <w:rPr>
                <w:sz w:val="21"/>
                <w:szCs w:val="21"/>
              </w:rPr>
            </w:pPr>
            <w:r>
              <w:rPr>
                <w:sz w:val="21"/>
                <w:szCs w:val="21"/>
              </w:rPr>
              <w:t>毛毡</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6643D7C">
            <w:pPr>
              <w:widowControl/>
              <w:spacing w:line="240" w:lineRule="auto"/>
              <w:ind w:firstLine="0" w:firstLineChars="0"/>
              <w:jc w:val="center"/>
              <w:rPr>
                <w:sz w:val="21"/>
                <w:szCs w:val="21"/>
              </w:rPr>
            </w:pPr>
            <w:r>
              <w:rPr>
                <w:sz w:val="21"/>
                <w:szCs w:val="21"/>
              </w:rPr>
              <w:t>20平米</w:t>
            </w:r>
          </w:p>
        </w:tc>
        <w:tc>
          <w:tcPr>
            <w:tcW w:w="850" w:type="dxa"/>
            <w:vMerge w:val="continue"/>
            <w:tcBorders>
              <w:left w:val="single" w:color="auto" w:sz="4" w:space="0"/>
              <w:right w:val="single" w:color="auto" w:sz="4" w:space="0"/>
            </w:tcBorders>
            <w:shd w:val="clear" w:color="auto" w:fill="auto"/>
            <w:vAlign w:val="center"/>
          </w:tcPr>
          <w:p w14:paraId="3B6A7BB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4B53A67">
            <w:pPr>
              <w:spacing w:line="240" w:lineRule="auto"/>
              <w:ind w:firstLine="0" w:firstLineChars="0"/>
              <w:jc w:val="center"/>
              <w:rPr>
                <w:sz w:val="21"/>
                <w:szCs w:val="21"/>
              </w:rPr>
            </w:pPr>
          </w:p>
        </w:tc>
      </w:tr>
      <w:tr w14:paraId="5F6FE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8" w:space="0"/>
              <w:right w:val="single" w:color="auto" w:sz="4" w:space="0"/>
            </w:tcBorders>
            <w:shd w:val="clear" w:color="auto" w:fill="auto"/>
            <w:vAlign w:val="center"/>
          </w:tcPr>
          <w:p w14:paraId="489DBC0F">
            <w:pPr>
              <w:widowControl/>
              <w:spacing w:line="240" w:lineRule="auto"/>
              <w:ind w:firstLine="0" w:firstLineChars="0"/>
              <w:jc w:val="center"/>
              <w:rPr>
                <w:sz w:val="21"/>
                <w:szCs w:val="21"/>
              </w:rPr>
            </w:pPr>
          </w:p>
        </w:tc>
        <w:tc>
          <w:tcPr>
            <w:tcW w:w="865" w:type="dxa"/>
            <w:vMerge w:val="continue"/>
            <w:tcBorders>
              <w:left w:val="single" w:color="auto" w:sz="4" w:space="0"/>
              <w:bottom w:val="single" w:color="auto" w:sz="8" w:space="0"/>
              <w:right w:val="single" w:color="auto" w:sz="4" w:space="0"/>
            </w:tcBorders>
            <w:shd w:val="clear" w:color="auto" w:fill="auto"/>
            <w:vAlign w:val="center"/>
          </w:tcPr>
          <w:p w14:paraId="27BF677E">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8" w:space="0"/>
              <w:right w:val="single" w:color="auto" w:sz="4" w:space="0"/>
            </w:tcBorders>
            <w:shd w:val="clear" w:color="auto" w:fill="auto"/>
            <w:vAlign w:val="center"/>
          </w:tcPr>
          <w:p w14:paraId="0E7AA6E0">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8" w:space="0"/>
              <w:right w:val="single" w:color="auto" w:sz="4" w:space="0"/>
            </w:tcBorders>
            <w:shd w:val="clear" w:color="auto" w:fill="auto"/>
            <w:vAlign w:val="center"/>
          </w:tcPr>
          <w:p w14:paraId="70C75AD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8755024">
            <w:pPr>
              <w:widowControl/>
              <w:spacing w:line="240" w:lineRule="auto"/>
              <w:ind w:firstLine="0" w:firstLineChars="0"/>
              <w:jc w:val="center"/>
              <w:rPr>
                <w:sz w:val="21"/>
                <w:szCs w:val="21"/>
              </w:rPr>
            </w:pPr>
            <w:r>
              <w:rPr>
                <w:sz w:val="21"/>
                <w:szCs w:val="21"/>
              </w:rPr>
              <w:t>雷迪管道探测仪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FF3FE59">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bottom w:val="single" w:color="auto" w:sz="8" w:space="0"/>
              <w:right w:val="single" w:color="auto" w:sz="4" w:space="0"/>
            </w:tcBorders>
            <w:shd w:val="clear" w:color="auto" w:fill="auto"/>
            <w:vAlign w:val="center"/>
          </w:tcPr>
          <w:p w14:paraId="7A495276">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8" w:space="0"/>
              <w:right w:val="single" w:color="auto" w:sz="8" w:space="0"/>
            </w:tcBorders>
            <w:shd w:val="clear" w:color="auto" w:fill="auto"/>
            <w:vAlign w:val="center"/>
          </w:tcPr>
          <w:p w14:paraId="38F9A836">
            <w:pPr>
              <w:spacing w:line="240" w:lineRule="auto"/>
              <w:ind w:firstLine="0" w:firstLineChars="0"/>
              <w:jc w:val="center"/>
              <w:rPr>
                <w:sz w:val="21"/>
                <w:szCs w:val="21"/>
              </w:rPr>
            </w:pPr>
          </w:p>
        </w:tc>
      </w:tr>
    </w:tbl>
    <w:p w14:paraId="2C4E8FF3">
      <w:pPr>
        <w:pStyle w:val="2"/>
        <w:ind w:firstLine="0" w:firstLineChars="0"/>
      </w:pPr>
      <w:bookmarkStart w:id="468" w:name="_Toc97484269"/>
      <w:r>
        <w:t>附图一：应急响应工作线路图</w:t>
      </w:r>
      <w:bookmarkEnd w:id="464"/>
      <w:bookmarkEnd w:id="468"/>
    </w:p>
    <w:p w14:paraId="2883E5AB">
      <w:pPr>
        <w:ind w:firstLine="0" w:firstLineChars="0"/>
        <w:rPr>
          <w:sz w:val="18"/>
          <w:szCs w:val="18"/>
          <w:shd w:val="clear" w:color="auto" w:fill="FFFFFF"/>
        </w:rPr>
      </w:pPr>
      <w:r>
        <w:rPr>
          <w:sz w:val="18"/>
          <w:szCs w:val="18"/>
          <w:shd w:val="clear" w:color="auto" w:fill="FFFFFF"/>
        </w:rPr>
        <w:drawing>
          <wp:inline distT="0" distB="0" distL="0" distR="0">
            <wp:extent cx="5250180" cy="7033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0180" cy="7033260"/>
                    </a:xfrm>
                    <a:prstGeom prst="rect">
                      <a:avLst/>
                    </a:prstGeom>
                    <a:noFill/>
                    <a:ln>
                      <a:noFill/>
                    </a:ln>
                  </pic:spPr>
                </pic:pic>
              </a:graphicData>
            </a:graphic>
          </wp:inline>
        </w:drawing>
      </w:r>
      <w:r>
        <w:rPr>
          <w:sz w:val="18"/>
          <w:szCs w:val="18"/>
          <w:shd w:val="clear" w:color="auto" w:fill="FFFFFF"/>
        </w:rPr>
        <w:t> </w:t>
      </w:r>
    </w:p>
    <w:p w14:paraId="3654523A">
      <w:pPr>
        <w:widowControl/>
        <w:shd w:val="clear" w:color="auto" w:fill="auto"/>
        <w:adjustRightInd/>
        <w:snapToGrid/>
        <w:spacing w:line="240" w:lineRule="auto"/>
        <w:ind w:firstLine="0" w:firstLineChars="0"/>
      </w:pPr>
      <w:r>
        <w:br w:type="page"/>
      </w:r>
    </w:p>
    <w:p w14:paraId="637D5A6E">
      <w:pPr>
        <w:pStyle w:val="2"/>
        <w:ind w:firstLine="0" w:firstLineChars="0"/>
      </w:pPr>
      <w:bookmarkStart w:id="469" w:name="_Toc97484270"/>
      <w:bookmarkStart w:id="470" w:name="_Toc520713242"/>
      <w:r>
        <w:t>附图二：一水厂、二水厂水源一级保护区拐点坐标图</w:t>
      </w:r>
      <w:bookmarkEnd w:id="469"/>
      <w:bookmarkEnd w:id="470"/>
    </w:p>
    <w:p w14:paraId="75458B3B">
      <w:r>
        <w:drawing>
          <wp:inline distT="0" distB="0" distL="0" distR="0">
            <wp:extent cx="5280660" cy="6850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0660" cy="6850380"/>
                    </a:xfrm>
                    <a:prstGeom prst="rect">
                      <a:avLst/>
                    </a:prstGeom>
                    <a:noFill/>
                    <a:ln>
                      <a:noFill/>
                    </a:ln>
                  </pic:spPr>
                </pic:pic>
              </a:graphicData>
            </a:graphic>
          </wp:inline>
        </w:drawing>
      </w:r>
    </w:p>
    <w:p w14:paraId="5F6F5AA2"/>
    <w:p w14:paraId="225A5933"/>
    <w:p w14:paraId="56B1A8F1">
      <w:pPr>
        <w:ind w:firstLine="0" w:firstLineChars="0"/>
        <w:jc w:val="center"/>
      </w:pPr>
      <w:r>
        <w:t>一水厂、二水厂饮用水水源一级保护区坐标</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1751"/>
        <w:gridCol w:w="2399"/>
        <w:gridCol w:w="2399"/>
      </w:tblGrid>
      <w:tr w14:paraId="194A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2DA53CD6">
            <w:pPr>
              <w:spacing w:line="240" w:lineRule="auto"/>
              <w:ind w:firstLine="0" w:firstLineChars="0"/>
              <w:jc w:val="center"/>
              <w:rPr>
                <w:sz w:val="21"/>
                <w:szCs w:val="21"/>
              </w:rPr>
            </w:pPr>
            <w:bookmarkStart w:id="471" w:name="RANGE!A1:D9"/>
            <w:bookmarkEnd w:id="471"/>
            <w:r>
              <w:rPr>
                <w:sz w:val="21"/>
                <w:szCs w:val="21"/>
              </w:rPr>
              <w:t>拐点编号(与图对应)</w:t>
            </w:r>
          </w:p>
        </w:tc>
        <w:tc>
          <w:tcPr>
            <w:tcW w:w="1751" w:type="dxa"/>
            <w:vAlign w:val="center"/>
          </w:tcPr>
          <w:p w14:paraId="18C365FE">
            <w:pPr>
              <w:spacing w:line="240" w:lineRule="auto"/>
              <w:ind w:firstLine="0" w:firstLineChars="0"/>
              <w:jc w:val="center"/>
              <w:rPr>
                <w:sz w:val="21"/>
                <w:szCs w:val="21"/>
              </w:rPr>
            </w:pPr>
            <w:r>
              <w:rPr>
                <w:sz w:val="21"/>
                <w:szCs w:val="21"/>
              </w:rPr>
              <w:t>保护区级别</w:t>
            </w:r>
          </w:p>
        </w:tc>
        <w:tc>
          <w:tcPr>
            <w:tcW w:w="2399" w:type="dxa"/>
            <w:vAlign w:val="center"/>
          </w:tcPr>
          <w:p w14:paraId="4C39B869">
            <w:pPr>
              <w:spacing w:line="240" w:lineRule="auto"/>
              <w:ind w:firstLine="0" w:firstLineChars="0"/>
              <w:jc w:val="center"/>
              <w:rPr>
                <w:sz w:val="21"/>
                <w:szCs w:val="21"/>
              </w:rPr>
            </w:pPr>
            <w:r>
              <w:rPr>
                <w:sz w:val="21"/>
                <w:szCs w:val="21"/>
              </w:rPr>
              <w:t>经度(度)</w:t>
            </w:r>
          </w:p>
        </w:tc>
        <w:tc>
          <w:tcPr>
            <w:tcW w:w="2399" w:type="dxa"/>
            <w:vAlign w:val="center"/>
          </w:tcPr>
          <w:p w14:paraId="0D855E2F">
            <w:pPr>
              <w:spacing w:line="240" w:lineRule="auto"/>
              <w:ind w:firstLine="0" w:firstLineChars="0"/>
              <w:jc w:val="center"/>
              <w:rPr>
                <w:sz w:val="21"/>
                <w:szCs w:val="21"/>
              </w:rPr>
            </w:pPr>
            <w:r>
              <w:rPr>
                <w:sz w:val="21"/>
                <w:szCs w:val="21"/>
              </w:rPr>
              <w:t>纬度(度)</w:t>
            </w:r>
          </w:p>
        </w:tc>
      </w:tr>
      <w:tr w14:paraId="6034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5ED9C842">
            <w:pPr>
              <w:spacing w:line="240" w:lineRule="auto"/>
              <w:ind w:firstLine="0" w:firstLineChars="0"/>
              <w:jc w:val="center"/>
              <w:rPr>
                <w:sz w:val="21"/>
                <w:szCs w:val="21"/>
              </w:rPr>
            </w:pPr>
            <w:r>
              <w:rPr>
                <w:sz w:val="21"/>
                <w:szCs w:val="21"/>
              </w:rPr>
              <w:t>1</w:t>
            </w:r>
          </w:p>
        </w:tc>
        <w:tc>
          <w:tcPr>
            <w:tcW w:w="1751" w:type="dxa"/>
            <w:vAlign w:val="center"/>
          </w:tcPr>
          <w:p w14:paraId="00063140">
            <w:pPr>
              <w:spacing w:line="240" w:lineRule="auto"/>
              <w:ind w:firstLine="0" w:firstLineChars="0"/>
              <w:jc w:val="center"/>
              <w:rPr>
                <w:sz w:val="21"/>
                <w:szCs w:val="21"/>
              </w:rPr>
            </w:pPr>
            <w:r>
              <w:rPr>
                <w:sz w:val="21"/>
                <w:szCs w:val="21"/>
              </w:rPr>
              <w:t>一级</w:t>
            </w:r>
          </w:p>
        </w:tc>
        <w:tc>
          <w:tcPr>
            <w:tcW w:w="2399" w:type="dxa"/>
            <w:vAlign w:val="center"/>
          </w:tcPr>
          <w:p w14:paraId="20A0D1AE">
            <w:pPr>
              <w:spacing w:line="240" w:lineRule="auto"/>
              <w:ind w:firstLine="0" w:firstLineChars="0"/>
              <w:jc w:val="center"/>
              <w:rPr>
                <w:sz w:val="21"/>
                <w:szCs w:val="21"/>
              </w:rPr>
            </w:pPr>
            <w:r>
              <w:rPr>
                <w:sz w:val="21"/>
                <w:szCs w:val="21"/>
              </w:rPr>
              <w:t>31°44′17.19″</w:t>
            </w:r>
          </w:p>
        </w:tc>
        <w:tc>
          <w:tcPr>
            <w:tcW w:w="2399" w:type="dxa"/>
            <w:vAlign w:val="center"/>
          </w:tcPr>
          <w:p w14:paraId="09CFD0EF">
            <w:pPr>
              <w:spacing w:line="240" w:lineRule="auto"/>
              <w:ind w:firstLine="0" w:firstLineChars="0"/>
              <w:jc w:val="center"/>
              <w:rPr>
                <w:sz w:val="21"/>
                <w:szCs w:val="21"/>
              </w:rPr>
            </w:pPr>
            <w:r>
              <w:rPr>
                <w:sz w:val="21"/>
                <w:szCs w:val="21"/>
              </w:rPr>
              <w:t>116°30′04.56″</w:t>
            </w:r>
          </w:p>
        </w:tc>
      </w:tr>
      <w:tr w14:paraId="1EC9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64FDA554">
            <w:pPr>
              <w:spacing w:line="240" w:lineRule="auto"/>
              <w:ind w:firstLine="0" w:firstLineChars="0"/>
              <w:jc w:val="center"/>
              <w:rPr>
                <w:sz w:val="21"/>
                <w:szCs w:val="21"/>
              </w:rPr>
            </w:pPr>
            <w:r>
              <w:rPr>
                <w:sz w:val="21"/>
                <w:szCs w:val="21"/>
              </w:rPr>
              <w:t>2</w:t>
            </w:r>
          </w:p>
        </w:tc>
        <w:tc>
          <w:tcPr>
            <w:tcW w:w="1751" w:type="dxa"/>
            <w:vAlign w:val="center"/>
          </w:tcPr>
          <w:p w14:paraId="4DBB2EDD">
            <w:pPr>
              <w:spacing w:line="240" w:lineRule="auto"/>
              <w:ind w:firstLine="0" w:firstLineChars="0"/>
              <w:jc w:val="center"/>
              <w:rPr>
                <w:sz w:val="21"/>
                <w:szCs w:val="21"/>
              </w:rPr>
            </w:pPr>
            <w:r>
              <w:rPr>
                <w:sz w:val="21"/>
                <w:szCs w:val="21"/>
              </w:rPr>
              <w:t>一级</w:t>
            </w:r>
          </w:p>
        </w:tc>
        <w:tc>
          <w:tcPr>
            <w:tcW w:w="2399" w:type="dxa"/>
            <w:vAlign w:val="center"/>
          </w:tcPr>
          <w:p w14:paraId="38D1D08C">
            <w:pPr>
              <w:spacing w:line="240" w:lineRule="auto"/>
              <w:ind w:firstLine="0" w:firstLineChars="0"/>
              <w:jc w:val="center"/>
              <w:rPr>
                <w:sz w:val="21"/>
                <w:szCs w:val="21"/>
              </w:rPr>
            </w:pPr>
            <w:r>
              <w:rPr>
                <w:sz w:val="21"/>
                <w:szCs w:val="21"/>
              </w:rPr>
              <w:t>31°44′05.65″</w:t>
            </w:r>
          </w:p>
        </w:tc>
        <w:tc>
          <w:tcPr>
            <w:tcW w:w="2399" w:type="dxa"/>
            <w:vAlign w:val="center"/>
          </w:tcPr>
          <w:p w14:paraId="36DE1BDE">
            <w:pPr>
              <w:spacing w:line="240" w:lineRule="auto"/>
              <w:ind w:firstLine="0" w:firstLineChars="0"/>
              <w:jc w:val="center"/>
              <w:rPr>
                <w:sz w:val="21"/>
                <w:szCs w:val="21"/>
              </w:rPr>
            </w:pPr>
            <w:r>
              <w:rPr>
                <w:sz w:val="21"/>
                <w:szCs w:val="21"/>
              </w:rPr>
              <w:t>116°29′38.88″</w:t>
            </w:r>
          </w:p>
        </w:tc>
      </w:tr>
      <w:tr w14:paraId="4A31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3C304B87">
            <w:pPr>
              <w:spacing w:line="240" w:lineRule="auto"/>
              <w:ind w:firstLine="0" w:firstLineChars="0"/>
              <w:jc w:val="center"/>
              <w:rPr>
                <w:sz w:val="21"/>
                <w:szCs w:val="21"/>
              </w:rPr>
            </w:pPr>
            <w:r>
              <w:rPr>
                <w:sz w:val="21"/>
                <w:szCs w:val="21"/>
              </w:rPr>
              <w:t>3</w:t>
            </w:r>
          </w:p>
        </w:tc>
        <w:tc>
          <w:tcPr>
            <w:tcW w:w="1751" w:type="dxa"/>
            <w:vAlign w:val="center"/>
          </w:tcPr>
          <w:p w14:paraId="118CE1F8">
            <w:pPr>
              <w:spacing w:line="240" w:lineRule="auto"/>
              <w:ind w:firstLine="0" w:firstLineChars="0"/>
              <w:jc w:val="center"/>
              <w:rPr>
                <w:sz w:val="21"/>
                <w:szCs w:val="21"/>
              </w:rPr>
            </w:pPr>
            <w:r>
              <w:rPr>
                <w:sz w:val="21"/>
                <w:szCs w:val="21"/>
              </w:rPr>
              <w:t>一级</w:t>
            </w:r>
          </w:p>
        </w:tc>
        <w:tc>
          <w:tcPr>
            <w:tcW w:w="2399" w:type="dxa"/>
            <w:vAlign w:val="center"/>
          </w:tcPr>
          <w:p w14:paraId="14294DAC">
            <w:pPr>
              <w:spacing w:line="240" w:lineRule="auto"/>
              <w:ind w:firstLine="0" w:firstLineChars="0"/>
              <w:jc w:val="center"/>
              <w:rPr>
                <w:sz w:val="21"/>
                <w:szCs w:val="21"/>
              </w:rPr>
            </w:pPr>
            <w:r>
              <w:rPr>
                <w:sz w:val="21"/>
                <w:szCs w:val="21"/>
              </w:rPr>
              <w:t>31°43′59.98″</w:t>
            </w:r>
          </w:p>
        </w:tc>
        <w:tc>
          <w:tcPr>
            <w:tcW w:w="2399" w:type="dxa"/>
            <w:vAlign w:val="center"/>
          </w:tcPr>
          <w:p w14:paraId="7080A8AB">
            <w:pPr>
              <w:spacing w:line="240" w:lineRule="auto"/>
              <w:ind w:firstLine="0" w:firstLineChars="0"/>
              <w:jc w:val="center"/>
              <w:rPr>
                <w:sz w:val="21"/>
                <w:szCs w:val="21"/>
              </w:rPr>
            </w:pPr>
            <w:r>
              <w:rPr>
                <w:sz w:val="21"/>
                <w:szCs w:val="21"/>
              </w:rPr>
              <w:t>116°29′18.49″</w:t>
            </w:r>
          </w:p>
        </w:tc>
      </w:tr>
      <w:tr w14:paraId="40D9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0A9E9D4C">
            <w:pPr>
              <w:spacing w:line="240" w:lineRule="auto"/>
              <w:ind w:firstLine="0" w:firstLineChars="0"/>
              <w:jc w:val="center"/>
              <w:rPr>
                <w:sz w:val="21"/>
                <w:szCs w:val="21"/>
              </w:rPr>
            </w:pPr>
            <w:r>
              <w:rPr>
                <w:sz w:val="21"/>
                <w:szCs w:val="21"/>
              </w:rPr>
              <w:t>4</w:t>
            </w:r>
          </w:p>
        </w:tc>
        <w:tc>
          <w:tcPr>
            <w:tcW w:w="1751" w:type="dxa"/>
            <w:vAlign w:val="center"/>
          </w:tcPr>
          <w:p w14:paraId="01CA85B2">
            <w:pPr>
              <w:spacing w:line="240" w:lineRule="auto"/>
              <w:ind w:firstLine="0" w:firstLineChars="0"/>
              <w:jc w:val="center"/>
              <w:rPr>
                <w:sz w:val="21"/>
                <w:szCs w:val="21"/>
              </w:rPr>
            </w:pPr>
            <w:r>
              <w:rPr>
                <w:sz w:val="21"/>
                <w:szCs w:val="21"/>
              </w:rPr>
              <w:t>一级</w:t>
            </w:r>
          </w:p>
        </w:tc>
        <w:tc>
          <w:tcPr>
            <w:tcW w:w="2399" w:type="dxa"/>
            <w:vAlign w:val="center"/>
          </w:tcPr>
          <w:p w14:paraId="1DD7C20E">
            <w:pPr>
              <w:spacing w:line="240" w:lineRule="auto"/>
              <w:ind w:firstLine="0" w:firstLineChars="0"/>
              <w:jc w:val="center"/>
              <w:rPr>
                <w:sz w:val="21"/>
                <w:szCs w:val="21"/>
              </w:rPr>
            </w:pPr>
            <w:r>
              <w:rPr>
                <w:sz w:val="21"/>
                <w:szCs w:val="21"/>
              </w:rPr>
              <w:t>31°43′30.02″</w:t>
            </w:r>
          </w:p>
        </w:tc>
        <w:tc>
          <w:tcPr>
            <w:tcW w:w="2399" w:type="dxa"/>
            <w:vAlign w:val="center"/>
          </w:tcPr>
          <w:p w14:paraId="326CDCD9">
            <w:pPr>
              <w:spacing w:line="240" w:lineRule="auto"/>
              <w:ind w:firstLine="0" w:firstLineChars="0"/>
              <w:jc w:val="center"/>
              <w:rPr>
                <w:sz w:val="21"/>
                <w:szCs w:val="21"/>
              </w:rPr>
            </w:pPr>
            <w:r>
              <w:rPr>
                <w:sz w:val="21"/>
                <w:szCs w:val="21"/>
              </w:rPr>
              <w:t>116°29′00.72″</w:t>
            </w:r>
          </w:p>
        </w:tc>
      </w:tr>
      <w:tr w14:paraId="0F80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67682756">
            <w:pPr>
              <w:spacing w:line="240" w:lineRule="auto"/>
              <w:ind w:firstLine="0" w:firstLineChars="0"/>
              <w:jc w:val="center"/>
              <w:rPr>
                <w:sz w:val="21"/>
                <w:szCs w:val="21"/>
              </w:rPr>
            </w:pPr>
            <w:r>
              <w:rPr>
                <w:sz w:val="21"/>
                <w:szCs w:val="21"/>
              </w:rPr>
              <w:t>5</w:t>
            </w:r>
          </w:p>
        </w:tc>
        <w:tc>
          <w:tcPr>
            <w:tcW w:w="1751" w:type="dxa"/>
            <w:vAlign w:val="center"/>
          </w:tcPr>
          <w:p w14:paraId="037015F4">
            <w:pPr>
              <w:spacing w:line="240" w:lineRule="auto"/>
              <w:ind w:firstLine="0" w:firstLineChars="0"/>
              <w:jc w:val="center"/>
              <w:rPr>
                <w:sz w:val="21"/>
                <w:szCs w:val="21"/>
              </w:rPr>
            </w:pPr>
            <w:r>
              <w:rPr>
                <w:sz w:val="21"/>
                <w:szCs w:val="21"/>
              </w:rPr>
              <w:t>一级</w:t>
            </w:r>
          </w:p>
        </w:tc>
        <w:tc>
          <w:tcPr>
            <w:tcW w:w="2399" w:type="dxa"/>
            <w:vAlign w:val="center"/>
          </w:tcPr>
          <w:p w14:paraId="3460ED04">
            <w:pPr>
              <w:spacing w:line="240" w:lineRule="auto"/>
              <w:ind w:firstLine="0" w:firstLineChars="0"/>
              <w:jc w:val="center"/>
              <w:rPr>
                <w:sz w:val="21"/>
                <w:szCs w:val="21"/>
              </w:rPr>
            </w:pPr>
            <w:r>
              <w:rPr>
                <w:sz w:val="21"/>
                <w:szCs w:val="21"/>
              </w:rPr>
              <w:t>31°43′20.80″</w:t>
            </w:r>
          </w:p>
        </w:tc>
        <w:tc>
          <w:tcPr>
            <w:tcW w:w="2399" w:type="dxa"/>
            <w:vAlign w:val="center"/>
          </w:tcPr>
          <w:p w14:paraId="71AB8689">
            <w:pPr>
              <w:spacing w:line="240" w:lineRule="auto"/>
              <w:ind w:firstLine="0" w:firstLineChars="0"/>
              <w:jc w:val="center"/>
              <w:rPr>
                <w:sz w:val="21"/>
                <w:szCs w:val="21"/>
              </w:rPr>
            </w:pPr>
            <w:r>
              <w:rPr>
                <w:sz w:val="21"/>
                <w:szCs w:val="21"/>
              </w:rPr>
              <w:t>116°28′48.33″</w:t>
            </w:r>
          </w:p>
        </w:tc>
      </w:tr>
      <w:tr w14:paraId="0FFF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1378B8C9">
            <w:pPr>
              <w:spacing w:line="240" w:lineRule="auto"/>
              <w:ind w:firstLine="0" w:firstLineChars="0"/>
              <w:jc w:val="center"/>
              <w:rPr>
                <w:sz w:val="21"/>
                <w:szCs w:val="21"/>
              </w:rPr>
            </w:pPr>
            <w:r>
              <w:rPr>
                <w:sz w:val="21"/>
                <w:szCs w:val="21"/>
              </w:rPr>
              <w:t>6</w:t>
            </w:r>
          </w:p>
        </w:tc>
        <w:tc>
          <w:tcPr>
            <w:tcW w:w="1751" w:type="dxa"/>
            <w:vAlign w:val="center"/>
          </w:tcPr>
          <w:p w14:paraId="312DA3EC">
            <w:pPr>
              <w:spacing w:line="240" w:lineRule="auto"/>
              <w:ind w:firstLine="0" w:firstLineChars="0"/>
              <w:jc w:val="center"/>
              <w:rPr>
                <w:sz w:val="21"/>
                <w:szCs w:val="21"/>
              </w:rPr>
            </w:pPr>
            <w:r>
              <w:rPr>
                <w:sz w:val="21"/>
                <w:szCs w:val="21"/>
              </w:rPr>
              <w:t>一级</w:t>
            </w:r>
          </w:p>
        </w:tc>
        <w:tc>
          <w:tcPr>
            <w:tcW w:w="2399" w:type="dxa"/>
            <w:vAlign w:val="center"/>
          </w:tcPr>
          <w:p w14:paraId="2D8D2D7D">
            <w:pPr>
              <w:spacing w:line="240" w:lineRule="auto"/>
              <w:ind w:firstLine="0" w:firstLineChars="0"/>
              <w:jc w:val="center"/>
              <w:rPr>
                <w:sz w:val="21"/>
                <w:szCs w:val="21"/>
              </w:rPr>
            </w:pPr>
            <w:r>
              <w:rPr>
                <w:sz w:val="21"/>
                <w:szCs w:val="21"/>
              </w:rPr>
              <w:t>31°43′04.37″</w:t>
            </w:r>
          </w:p>
        </w:tc>
        <w:tc>
          <w:tcPr>
            <w:tcW w:w="2399" w:type="dxa"/>
            <w:vAlign w:val="center"/>
          </w:tcPr>
          <w:p w14:paraId="51E16B8F">
            <w:pPr>
              <w:spacing w:line="240" w:lineRule="auto"/>
              <w:ind w:firstLine="0" w:firstLineChars="0"/>
              <w:jc w:val="center"/>
              <w:rPr>
                <w:sz w:val="21"/>
                <w:szCs w:val="21"/>
              </w:rPr>
            </w:pPr>
            <w:r>
              <w:rPr>
                <w:sz w:val="21"/>
                <w:szCs w:val="21"/>
              </w:rPr>
              <w:t>116°28′33.03″</w:t>
            </w:r>
          </w:p>
        </w:tc>
      </w:tr>
      <w:tr w14:paraId="33F3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8465AC0">
            <w:pPr>
              <w:spacing w:line="240" w:lineRule="auto"/>
              <w:ind w:firstLine="0" w:firstLineChars="0"/>
              <w:jc w:val="center"/>
              <w:rPr>
                <w:sz w:val="21"/>
                <w:szCs w:val="21"/>
              </w:rPr>
            </w:pPr>
            <w:r>
              <w:rPr>
                <w:sz w:val="21"/>
                <w:szCs w:val="21"/>
              </w:rPr>
              <w:t>7</w:t>
            </w:r>
          </w:p>
        </w:tc>
        <w:tc>
          <w:tcPr>
            <w:tcW w:w="1751" w:type="dxa"/>
            <w:vAlign w:val="center"/>
          </w:tcPr>
          <w:p w14:paraId="39AFFCB0">
            <w:pPr>
              <w:spacing w:line="240" w:lineRule="auto"/>
              <w:ind w:firstLine="0" w:firstLineChars="0"/>
              <w:jc w:val="center"/>
              <w:rPr>
                <w:sz w:val="21"/>
                <w:szCs w:val="21"/>
              </w:rPr>
            </w:pPr>
            <w:r>
              <w:rPr>
                <w:sz w:val="21"/>
                <w:szCs w:val="21"/>
              </w:rPr>
              <w:t>一级</w:t>
            </w:r>
          </w:p>
        </w:tc>
        <w:tc>
          <w:tcPr>
            <w:tcW w:w="2399" w:type="dxa"/>
            <w:vAlign w:val="center"/>
          </w:tcPr>
          <w:p w14:paraId="1809D0F8">
            <w:pPr>
              <w:spacing w:line="240" w:lineRule="auto"/>
              <w:ind w:firstLine="0" w:firstLineChars="0"/>
              <w:jc w:val="center"/>
              <w:rPr>
                <w:sz w:val="21"/>
                <w:szCs w:val="21"/>
              </w:rPr>
            </w:pPr>
            <w:r>
              <w:rPr>
                <w:sz w:val="21"/>
                <w:szCs w:val="21"/>
              </w:rPr>
              <w:t>31°42′40.80″</w:t>
            </w:r>
          </w:p>
        </w:tc>
        <w:tc>
          <w:tcPr>
            <w:tcW w:w="2399" w:type="dxa"/>
            <w:vAlign w:val="center"/>
          </w:tcPr>
          <w:p w14:paraId="0215A534">
            <w:pPr>
              <w:spacing w:line="240" w:lineRule="auto"/>
              <w:ind w:firstLine="0" w:firstLineChars="0"/>
              <w:jc w:val="center"/>
              <w:rPr>
                <w:sz w:val="21"/>
                <w:szCs w:val="21"/>
              </w:rPr>
            </w:pPr>
            <w:r>
              <w:rPr>
                <w:sz w:val="21"/>
                <w:szCs w:val="21"/>
              </w:rPr>
              <w:t>116°28′35.56″</w:t>
            </w:r>
          </w:p>
        </w:tc>
      </w:tr>
      <w:tr w14:paraId="14A4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C6D426B">
            <w:pPr>
              <w:spacing w:line="240" w:lineRule="auto"/>
              <w:ind w:firstLine="0" w:firstLineChars="0"/>
              <w:jc w:val="center"/>
              <w:rPr>
                <w:sz w:val="21"/>
                <w:szCs w:val="21"/>
              </w:rPr>
            </w:pPr>
            <w:r>
              <w:rPr>
                <w:sz w:val="21"/>
                <w:szCs w:val="21"/>
              </w:rPr>
              <w:t>8</w:t>
            </w:r>
          </w:p>
        </w:tc>
        <w:tc>
          <w:tcPr>
            <w:tcW w:w="1751" w:type="dxa"/>
            <w:vAlign w:val="center"/>
          </w:tcPr>
          <w:p w14:paraId="796A0628">
            <w:pPr>
              <w:spacing w:line="240" w:lineRule="auto"/>
              <w:ind w:firstLine="0" w:firstLineChars="0"/>
              <w:jc w:val="center"/>
              <w:rPr>
                <w:sz w:val="21"/>
                <w:szCs w:val="21"/>
              </w:rPr>
            </w:pPr>
            <w:r>
              <w:rPr>
                <w:sz w:val="21"/>
                <w:szCs w:val="21"/>
              </w:rPr>
              <w:t>一级</w:t>
            </w:r>
          </w:p>
        </w:tc>
        <w:tc>
          <w:tcPr>
            <w:tcW w:w="2399" w:type="dxa"/>
            <w:vAlign w:val="center"/>
          </w:tcPr>
          <w:p w14:paraId="1926232F">
            <w:pPr>
              <w:spacing w:line="240" w:lineRule="auto"/>
              <w:ind w:firstLine="0" w:firstLineChars="0"/>
              <w:jc w:val="center"/>
              <w:rPr>
                <w:sz w:val="21"/>
                <w:szCs w:val="21"/>
              </w:rPr>
            </w:pPr>
            <w:r>
              <w:rPr>
                <w:sz w:val="21"/>
                <w:szCs w:val="21"/>
              </w:rPr>
              <w:t>31°42′21.30″</w:t>
            </w:r>
          </w:p>
        </w:tc>
        <w:tc>
          <w:tcPr>
            <w:tcW w:w="2399" w:type="dxa"/>
            <w:vAlign w:val="center"/>
          </w:tcPr>
          <w:p w14:paraId="238DC9C4">
            <w:pPr>
              <w:spacing w:line="240" w:lineRule="auto"/>
              <w:ind w:firstLine="0" w:firstLineChars="0"/>
              <w:jc w:val="center"/>
              <w:rPr>
                <w:sz w:val="21"/>
                <w:szCs w:val="21"/>
              </w:rPr>
            </w:pPr>
            <w:r>
              <w:rPr>
                <w:sz w:val="21"/>
                <w:szCs w:val="21"/>
              </w:rPr>
              <w:t>116°28′15.56″</w:t>
            </w:r>
          </w:p>
        </w:tc>
      </w:tr>
      <w:tr w14:paraId="37D5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0C5E30B2">
            <w:pPr>
              <w:spacing w:line="240" w:lineRule="auto"/>
              <w:ind w:firstLine="0" w:firstLineChars="0"/>
              <w:jc w:val="center"/>
              <w:rPr>
                <w:sz w:val="21"/>
                <w:szCs w:val="21"/>
              </w:rPr>
            </w:pPr>
            <w:r>
              <w:rPr>
                <w:sz w:val="21"/>
                <w:szCs w:val="21"/>
              </w:rPr>
              <w:t>9</w:t>
            </w:r>
          </w:p>
        </w:tc>
        <w:tc>
          <w:tcPr>
            <w:tcW w:w="1751" w:type="dxa"/>
            <w:vAlign w:val="center"/>
          </w:tcPr>
          <w:p w14:paraId="47F20920">
            <w:pPr>
              <w:spacing w:line="240" w:lineRule="auto"/>
              <w:ind w:firstLine="0" w:firstLineChars="0"/>
              <w:jc w:val="center"/>
              <w:rPr>
                <w:sz w:val="21"/>
                <w:szCs w:val="21"/>
              </w:rPr>
            </w:pPr>
            <w:r>
              <w:rPr>
                <w:sz w:val="21"/>
                <w:szCs w:val="21"/>
              </w:rPr>
              <w:t>一级</w:t>
            </w:r>
          </w:p>
        </w:tc>
        <w:tc>
          <w:tcPr>
            <w:tcW w:w="2399" w:type="dxa"/>
            <w:vAlign w:val="center"/>
          </w:tcPr>
          <w:p w14:paraId="091C796C">
            <w:pPr>
              <w:spacing w:line="240" w:lineRule="auto"/>
              <w:ind w:firstLine="0" w:firstLineChars="0"/>
              <w:jc w:val="center"/>
              <w:rPr>
                <w:sz w:val="21"/>
                <w:szCs w:val="21"/>
              </w:rPr>
            </w:pPr>
            <w:r>
              <w:rPr>
                <w:sz w:val="21"/>
                <w:szCs w:val="21"/>
              </w:rPr>
              <w:t>31°42′05.04″</w:t>
            </w:r>
          </w:p>
        </w:tc>
        <w:tc>
          <w:tcPr>
            <w:tcW w:w="2399" w:type="dxa"/>
            <w:vAlign w:val="center"/>
          </w:tcPr>
          <w:p w14:paraId="3DB953D4">
            <w:pPr>
              <w:spacing w:line="240" w:lineRule="auto"/>
              <w:ind w:firstLine="0" w:firstLineChars="0"/>
              <w:jc w:val="center"/>
              <w:rPr>
                <w:sz w:val="21"/>
                <w:szCs w:val="21"/>
              </w:rPr>
            </w:pPr>
            <w:r>
              <w:rPr>
                <w:sz w:val="21"/>
                <w:szCs w:val="21"/>
              </w:rPr>
              <w:t>116°27′45.57″</w:t>
            </w:r>
          </w:p>
        </w:tc>
      </w:tr>
      <w:tr w14:paraId="7423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7B89C936">
            <w:pPr>
              <w:spacing w:line="240" w:lineRule="auto"/>
              <w:ind w:firstLine="0" w:firstLineChars="0"/>
              <w:jc w:val="center"/>
              <w:rPr>
                <w:sz w:val="21"/>
                <w:szCs w:val="21"/>
              </w:rPr>
            </w:pPr>
            <w:r>
              <w:rPr>
                <w:sz w:val="21"/>
                <w:szCs w:val="21"/>
              </w:rPr>
              <w:t>10</w:t>
            </w:r>
          </w:p>
        </w:tc>
        <w:tc>
          <w:tcPr>
            <w:tcW w:w="1751" w:type="dxa"/>
            <w:vAlign w:val="center"/>
          </w:tcPr>
          <w:p w14:paraId="74AC228B">
            <w:pPr>
              <w:spacing w:line="240" w:lineRule="auto"/>
              <w:ind w:firstLine="0" w:firstLineChars="0"/>
              <w:jc w:val="center"/>
              <w:rPr>
                <w:sz w:val="21"/>
                <w:szCs w:val="21"/>
              </w:rPr>
            </w:pPr>
            <w:r>
              <w:rPr>
                <w:sz w:val="21"/>
                <w:szCs w:val="21"/>
              </w:rPr>
              <w:t>一级</w:t>
            </w:r>
          </w:p>
        </w:tc>
        <w:tc>
          <w:tcPr>
            <w:tcW w:w="2399" w:type="dxa"/>
            <w:vAlign w:val="center"/>
          </w:tcPr>
          <w:p w14:paraId="201E5171">
            <w:pPr>
              <w:spacing w:line="240" w:lineRule="auto"/>
              <w:ind w:firstLine="0" w:firstLineChars="0"/>
              <w:jc w:val="center"/>
              <w:rPr>
                <w:sz w:val="21"/>
                <w:szCs w:val="21"/>
              </w:rPr>
            </w:pPr>
            <w:r>
              <w:rPr>
                <w:sz w:val="21"/>
                <w:szCs w:val="21"/>
              </w:rPr>
              <w:t>31°41′57.10″</w:t>
            </w:r>
          </w:p>
        </w:tc>
        <w:tc>
          <w:tcPr>
            <w:tcW w:w="2399" w:type="dxa"/>
            <w:vAlign w:val="center"/>
          </w:tcPr>
          <w:p w14:paraId="77F73B09">
            <w:pPr>
              <w:spacing w:line="240" w:lineRule="auto"/>
              <w:ind w:firstLine="0" w:firstLineChars="0"/>
              <w:jc w:val="center"/>
              <w:rPr>
                <w:sz w:val="21"/>
                <w:szCs w:val="21"/>
              </w:rPr>
            </w:pPr>
            <w:r>
              <w:rPr>
                <w:sz w:val="21"/>
                <w:szCs w:val="21"/>
              </w:rPr>
              <w:t>116°27′48.13″</w:t>
            </w:r>
          </w:p>
        </w:tc>
      </w:tr>
      <w:tr w14:paraId="49F4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2F85A287">
            <w:pPr>
              <w:spacing w:line="240" w:lineRule="auto"/>
              <w:ind w:firstLine="0" w:firstLineChars="0"/>
              <w:jc w:val="center"/>
              <w:rPr>
                <w:sz w:val="21"/>
                <w:szCs w:val="21"/>
              </w:rPr>
            </w:pPr>
            <w:r>
              <w:rPr>
                <w:sz w:val="21"/>
                <w:szCs w:val="21"/>
              </w:rPr>
              <w:t>11</w:t>
            </w:r>
          </w:p>
        </w:tc>
        <w:tc>
          <w:tcPr>
            <w:tcW w:w="1751" w:type="dxa"/>
            <w:vAlign w:val="center"/>
          </w:tcPr>
          <w:p w14:paraId="63CBC5D7">
            <w:pPr>
              <w:spacing w:line="240" w:lineRule="auto"/>
              <w:ind w:firstLine="0" w:firstLineChars="0"/>
              <w:jc w:val="center"/>
              <w:rPr>
                <w:sz w:val="21"/>
                <w:szCs w:val="21"/>
              </w:rPr>
            </w:pPr>
            <w:r>
              <w:rPr>
                <w:sz w:val="21"/>
                <w:szCs w:val="21"/>
              </w:rPr>
              <w:t>一级</w:t>
            </w:r>
          </w:p>
        </w:tc>
        <w:tc>
          <w:tcPr>
            <w:tcW w:w="2399" w:type="dxa"/>
            <w:vAlign w:val="center"/>
          </w:tcPr>
          <w:p w14:paraId="526E6988">
            <w:pPr>
              <w:spacing w:line="240" w:lineRule="auto"/>
              <w:ind w:firstLine="0" w:firstLineChars="0"/>
              <w:jc w:val="center"/>
              <w:rPr>
                <w:sz w:val="21"/>
                <w:szCs w:val="21"/>
              </w:rPr>
            </w:pPr>
            <w:r>
              <w:rPr>
                <w:sz w:val="21"/>
                <w:szCs w:val="21"/>
              </w:rPr>
              <w:t>31°42′15.93″</w:t>
            </w:r>
          </w:p>
        </w:tc>
        <w:tc>
          <w:tcPr>
            <w:tcW w:w="2399" w:type="dxa"/>
            <w:vAlign w:val="center"/>
          </w:tcPr>
          <w:p w14:paraId="5C04DD38">
            <w:pPr>
              <w:spacing w:line="240" w:lineRule="auto"/>
              <w:ind w:firstLine="0" w:firstLineChars="0"/>
              <w:jc w:val="center"/>
              <w:rPr>
                <w:sz w:val="21"/>
                <w:szCs w:val="21"/>
              </w:rPr>
            </w:pPr>
            <w:r>
              <w:rPr>
                <w:sz w:val="21"/>
                <w:szCs w:val="21"/>
              </w:rPr>
              <w:t>116°28′24.93″</w:t>
            </w:r>
          </w:p>
        </w:tc>
      </w:tr>
      <w:tr w14:paraId="1683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785BAB37">
            <w:pPr>
              <w:spacing w:line="240" w:lineRule="auto"/>
              <w:ind w:firstLine="0" w:firstLineChars="0"/>
              <w:jc w:val="center"/>
              <w:rPr>
                <w:sz w:val="21"/>
                <w:szCs w:val="21"/>
              </w:rPr>
            </w:pPr>
            <w:r>
              <w:rPr>
                <w:sz w:val="21"/>
                <w:szCs w:val="21"/>
              </w:rPr>
              <w:t>12</w:t>
            </w:r>
          </w:p>
        </w:tc>
        <w:tc>
          <w:tcPr>
            <w:tcW w:w="1751" w:type="dxa"/>
            <w:vAlign w:val="center"/>
          </w:tcPr>
          <w:p w14:paraId="67E9CEEB">
            <w:pPr>
              <w:spacing w:line="240" w:lineRule="auto"/>
              <w:ind w:firstLine="0" w:firstLineChars="0"/>
              <w:jc w:val="center"/>
              <w:rPr>
                <w:sz w:val="21"/>
                <w:szCs w:val="21"/>
              </w:rPr>
            </w:pPr>
            <w:r>
              <w:rPr>
                <w:sz w:val="21"/>
                <w:szCs w:val="21"/>
              </w:rPr>
              <w:t>一级</w:t>
            </w:r>
          </w:p>
        </w:tc>
        <w:tc>
          <w:tcPr>
            <w:tcW w:w="2399" w:type="dxa"/>
            <w:vAlign w:val="center"/>
          </w:tcPr>
          <w:p w14:paraId="3F82DD0C">
            <w:pPr>
              <w:spacing w:line="240" w:lineRule="auto"/>
              <w:ind w:firstLine="0" w:firstLineChars="0"/>
              <w:jc w:val="center"/>
              <w:rPr>
                <w:sz w:val="21"/>
                <w:szCs w:val="21"/>
              </w:rPr>
            </w:pPr>
            <w:r>
              <w:rPr>
                <w:sz w:val="21"/>
                <w:szCs w:val="21"/>
              </w:rPr>
              <w:t>31°42′40.95″</w:t>
            </w:r>
          </w:p>
        </w:tc>
        <w:tc>
          <w:tcPr>
            <w:tcW w:w="2399" w:type="dxa"/>
            <w:vAlign w:val="center"/>
          </w:tcPr>
          <w:p w14:paraId="2AD6FF64">
            <w:pPr>
              <w:spacing w:line="240" w:lineRule="auto"/>
              <w:ind w:firstLine="0" w:firstLineChars="0"/>
              <w:jc w:val="center"/>
              <w:rPr>
                <w:sz w:val="21"/>
                <w:szCs w:val="21"/>
              </w:rPr>
            </w:pPr>
            <w:r>
              <w:rPr>
                <w:sz w:val="21"/>
                <w:szCs w:val="21"/>
              </w:rPr>
              <w:t>116°28′43.28″</w:t>
            </w:r>
          </w:p>
        </w:tc>
      </w:tr>
      <w:tr w14:paraId="45DF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21166EA">
            <w:pPr>
              <w:spacing w:line="240" w:lineRule="auto"/>
              <w:ind w:firstLine="0" w:firstLineChars="0"/>
              <w:jc w:val="center"/>
              <w:rPr>
                <w:sz w:val="21"/>
                <w:szCs w:val="21"/>
              </w:rPr>
            </w:pPr>
            <w:r>
              <w:rPr>
                <w:sz w:val="21"/>
                <w:szCs w:val="21"/>
              </w:rPr>
              <w:t>13</w:t>
            </w:r>
          </w:p>
        </w:tc>
        <w:tc>
          <w:tcPr>
            <w:tcW w:w="1751" w:type="dxa"/>
            <w:vAlign w:val="center"/>
          </w:tcPr>
          <w:p w14:paraId="1FA4DC33">
            <w:pPr>
              <w:spacing w:line="240" w:lineRule="auto"/>
              <w:ind w:firstLine="0" w:firstLineChars="0"/>
              <w:jc w:val="center"/>
              <w:rPr>
                <w:sz w:val="21"/>
                <w:szCs w:val="21"/>
              </w:rPr>
            </w:pPr>
            <w:r>
              <w:rPr>
                <w:sz w:val="21"/>
                <w:szCs w:val="21"/>
              </w:rPr>
              <w:t>一级</w:t>
            </w:r>
          </w:p>
        </w:tc>
        <w:tc>
          <w:tcPr>
            <w:tcW w:w="2399" w:type="dxa"/>
            <w:vAlign w:val="center"/>
          </w:tcPr>
          <w:p w14:paraId="15107967">
            <w:pPr>
              <w:spacing w:line="240" w:lineRule="auto"/>
              <w:ind w:firstLine="0" w:firstLineChars="0"/>
              <w:jc w:val="center"/>
              <w:rPr>
                <w:sz w:val="21"/>
                <w:szCs w:val="21"/>
              </w:rPr>
            </w:pPr>
            <w:r>
              <w:rPr>
                <w:sz w:val="21"/>
                <w:szCs w:val="21"/>
              </w:rPr>
              <w:t>31°43′00.91″</w:t>
            </w:r>
          </w:p>
        </w:tc>
        <w:tc>
          <w:tcPr>
            <w:tcW w:w="2399" w:type="dxa"/>
            <w:vAlign w:val="center"/>
          </w:tcPr>
          <w:p w14:paraId="3A217665">
            <w:pPr>
              <w:spacing w:line="240" w:lineRule="auto"/>
              <w:ind w:firstLine="0" w:firstLineChars="0"/>
              <w:jc w:val="center"/>
              <w:rPr>
                <w:sz w:val="21"/>
                <w:szCs w:val="21"/>
              </w:rPr>
            </w:pPr>
            <w:r>
              <w:rPr>
                <w:sz w:val="21"/>
                <w:szCs w:val="21"/>
              </w:rPr>
              <w:t>116°28′40.89″</w:t>
            </w:r>
          </w:p>
        </w:tc>
      </w:tr>
      <w:tr w14:paraId="5E44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3F0D005F">
            <w:pPr>
              <w:spacing w:line="240" w:lineRule="auto"/>
              <w:ind w:firstLine="0" w:firstLineChars="0"/>
              <w:jc w:val="center"/>
              <w:rPr>
                <w:sz w:val="21"/>
                <w:szCs w:val="21"/>
              </w:rPr>
            </w:pPr>
            <w:r>
              <w:rPr>
                <w:sz w:val="21"/>
                <w:szCs w:val="21"/>
              </w:rPr>
              <w:t>14</w:t>
            </w:r>
          </w:p>
        </w:tc>
        <w:tc>
          <w:tcPr>
            <w:tcW w:w="1751" w:type="dxa"/>
            <w:vAlign w:val="center"/>
          </w:tcPr>
          <w:p w14:paraId="1C65720B">
            <w:pPr>
              <w:spacing w:line="240" w:lineRule="auto"/>
              <w:ind w:firstLine="0" w:firstLineChars="0"/>
              <w:jc w:val="center"/>
              <w:rPr>
                <w:sz w:val="21"/>
                <w:szCs w:val="21"/>
              </w:rPr>
            </w:pPr>
            <w:r>
              <w:rPr>
                <w:sz w:val="21"/>
                <w:szCs w:val="21"/>
              </w:rPr>
              <w:t>一级</w:t>
            </w:r>
          </w:p>
        </w:tc>
        <w:tc>
          <w:tcPr>
            <w:tcW w:w="2399" w:type="dxa"/>
            <w:vAlign w:val="center"/>
          </w:tcPr>
          <w:p w14:paraId="07D742B2">
            <w:pPr>
              <w:spacing w:line="240" w:lineRule="auto"/>
              <w:ind w:firstLine="0" w:firstLineChars="0"/>
              <w:jc w:val="center"/>
              <w:rPr>
                <w:sz w:val="21"/>
                <w:szCs w:val="21"/>
              </w:rPr>
            </w:pPr>
            <w:r>
              <w:rPr>
                <w:sz w:val="21"/>
                <w:szCs w:val="21"/>
              </w:rPr>
              <w:t>31°43′14.75″</w:t>
            </w:r>
          </w:p>
        </w:tc>
        <w:tc>
          <w:tcPr>
            <w:tcW w:w="2399" w:type="dxa"/>
            <w:vAlign w:val="center"/>
          </w:tcPr>
          <w:p w14:paraId="0E4F1F21">
            <w:pPr>
              <w:spacing w:line="240" w:lineRule="auto"/>
              <w:ind w:firstLine="0" w:firstLineChars="0"/>
              <w:jc w:val="center"/>
              <w:rPr>
                <w:sz w:val="21"/>
                <w:szCs w:val="21"/>
              </w:rPr>
            </w:pPr>
            <w:r>
              <w:rPr>
                <w:sz w:val="21"/>
                <w:szCs w:val="21"/>
              </w:rPr>
              <w:t>116°28′51.46″</w:t>
            </w:r>
          </w:p>
        </w:tc>
      </w:tr>
      <w:tr w14:paraId="7A91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189D0724">
            <w:pPr>
              <w:spacing w:line="240" w:lineRule="auto"/>
              <w:ind w:firstLine="0" w:firstLineChars="0"/>
              <w:jc w:val="center"/>
              <w:rPr>
                <w:sz w:val="21"/>
                <w:szCs w:val="21"/>
              </w:rPr>
            </w:pPr>
            <w:r>
              <w:rPr>
                <w:sz w:val="21"/>
                <w:szCs w:val="21"/>
              </w:rPr>
              <w:t>15</w:t>
            </w:r>
          </w:p>
        </w:tc>
        <w:tc>
          <w:tcPr>
            <w:tcW w:w="1751" w:type="dxa"/>
            <w:vAlign w:val="center"/>
          </w:tcPr>
          <w:p w14:paraId="5F815B80">
            <w:pPr>
              <w:spacing w:line="240" w:lineRule="auto"/>
              <w:ind w:firstLine="0" w:firstLineChars="0"/>
              <w:jc w:val="center"/>
              <w:rPr>
                <w:sz w:val="21"/>
                <w:szCs w:val="21"/>
              </w:rPr>
            </w:pPr>
            <w:r>
              <w:rPr>
                <w:sz w:val="21"/>
                <w:szCs w:val="21"/>
              </w:rPr>
              <w:t>一级</w:t>
            </w:r>
          </w:p>
        </w:tc>
        <w:tc>
          <w:tcPr>
            <w:tcW w:w="2399" w:type="dxa"/>
            <w:vAlign w:val="center"/>
          </w:tcPr>
          <w:p w14:paraId="67A26A4E">
            <w:pPr>
              <w:spacing w:line="240" w:lineRule="auto"/>
              <w:ind w:firstLine="0" w:firstLineChars="0"/>
              <w:jc w:val="center"/>
              <w:rPr>
                <w:sz w:val="21"/>
                <w:szCs w:val="21"/>
              </w:rPr>
            </w:pPr>
            <w:r>
              <w:rPr>
                <w:sz w:val="21"/>
                <w:szCs w:val="21"/>
              </w:rPr>
              <w:t>31°43′30.37″</w:t>
            </w:r>
          </w:p>
        </w:tc>
        <w:tc>
          <w:tcPr>
            <w:tcW w:w="2399" w:type="dxa"/>
            <w:vAlign w:val="center"/>
          </w:tcPr>
          <w:p w14:paraId="19557745">
            <w:pPr>
              <w:spacing w:line="240" w:lineRule="auto"/>
              <w:ind w:firstLine="0" w:firstLineChars="0"/>
              <w:jc w:val="center"/>
              <w:rPr>
                <w:sz w:val="21"/>
                <w:szCs w:val="21"/>
              </w:rPr>
            </w:pPr>
            <w:r>
              <w:rPr>
                <w:sz w:val="21"/>
                <w:szCs w:val="21"/>
              </w:rPr>
              <w:t>116°29′10.94″</w:t>
            </w:r>
          </w:p>
        </w:tc>
      </w:tr>
      <w:tr w14:paraId="376E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169732FB">
            <w:pPr>
              <w:spacing w:line="240" w:lineRule="auto"/>
              <w:ind w:firstLine="0" w:firstLineChars="0"/>
              <w:jc w:val="center"/>
              <w:rPr>
                <w:sz w:val="21"/>
                <w:szCs w:val="21"/>
              </w:rPr>
            </w:pPr>
            <w:r>
              <w:rPr>
                <w:sz w:val="21"/>
                <w:szCs w:val="21"/>
              </w:rPr>
              <w:t>16</w:t>
            </w:r>
          </w:p>
        </w:tc>
        <w:tc>
          <w:tcPr>
            <w:tcW w:w="1751" w:type="dxa"/>
            <w:vAlign w:val="center"/>
          </w:tcPr>
          <w:p w14:paraId="1879AD25">
            <w:pPr>
              <w:spacing w:line="240" w:lineRule="auto"/>
              <w:ind w:firstLine="0" w:firstLineChars="0"/>
              <w:jc w:val="center"/>
              <w:rPr>
                <w:sz w:val="21"/>
                <w:szCs w:val="21"/>
              </w:rPr>
            </w:pPr>
            <w:r>
              <w:rPr>
                <w:sz w:val="21"/>
                <w:szCs w:val="21"/>
              </w:rPr>
              <w:t>一级</w:t>
            </w:r>
          </w:p>
        </w:tc>
        <w:tc>
          <w:tcPr>
            <w:tcW w:w="2399" w:type="dxa"/>
            <w:vAlign w:val="center"/>
          </w:tcPr>
          <w:p w14:paraId="561319F3">
            <w:pPr>
              <w:spacing w:line="240" w:lineRule="auto"/>
              <w:ind w:firstLine="0" w:firstLineChars="0"/>
              <w:jc w:val="center"/>
              <w:rPr>
                <w:sz w:val="21"/>
                <w:szCs w:val="21"/>
              </w:rPr>
            </w:pPr>
            <w:r>
              <w:rPr>
                <w:sz w:val="21"/>
                <w:szCs w:val="21"/>
              </w:rPr>
              <w:t>31°43′54.03″</w:t>
            </w:r>
          </w:p>
        </w:tc>
        <w:tc>
          <w:tcPr>
            <w:tcW w:w="2399" w:type="dxa"/>
            <w:vAlign w:val="center"/>
          </w:tcPr>
          <w:p w14:paraId="60F0613B">
            <w:pPr>
              <w:spacing w:line="240" w:lineRule="auto"/>
              <w:ind w:firstLine="0" w:firstLineChars="0"/>
              <w:jc w:val="center"/>
              <w:rPr>
                <w:sz w:val="21"/>
                <w:szCs w:val="21"/>
              </w:rPr>
            </w:pPr>
            <w:r>
              <w:rPr>
                <w:sz w:val="21"/>
                <w:szCs w:val="21"/>
              </w:rPr>
              <w:t>116°29′24.30″</w:t>
            </w:r>
          </w:p>
        </w:tc>
      </w:tr>
      <w:tr w14:paraId="17A8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369D79F">
            <w:pPr>
              <w:spacing w:line="240" w:lineRule="auto"/>
              <w:ind w:firstLine="0" w:firstLineChars="0"/>
              <w:jc w:val="center"/>
              <w:rPr>
                <w:sz w:val="21"/>
                <w:szCs w:val="21"/>
              </w:rPr>
            </w:pPr>
            <w:r>
              <w:rPr>
                <w:sz w:val="21"/>
                <w:szCs w:val="21"/>
              </w:rPr>
              <w:t>17</w:t>
            </w:r>
          </w:p>
        </w:tc>
        <w:tc>
          <w:tcPr>
            <w:tcW w:w="1751" w:type="dxa"/>
            <w:vAlign w:val="center"/>
          </w:tcPr>
          <w:p w14:paraId="090EDBE2">
            <w:pPr>
              <w:spacing w:line="240" w:lineRule="auto"/>
              <w:ind w:firstLine="0" w:firstLineChars="0"/>
              <w:jc w:val="center"/>
              <w:rPr>
                <w:sz w:val="21"/>
                <w:szCs w:val="21"/>
              </w:rPr>
            </w:pPr>
            <w:r>
              <w:rPr>
                <w:sz w:val="21"/>
                <w:szCs w:val="21"/>
              </w:rPr>
              <w:t>一级</w:t>
            </w:r>
          </w:p>
        </w:tc>
        <w:tc>
          <w:tcPr>
            <w:tcW w:w="2399" w:type="dxa"/>
            <w:vAlign w:val="center"/>
          </w:tcPr>
          <w:p w14:paraId="3AB062D1">
            <w:pPr>
              <w:spacing w:line="240" w:lineRule="auto"/>
              <w:ind w:firstLine="0" w:firstLineChars="0"/>
              <w:jc w:val="center"/>
              <w:rPr>
                <w:sz w:val="21"/>
                <w:szCs w:val="21"/>
              </w:rPr>
            </w:pPr>
            <w:r>
              <w:rPr>
                <w:sz w:val="21"/>
                <w:szCs w:val="21"/>
              </w:rPr>
              <w:t>31°41′12.42″</w:t>
            </w:r>
          </w:p>
        </w:tc>
        <w:tc>
          <w:tcPr>
            <w:tcW w:w="2399" w:type="dxa"/>
            <w:vAlign w:val="center"/>
          </w:tcPr>
          <w:p w14:paraId="01212F37">
            <w:pPr>
              <w:spacing w:line="240" w:lineRule="auto"/>
              <w:ind w:firstLine="0" w:firstLineChars="0"/>
              <w:jc w:val="center"/>
              <w:rPr>
                <w:sz w:val="21"/>
                <w:szCs w:val="21"/>
              </w:rPr>
            </w:pPr>
            <w:r>
              <w:rPr>
                <w:sz w:val="21"/>
                <w:szCs w:val="21"/>
              </w:rPr>
              <w:t>116°30′09.44″</w:t>
            </w:r>
          </w:p>
        </w:tc>
      </w:tr>
    </w:tbl>
    <w:p w14:paraId="72B21E0F"/>
    <w:p w14:paraId="504A1244">
      <w:pPr>
        <w:pStyle w:val="2"/>
        <w:ind w:firstLine="0" w:firstLineChars="0"/>
      </w:pPr>
      <w:bookmarkStart w:id="472" w:name="_Toc97484271"/>
      <w:r>
        <w:drawing>
          <wp:anchor distT="0" distB="0" distL="114300" distR="114300" simplePos="0" relativeHeight="251659264" behindDoc="0" locked="0" layoutInCell="1" allowOverlap="1">
            <wp:simplePos x="0" y="0"/>
            <wp:positionH relativeFrom="column">
              <wp:posOffset>443865</wp:posOffset>
            </wp:positionH>
            <wp:positionV relativeFrom="paragraph">
              <wp:posOffset>615315</wp:posOffset>
            </wp:positionV>
            <wp:extent cx="7267575" cy="4974590"/>
            <wp:effectExtent l="0" t="0" r="0" b="0"/>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b="6374"/>
                    <a:stretch>
                      <a:fillRect/>
                    </a:stretch>
                  </pic:blipFill>
                  <pic:spPr>
                    <a:xfrm>
                      <a:off x="0" y="0"/>
                      <a:ext cx="7267575" cy="4974590"/>
                    </a:xfrm>
                    <a:prstGeom prst="rect">
                      <a:avLst/>
                    </a:prstGeom>
                    <a:noFill/>
                    <a:ln>
                      <a:noFill/>
                    </a:ln>
                  </pic:spPr>
                </pic:pic>
              </a:graphicData>
            </a:graphic>
          </wp:anchor>
        </w:drawing>
      </w:r>
      <w:bookmarkStart w:id="473" w:name="_Toc520713243"/>
      <w:r>
        <w:t>附图三：东城水厂水源一级保护区拐点坐标图</w:t>
      </w:r>
      <w:bookmarkEnd w:id="472"/>
      <w:bookmarkEnd w:id="473"/>
    </w:p>
    <w:p w14:paraId="1B5FD2D4">
      <w:pPr>
        <w:pStyle w:val="2"/>
        <w:sectPr>
          <w:pgSz w:w="11906" w:h="16838"/>
          <w:pgMar w:top="2098" w:right="1474" w:bottom="1985" w:left="1588" w:header="851" w:footer="992" w:gutter="0"/>
          <w:cols w:space="720" w:num="1"/>
          <w:docGrid w:linePitch="312" w:charSpace="0"/>
        </w:sectPr>
      </w:pPr>
    </w:p>
    <w:p w14:paraId="2BB023E6">
      <w:pPr>
        <w:ind w:firstLine="0" w:firstLineChars="0"/>
        <w:jc w:val="center"/>
        <w:rPr>
          <w:sz w:val="24"/>
          <w:szCs w:val="24"/>
        </w:rPr>
      </w:pPr>
      <w:r>
        <w:t>东城水厂饮用水水源保护区坐标</w:t>
      </w:r>
    </w:p>
    <w:tbl>
      <w:tblPr>
        <w:tblStyle w:val="25"/>
        <w:tblW w:w="90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069"/>
        <w:gridCol w:w="2379"/>
        <w:gridCol w:w="2379"/>
      </w:tblGrid>
      <w:tr w14:paraId="57A9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4CA05C1E">
            <w:pPr>
              <w:spacing w:line="240" w:lineRule="auto"/>
              <w:ind w:firstLine="0" w:firstLineChars="0"/>
              <w:jc w:val="center"/>
              <w:rPr>
                <w:sz w:val="21"/>
                <w:szCs w:val="21"/>
              </w:rPr>
            </w:pPr>
            <w:r>
              <w:rPr>
                <w:sz w:val="21"/>
                <w:szCs w:val="21"/>
              </w:rPr>
              <w:t>拐点编号(与图对应)</w:t>
            </w:r>
          </w:p>
        </w:tc>
        <w:tc>
          <w:tcPr>
            <w:tcW w:w="2069" w:type="dxa"/>
            <w:vAlign w:val="center"/>
          </w:tcPr>
          <w:p w14:paraId="57ACCD7E">
            <w:pPr>
              <w:spacing w:line="240" w:lineRule="auto"/>
              <w:ind w:firstLine="0" w:firstLineChars="0"/>
              <w:jc w:val="center"/>
              <w:rPr>
                <w:sz w:val="21"/>
                <w:szCs w:val="21"/>
              </w:rPr>
            </w:pPr>
            <w:r>
              <w:rPr>
                <w:sz w:val="21"/>
                <w:szCs w:val="21"/>
              </w:rPr>
              <w:t>保护区级别</w:t>
            </w:r>
          </w:p>
        </w:tc>
        <w:tc>
          <w:tcPr>
            <w:tcW w:w="2379" w:type="dxa"/>
            <w:vAlign w:val="center"/>
          </w:tcPr>
          <w:p w14:paraId="7DB40131">
            <w:pPr>
              <w:spacing w:line="240" w:lineRule="auto"/>
              <w:ind w:firstLine="0" w:firstLineChars="0"/>
              <w:jc w:val="center"/>
              <w:rPr>
                <w:sz w:val="21"/>
                <w:szCs w:val="21"/>
              </w:rPr>
            </w:pPr>
            <w:r>
              <w:rPr>
                <w:sz w:val="21"/>
                <w:szCs w:val="21"/>
              </w:rPr>
              <w:t>经度(度)</w:t>
            </w:r>
          </w:p>
        </w:tc>
        <w:tc>
          <w:tcPr>
            <w:tcW w:w="2379" w:type="dxa"/>
            <w:vAlign w:val="center"/>
          </w:tcPr>
          <w:p w14:paraId="1CCD71DF">
            <w:pPr>
              <w:spacing w:line="240" w:lineRule="auto"/>
              <w:ind w:firstLine="0" w:firstLineChars="0"/>
              <w:jc w:val="center"/>
              <w:rPr>
                <w:sz w:val="21"/>
                <w:szCs w:val="21"/>
              </w:rPr>
            </w:pPr>
            <w:r>
              <w:rPr>
                <w:sz w:val="21"/>
                <w:szCs w:val="21"/>
              </w:rPr>
              <w:t>纬度(度)</w:t>
            </w:r>
          </w:p>
        </w:tc>
      </w:tr>
      <w:tr w14:paraId="4999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2E85667">
            <w:pPr>
              <w:spacing w:line="240" w:lineRule="auto"/>
              <w:ind w:firstLine="0" w:firstLineChars="0"/>
              <w:jc w:val="center"/>
              <w:rPr>
                <w:sz w:val="21"/>
                <w:szCs w:val="21"/>
              </w:rPr>
            </w:pPr>
            <w:r>
              <w:rPr>
                <w:sz w:val="21"/>
                <w:szCs w:val="21"/>
              </w:rPr>
              <w:t>1</w:t>
            </w:r>
          </w:p>
        </w:tc>
        <w:tc>
          <w:tcPr>
            <w:tcW w:w="2069" w:type="dxa"/>
            <w:vAlign w:val="center"/>
          </w:tcPr>
          <w:p w14:paraId="4D6A2C06">
            <w:pPr>
              <w:spacing w:line="240" w:lineRule="auto"/>
              <w:ind w:firstLine="0" w:firstLineChars="0"/>
              <w:jc w:val="center"/>
              <w:rPr>
                <w:sz w:val="21"/>
                <w:szCs w:val="21"/>
              </w:rPr>
            </w:pPr>
            <w:r>
              <w:rPr>
                <w:sz w:val="21"/>
                <w:szCs w:val="21"/>
              </w:rPr>
              <w:t>一级</w:t>
            </w:r>
          </w:p>
        </w:tc>
        <w:tc>
          <w:tcPr>
            <w:tcW w:w="2379" w:type="dxa"/>
            <w:vAlign w:val="center"/>
          </w:tcPr>
          <w:p w14:paraId="4AD7D6DD">
            <w:pPr>
              <w:spacing w:line="240" w:lineRule="auto"/>
              <w:ind w:firstLine="0" w:firstLineChars="0"/>
              <w:jc w:val="center"/>
              <w:rPr>
                <w:sz w:val="21"/>
                <w:szCs w:val="21"/>
              </w:rPr>
            </w:pPr>
            <w:r>
              <w:rPr>
                <w:sz w:val="21"/>
                <w:szCs w:val="21"/>
              </w:rPr>
              <w:t>31°47′18.18″</w:t>
            </w:r>
          </w:p>
        </w:tc>
        <w:tc>
          <w:tcPr>
            <w:tcW w:w="2379" w:type="dxa"/>
            <w:vAlign w:val="center"/>
          </w:tcPr>
          <w:p w14:paraId="3A8741C3">
            <w:pPr>
              <w:spacing w:line="240" w:lineRule="auto"/>
              <w:ind w:firstLine="0" w:firstLineChars="0"/>
              <w:jc w:val="center"/>
              <w:rPr>
                <w:sz w:val="21"/>
                <w:szCs w:val="21"/>
              </w:rPr>
            </w:pPr>
            <w:r>
              <w:rPr>
                <w:sz w:val="21"/>
                <w:szCs w:val="21"/>
              </w:rPr>
              <w:t>116°33′15.86″</w:t>
            </w:r>
          </w:p>
        </w:tc>
      </w:tr>
      <w:tr w14:paraId="7487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AF5F588">
            <w:pPr>
              <w:spacing w:line="240" w:lineRule="auto"/>
              <w:ind w:firstLine="0" w:firstLineChars="0"/>
              <w:jc w:val="center"/>
              <w:rPr>
                <w:sz w:val="21"/>
                <w:szCs w:val="21"/>
              </w:rPr>
            </w:pPr>
            <w:r>
              <w:rPr>
                <w:sz w:val="21"/>
                <w:szCs w:val="21"/>
              </w:rPr>
              <w:t>2</w:t>
            </w:r>
          </w:p>
        </w:tc>
        <w:tc>
          <w:tcPr>
            <w:tcW w:w="2069" w:type="dxa"/>
            <w:vAlign w:val="center"/>
          </w:tcPr>
          <w:p w14:paraId="16528BBF">
            <w:pPr>
              <w:spacing w:line="240" w:lineRule="auto"/>
              <w:ind w:firstLine="0" w:firstLineChars="0"/>
              <w:jc w:val="center"/>
              <w:rPr>
                <w:sz w:val="21"/>
                <w:szCs w:val="21"/>
              </w:rPr>
            </w:pPr>
            <w:r>
              <w:rPr>
                <w:sz w:val="21"/>
                <w:szCs w:val="21"/>
              </w:rPr>
              <w:t>一级</w:t>
            </w:r>
          </w:p>
        </w:tc>
        <w:tc>
          <w:tcPr>
            <w:tcW w:w="2379" w:type="dxa"/>
            <w:vAlign w:val="center"/>
          </w:tcPr>
          <w:p w14:paraId="4B671553">
            <w:pPr>
              <w:spacing w:line="240" w:lineRule="auto"/>
              <w:ind w:firstLine="0" w:firstLineChars="0"/>
              <w:jc w:val="center"/>
              <w:rPr>
                <w:sz w:val="21"/>
                <w:szCs w:val="21"/>
              </w:rPr>
            </w:pPr>
            <w:r>
              <w:rPr>
                <w:sz w:val="21"/>
                <w:szCs w:val="21"/>
              </w:rPr>
              <w:t>31°47′16.56″</w:t>
            </w:r>
          </w:p>
        </w:tc>
        <w:tc>
          <w:tcPr>
            <w:tcW w:w="2379" w:type="dxa"/>
            <w:vAlign w:val="center"/>
          </w:tcPr>
          <w:p w14:paraId="57FC063B">
            <w:pPr>
              <w:spacing w:line="240" w:lineRule="auto"/>
              <w:ind w:firstLine="0" w:firstLineChars="0"/>
              <w:jc w:val="center"/>
              <w:rPr>
                <w:sz w:val="21"/>
                <w:szCs w:val="21"/>
              </w:rPr>
            </w:pPr>
            <w:r>
              <w:rPr>
                <w:sz w:val="21"/>
                <w:szCs w:val="21"/>
              </w:rPr>
              <w:t>116°32′59.34″</w:t>
            </w:r>
          </w:p>
        </w:tc>
      </w:tr>
      <w:tr w14:paraId="17B7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242CFB38">
            <w:pPr>
              <w:spacing w:line="240" w:lineRule="auto"/>
              <w:ind w:firstLine="0" w:firstLineChars="0"/>
              <w:jc w:val="center"/>
              <w:rPr>
                <w:sz w:val="21"/>
                <w:szCs w:val="21"/>
              </w:rPr>
            </w:pPr>
            <w:r>
              <w:rPr>
                <w:sz w:val="21"/>
                <w:szCs w:val="21"/>
              </w:rPr>
              <w:t>3</w:t>
            </w:r>
          </w:p>
        </w:tc>
        <w:tc>
          <w:tcPr>
            <w:tcW w:w="2069" w:type="dxa"/>
            <w:vAlign w:val="center"/>
          </w:tcPr>
          <w:p w14:paraId="7D45C938">
            <w:pPr>
              <w:spacing w:line="240" w:lineRule="auto"/>
              <w:ind w:firstLine="0" w:firstLineChars="0"/>
              <w:jc w:val="center"/>
              <w:rPr>
                <w:sz w:val="21"/>
                <w:szCs w:val="21"/>
              </w:rPr>
            </w:pPr>
            <w:r>
              <w:rPr>
                <w:sz w:val="21"/>
                <w:szCs w:val="21"/>
              </w:rPr>
              <w:t>一级</w:t>
            </w:r>
          </w:p>
        </w:tc>
        <w:tc>
          <w:tcPr>
            <w:tcW w:w="2379" w:type="dxa"/>
            <w:vAlign w:val="center"/>
          </w:tcPr>
          <w:p w14:paraId="70028785">
            <w:pPr>
              <w:spacing w:line="240" w:lineRule="auto"/>
              <w:ind w:firstLine="0" w:firstLineChars="0"/>
              <w:jc w:val="center"/>
              <w:rPr>
                <w:sz w:val="21"/>
                <w:szCs w:val="21"/>
              </w:rPr>
            </w:pPr>
            <w:r>
              <w:rPr>
                <w:sz w:val="21"/>
                <w:szCs w:val="21"/>
              </w:rPr>
              <w:t>31°47′18.02″</w:t>
            </w:r>
          </w:p>
        </w:tc>
        <w:tc>
          <w:tcPr>
            <w:tcW w:w="2379" w:type="dxa"/>
            <w:vAlign w:val="center"/>
          </w:tcPr>
          <w:p w14:paraId="216B4F58">
            <w:pPr>
              <w:spacing w:line="240" w:lineRule="auto"/>
              <w:ind w:firstLine="0" w:firstLineChars="0"/>
              <w:jc w:val="center"/>
              <w:rPr>
                <w:sz w:val="21"/>
                <w:szCs w:val="21"/>
              </w:rPr>
            </w:pPr>
            <w:r>
              <w:rPr>
                <w:sz w:val="21"/>
                <w:szCs w:val="21"/>
              </w:rPr>
              <w:t>116°32′30.30″</w:t>
            </w:r>
          </w:p>
        </w:tc>
      </w:tr>
      <w:tr w14:paraId="3313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D3DEA10">
            <w:pPr>
              <w:spacing w:line="240" w:lineRule="auto"/>
              <w:ind w:firstLine="0" w:firstLineChars="0"/>
              <w:jc w:val="center"/>
              <w:rPr>
                <w:sz w:val="21"/>
                <w:szCs w:val="21"/>
              </w:rPr>
            </w:pPr>
            <w:r>
              <w:rPr>
                <w:sz w:val="21"/>
                <w:szCs w:val="21"/>
              </w:rPr>
              <w:t>4</w:t>
            </w:r>
          </w:p>
        </w:tc>
        <w:tc>
          <w:tcPr>
            <w:tcW w:w="2069" w:type="dxa"/>
            <w:vAlign w:val="center"/>
          </w:tcPr>
          <w:p w14:paraId="77AA478B">
            <w:pPr>
              <w:spacing w:line="240" w:lineRule="auto"/>
              <w:ind w:firstLine="0" w:firstLineChars="0"/>
              <w:jc w:val="center"/>
              <w:rPr>
                <w:sz w:val="21"/>
                <w:szCs w:val="21"/>
              </w:rPr>
            </w:pPr>
            <w:r>
              <w:rPr>
                <w:sz w:val="21"/>
                <w:szCs w:val="21"/>
              </w:rPr>
              <w:t>一级</w:t>
            </w:r>
          </w:p>
        </w:tc>
        <w:tc>
          <w:tcPr>
            <w:tcW w:w="2379" w:type="dxa"/>
            <w:vAlign w:val="center"/>
          </w:tcPr>
          <w:p w14:paraId="21942DA1">
            <w:pPr>
              <w:spacing w:line="240" w:lineRule="auto"/>
              <w:ind w:firstLine="0" w:firstLineChars="0"/>
              <w:jc w:val="center"/>
              <w:rPr>
                <w:sz w:val="21"/>
                <w:szCs w:val="21"/>
              </w:rPr>
            </w:pPr>
            <w:r>
              <w:rPr>
                <w:sz w:val="21"/>
                <w:szCs w:val="21"/>
              </w:rPr>
              <w:t>31°47′09.35″</w:t>
            </w:r>
          </w:p>
        </w:tc>
        <w:tc>
          <w:tcPr>
            <w:tcW w:w="2379" w:type="dxa"/>
            <w:vAlign w:val="center"/>
          </w:tcPr>
          <w:p w14:paraId="0B3926D7">
            <w:pPr>
              <w:spacing w:line="240" w:lineRule="auto"/>
              <w:ind w:firstLine="0" w:firstLineChars="0"/>
              <w:jc w:val="center"/>
              <w:rPr>
                <w:sz w:val="21"/>
                <w:szCs w:val="21"/>
              </w:rPr>
            </w:pPr>
            <w:r>
              <w:rPr>
                <w:sz w:val="21"/>
                <w:szCs w:val="21"/>
              </w:rPr>
              <w:t>116°32′31.41″</w:t>
            </w:r>
          </w:p>
        </w:tc>
      </w:tr>
      <w:tr w14:paraId="06A2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E269A99">
            <w:pPr>
              <w:spacing w:line="240" w:lineRule="auto"/>
              <w:ind w:firstLine="0" w:firstLineChars="0"/>
              <w:jc w:val="center"/>
              <w:rPr>
                <w:sz w:val="21"/>
                <w:szCs w:val="21"/>
              </w:rPr>
            </w:pPr>
            <w:r>
              <w:rPr>
                <w:sz w:val="21"/>
                <w:szCs w:val="21"/>
              </w:rPr>
              <w:t>5</w:t>
            </w:r>
          </w:p>
        </w:tc>
        <w:tc>
          <w:tcPr>
            <w:tcW w:w="2069" w:type="dxa"/>
            <w:vAlign w:val="center"/>
          </w:tcPr>
          <w:p w14:paraId="76ADA216">
            <w:pPr>
              <w:spacing w:line="240" w:lineRule="auto"/>
              <w:ind w:firstLine="0" w:firstLineChars="0"/>
              <w:jc w:val="center"/>
              <w:rPr>
                <w:sz w:val="21"/>
                <w:szCs w:val="21"/>
              </w:rPr>
            </w:pPr>
            <w:r>
              <w:rPr>
                <w:sz w:val="21"/>
                <w:szCs w:val="21"/>
              </w:rPr>
              <w:t>一级</w:t>
            </w:r>
          </w:p>
        </w:tc>
        <w:tc>
          <w:tcPr>
            <w:tcW w:w="2379" w:type="dxa"/>
            <w:vAlign w:val="center"/>
          </w:tcPr>
          <w:p w14:paraId="3B923B7E">
            <w:pPr>
              <w:spacing w:line="240" w:lineRule="auto"/>
              <w:ind w:firstLine="0" w:firstLineChars="0"/>
              <w:jc w:val="center"/>
              <w:rPr>
                <w:sz w:val="21"/>
                <w:szCs w:val="21"/>
              </w:rPr>
            </w:pPr>
            <w:r>
              <w:rPr>
                <w:sz w:val="21"/>
                <w:szCs w:val="21"/>
              </w:rPr>
              <w:t>31°47′08.38″</w:t>
            </w:r>
          </w:p>
        </w:tc>
        <w:tc>
          <w:tcPr>
            <w:tcW w:w="2379" w:type="dxa"/>
            <w:vAlign w:val="center"/>
          </w:tcPr>
          <w:p w14:paraId="79AB9E43">
            <w:pPr>
              <w:spacing w:line="240" w:lineRule="auto"/>
              <w:ind w:firstLine="0" w:firstLineChars="0"/>
              <w:jc w:val="center"/>
              <w:rPr>
                <w:sz w:val="21"/>
                <w:szCs w:val="21"/>
              </w:rPr>
            </w:pPr>
            <w:r>
              <w:rPr>
                <w:sz w:val="21"/>
                <w:szCs w:val="21"/>
              </w:rPr>
              <w:t>116°32′53.88″</w:t>
            </w:r>
          </w:p>
        </w:tc>
      </w:tr>
      <w:tr w14:paraId="2F2D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B6A07E2">
            <w:pPr>
              <w:spacing w:line="240" w:lineRule="auto"/>
              <w:ind w:firstLine="0" w:firstLineChars="0"/>
              <w:jc w:val="center"/>
              <w:rPr>
                <w:sz w:val="21"/>
                <w:szCs w:val="21"/>
              </w:rPr>
            </w:pPr>
            <w:r>
              <w:rPr>
                <w:sz w:val="21"/>
                <w:szCs w:val="21"/>
              </w:rPr>
              <w:t>6</w:t>
            </w:r>
          </w:p>
        </w:tc>
        <w:tc>
          <w:tcPr>
            <w:tcW w:w="2069" w:type="dxa"/>
            <w:vAlign w:val="center"/>
          </w:tcPr>
          <w:p w14:paraId="0639C085">
            <w:pPr>
              <w:spacing w:line="240" w:lineRule="auto"/>
              <w:ind w:firstLine="0" w:firstLineChars="0"/>
              <w:jc w:val="center"/>
              <w:rPr>
                <w:sz w:val="21"/>
                <w:szCs w:val="21"/>
              </w:rPr>
            </w:pPr>
            <w:r>
              <w:rPr>
                <w:sz w:val="21"/>
                <w:szCs w:val="21"/>
              </w:rPr>
              <w:t>一级</w:t>
            </w:r>
          </w:p>
        </w:tc>
        <w:tc>
          <w:tcPr>
            <w:tcW w:w="2379" w:type="dxa"/>
            <w:vAlign w:val="center"/>
          </w:tcPr>
          <w:p w14:paraId="51572F29">
            <w:pPr>
              <w:spacing w:line="240" w:lineRule="auto"/>
              <w:ind w:firstLine="0" w:firstLineChars="0"/>
              <w:jc w:val="center"/>
              <w:rPr>
                <w:sz w:val="21"/>
                <w:szCs w:val="21"/>
              </w:rPr>
            </w:pPr>
            <w:r>
              <w:rPr>
                <w:sz w:val="21"/>
                <w:szCs w:val="21"/>
              </w:rPr>
              <w:t>31°47′07.28″</w:t>
            </w:r>
          </w:p>
        </w:tc>
        <w:tc>
          <w:tcPr>
            <w:tcW w:w="2379" w:type="dxa"/>
            <w:vAlign w:val="center"/>
          </w:tcPr>
          <w:p w14:paraId="49226CF9">
            <w:pPr>
              <w:spacing w:line="240" w:lineRule="auto"/>
              <w:ind w:firstLine="0" w:firstLineChars="0"/>
              <w:jc w:val="center"/>
              <w:rPr>
                <w:sz w:val="21"/>
                <w:szCs w:val="21"/>
              </w:rPr>
            </w:pPr>
            <w:r>
              <w:rPr>
                <w:sz w:val="21"/>
                <w:szCs w:val="21"/>
              </w:rPr>
              <w:t>116°33′17.99″</w:t>
            </w:r>
          </w:p>
        </w:tc>
      </w:tr>
      <w:tr w14:paraId="72C8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9EC26DA">
            <w:pPr>
              <w:spacing w:line="240" w:lineRule="auto"/>
              <w:ind w:firstLine="0" w:firstLineChars="0"/>
              <w:jc w:val="center"/>
              <w:rPr>
                <w:sz w:val="21"/>
                <w:szCs w:val="21"/>
              </w:rPr>
            </w:pPr>
            <w:r>
              <w:rPr>
                <w:sz w:val="21"/>
                <w:szCs w:val="21"/>
              </w:rPr>
              <w:t>7</w:t>
            </w:r>
          </w:p>
        </w:tc>
        <w:tc>
          <w:tcPr>
            <w:tcW w:w="2069" w:type="dxa"/>
            <w:vAlign w:val="center"/>
          </w:tcPr>
          <w:p w14:paraId="01BF9EF9">
            <w:pPr>
              <w:spacing w:line="240" w:lineRule="auto"/>
              <w:ind w:firstLine="0" w:firstLineChars="0"/>
              <w:jc w:val="center"/>
              <w:rPr>
                <w:sz w:val="21"/>
                <w:szCs w:val="21"/>
              </w:rPr>
            </w:pPr>
            <w:r>
              <w:rPr>
                <w:sz w:val="21"/>
                <w:szCs w:val="21"/>
              </w:rPr>
              <w:t>二级</w:t>
            </w:r>
          </w:p>
        </w:tc>
        <w:tc>
          <w:tcPr>
            <w:tcW w:w="2379" w:type="dxa"/>
            <w:vAlign w:val="center"/>
          </w:tcPr>
          <w:p w14:paraId="7E8C832F">
            <w:pPr>
              <w:spacing w:line="240" w:lineRule="auto"/>
              <w:ind w:firstLine="0" w:firstLineChars="0"/>
              <w:jc w:val="center"/>
              <w:rPr>
                <w:sz w:val="21"/>
                <w:szCs w:val="21"/>
              </w:rPr>
            </w:pPr>
            <w:r>
              <w:rPr>
                <w:sz w:val="21"/>
                <w:szCs w:val="21"/>
              </w:rPr>
              <w:t>31°47′26.15″</w:t>
            </w:r>
          </w:p>
        </w:tc>
        <w:tc>
          <w:tcPr>
            <w:tcW w:w="2379" w:type="dxa"/>
            <w:vAlign w:val="center"/>
          </w:tcPr>
          <w:p w14:paraId="6BF36E58">
            <w:pPr>
              <w:spacing w:line="240" w:lineRule="auto"/>
              <w:ind w:firstLine="0" w:firstLineChars="0"/>
              <w:jc w:val="center"/>
              <w:rPr>
                <w:sz w:val="21"/>
                <w:szCs w:val="21"/>
              </w:rPr>
            </w:pPr>
            <w:r>
              <w:rPr>
                <w:sz w:val="21"/>
                <w:szCs w:val="21"/>
              </w:rPr>
              <w:t>116°33′16.66″</w:t>
            </w:r>
          </w:p>
        </w:tc>
      </w:tr>
      <w:tr w14:paraId="3B69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347AD82F">
            <w:pPr>
              <w:spacing w:line="240" w:lineRule="auto"/>
              <w:ind w:firstLine="0" w:firstLineChars="0"/>
              <w:jc w:val="center"/>
              <w:rPr>
                <w:sz w:val="21"/>
                <w:szCs w:val="21"/>
              </w:rPr>
            </w:pPr>
            <w:r>
              <w:rPr>
                <w:sz w:val="21"/>
                <w:szCs w:val="21"/>
              </w:rPr>
              <w:t>8</w:t>
            </w:r>
          </w:p>
        </w:tc>
        <w:tc>
          <w:tcPr>
            <w:tcW w:w="2069" w:type="dxa"/>
            <w:vAlign w:val="center"/>
          </w:tcPr>
          <w:p w14:paraId="570468E2">
            <w:pPr>
              <w:spacing w:line="240" w:lineRule="auto"/>
              <w:ind w:firstLine="0" w:firstLineChars="0"/>
              <w:jc w:val="center"/>
              <w:rPr>
                <w:sz w:val="21"/>
                <w:szCs w:val="21"/>
              </w:rPr>
            </w:pPr>
            <w:r>
              <w:rPr>
                <w:sz w:val="21"/>
                <w:szCs w:val="21"/>
              </w:rPr>
              <w:t>二级</w:t>
            </w:r>
          </w:p>
        </w:tc>
        <w:tc>
          <w:tcPr>
            <w:tcW w:w="2379" w:type="dxa"/>
            <w:vAlign w:val="center"/>
          </w:tcPr>
          <w:p w14:paraId="7201DAC4">
            <w:pPr>
              <w:spacing w:line="240" w:lineRule="auto"/>
              <w:ind w:firstLine="0" w:firstLineChars="0"/>
              <w:jc w:val="center"/>
              <w:rPr>
                <w:sz w:val="21"/>
                <w:szCs w:val="21"/>
              </w:rPr>
            </w:pPr>
            <w:r>
              <w:rPr>
                <w:sz w:val="21"/>
                <w:szCs w:val="21"/>
              </w:rPr>
              <w:t>31°47′23.33″</w:t>
            </w:r>
          </w:p>
        </w:tc>
        <w:tc>
          <w:tcPr>
            <w:tcW w:w="2379" w:type="dxa"/>
            <w:vAlign w:val="center"/>
          </w:tcPr>
          <w:p w14:paraId="3E868AF8">
            <w:pPr>
              <w:spacing w:line="240" w:lineRule="auto"/>
              <w:ind w:firstLine="0" w:firstLineChars="0"/>
              <w:jc w:val="center"/>
              <w:rPr>
                <w:sz w:val="21"/>
                <w:szCs w:val="21"/>
              </w:rPr>
            </w:pPr>
            <w:r>
              <w:rPr>
                <w:sz w:val="21"/>
                <w:szCs w:val="21"/>
              </w:rPr>
              <w:t>116°33′07.13″</w:t>
            </w:r>
          </w:p>
        </w:tc>
      </w:tr>
      <w:tr w14:paraId="0204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69DD285">
            <w:pPr>
              <w:spacing w:line="240" w:lineRule="auto"/>
              <w:ind w:firstLine="0" w:firstLineChars="0"/>
              <w:jc w:val="center"/>
              <w:rPr>
                <w:sz w:val="21"/>
                <w:szCs w:val="21"/>
              </w:rPr>
            </w:pPr>
            <w:r>
              <w:rPr>
                <w:sz w:val="21"/>
                <w:szCs w:val="21"/>
              </w:rPr>
              <w:t>9</w:t>
            </w:r>
          </w:p>
        </w:tc>
        <w:tc>
          <w:tcPr>
            <w:tcW w:w="2069" w:type="dxa"/>
            <w:vAlign w:val="center"/>
          </w:tcPr>
          <w:p w14:paraId="3B2017B2">
            <w:pPr>
              <w:spacing w:line="240" w:lineRule="auto"/>
              <w:ind w:firstLine="0" w:firstLineChars="0"/>
              <w:jc w:val="center"/>
              <w:rPr>
                <w:sz w:val="21"/>
                <w:szCs w:val="21"/>
              </w:rPr>
            </w:pPr>
            <w:r>
              <w:rPr>
                <w:sz w:val="21"/>
                <w:szCs w:val="21"/>
              </w:rPr>
              <w:t>二级</w:t>
            </w:r>
          </w:p>
        </w:tc>
        <w:tc>
          <w:tcPr>
            <w:tcW w:w="2379" w:type="dxa"/>
            <w:vAlign w:val="center"/>
          </w:tcPr>
          <w:p w14:paraId="14D598CC">
            <w:pPr>
              <w:spacing w:line="240" w:lineRule="auto"/>
              <w:ind w:firstLine="0" w:firstLineChars="0"/>
              <w:jc w:val="center"/>
              <w:rPr>
                <w:sz w:val="21"/>
                <w:szCs w:val="21"/>
              </w:rPr>
            </w:pPr>
            <w:r>
              <w:rPr>
                <w:sz w:val="21"/>
                <w:szCs w:val="21"/>
              </w:rPr>
              <w:t>31°47′22.81″</w:t>
            </w:r>
          </w:p>
        </w:tc>
        <w:tc>
          <w:tcPr>
            <w:tcW w:w="2379" w:type="dxa"/>
            <w:vAlign w:val="center"/>
          </w:tcPr>
          <w:p w14:paraId="5E7DCDDF">
            <w:pPr>
              <w:spacing w:line="240" w:lineRule="auto"/>
              <w:ind w:firstLine="0" w:firstLineChars="0"/>
              <w:jc w:val="center"/>
              <w:rPr>
                <w:sz w:val="21"/>
                <w:szCs w:val="21"/>
              </w:rPr>
            </w:pPr>
            <w:r>
              <w:rPr>
                <w:sz w:val="21"/>
                <w:szCs w:val="21"/>
              </w:rPr>
              <w:t>116°32′22.52″</w:t>
            </w:r>
          </w:p>
        </w:tc>
      </w:tr>
      <w:tr w14:paraId="70DC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2C555A25">
            <w:pPr>
              <w:spacing w:line="240" w:lineRule="auto"/>
              <w:ind w:firstLine="0" w:firstLineChars="0"/>
              <w:jc w:val="center"/>
              <w:rPr>
                <w:sz w:val="21"/>
                <w:szCs w:val="21"/>
              </w:rPr>
            </w:pPr>
            <w:r>
              <w:rPr>
                <w:sz w:val="21"/>
                <w:szCs w:val="21"/>
              </w:rPr>
              <w:t>10</w:t>
            </w:r>
          </w:p>
        </w:tc>
        <w:tc>
          <w:tcPr>
            <w:tcW w:w="2069" w:type="dxa"/>
            <w:vAlign w:val="center"/>
          </w:tcPr>
          <w:p w14:paraId="40B06061">
            <w:pPr>
              <w:spacing w:line="240" w:lineRule="auto"/>
              <w:ind w:firstLine="0" w:firstLineChars="0"/>
              <w:jc w:val="center"/>
              <w:rPr>
                <w:sz w:val="21"/>
                <w:szCs w:val="21"/>
              </w:rPr>
            </w:pPr>
            <w:r>
              <w:rPr>
                <w:sz w:val="21"/>
                <w:szCs w:val="21"/>
              </w:rPr>
              <w:t>二级</w:t>
            </w:r>
          </w:p>
        </w:tc>
        <w:tc>
          <w:tcPr>
            <w:tcW w:w="2379" w:type="dxa"/>
            <w:vAlign w:val="center"/>
          </w:tcPr>
          <w:p w14:paraId="7CE0258E">
            <w:pPr>
              <w:spacing w:line="240" w:lineRule="auto"/>
              <w:ind w:firstLine="0" w:firstLineChars="0"/>
              <w:jc w:val="center"/>
              <w:rPr>
                <w:sz w:val="21"/>
                <w:szCs w:val="21"/>
              </w:rPr>
            </w:pPr>
            <w:r>
              <w:rPr>
                <w:sz w:val="21"/>
                <w:szCs w:val="21"/>
              </w:rPr>
              <w:t>31°47′20.25″</w:t>
            </w:r>
          </w:p>
        </w:tc>
        <w:tc>
          <w:tcPr>
            <w:tcW w:w="2379" w:type="dxa"/>
            <w:vAlign w:val="center"/>
          </w:tcPr>
          <w:p w14:paraId="0057AE2D">
            <w:pPr>
              <w:spacing w:line="240" w:lineRule="auto"/>
              <w:ind w:firstLine="0" w:firstLineChars="0"/>
              <w:jc w:val="center"/>
              <w:rPr>
                <w:sz w:val="21"/>
                <w:szCs w:val="21"/>
              </w:rPr>
            </w:pPr>
            <w:r>
              <w:rPr>
                <w:sz w:val="21"/>
                <w:szCs w:val="21"/>
              </w:rPr>
              <w:t>116°32′05.73″</w:t>
            </w:r>
          </w:p>
        </w:tc>
      </w:tr>
      <w:tr w14:paraId="1301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FE82720">
            <w:pPr>
              <w:spacing w:line="240" w:lineRule="auto"/>
              <w:ind w:firstLine="0" w:firstLineChars="0"/>
              <w:jc w:val="center"/>
              <w:rPr>
                <w:sz w:val="21"/>
                <w:szCs w:val="21"/>
              </w:rPr>
            </w:pPr>
            <w:r>
              <w:rPr>
                <w:sz w:val="21"/>
                <w:szCs w:val="21"/>
              </w:rPr>
              <w:t>11</w:t>
            </w:r>
          </w:p>
        </w:tc>
        <w:tc>
          <w:tcPr>
            <w:tcW w:w="2069" w:type="dxa"/>
            <w:vAlign w:val="center"/>
          </w:tcPr>
          <w:p w14:paraId="518D044A">
            <w:pPr>
              <w:spacing w:line="240" w:lineRule="auto"/>
              <w:ind w:firstLine="0" w:firstLineChars="0"/>
              <w:jc w:val="center"/>
              <w:rPr>
                <w:sz w:val="21"/>
                <w:szCs w:val="21"/>
              </w:rPr>
            </w:pPr>
            <w:r>
              <w:rPr>
                <w:sz w:val="21"/>
                <w:szCs w:val="21"/>
              </w:rPr>
              <w:t>二级</w:t>
            </w:r>
          </w:p>
        </w:tc>
        <w:tc>
          <w:tcPr>
            <w:tcW w:w="2379" w:type="dxa"/>
            <w:vAlign w:val="center"/>
          </w:tcPr>
          <w:p w14:paraId="64AF2609">
            <w:pPr>
              <w:spacing w:line="240" w:lineRule="auto"/>
              <w:ind w:firstLine="0" w:firstLineChars="0"/>
              <w:jc w:val="center"/>
              <w:rPr>
                <w:sz w:val="21"/>
                <w:szCs w:val="21"/>
              </w:rPr>
            </w:pPr>
            <w:r>
              <w:rPr>
                <w:sz w:val="21"/>
                <w:szCs w:val="21"/>
              </w:rPr>
              <w:t>31°46′56.10″</w:t>
            </w:r>
          </w:p>
        </w:tc>
        <w:tc>
          <w:tcPr>
            <w:tcW w:w="2379" w:type="dxa"/>
            <w:vAlign w:val="center"/>
          </w:tcPr>
          <w:p w14:paraId="7B410F6F">
            <w:pPr>
              <w:spacing w:line="240" w:lineRule="auto"/>
              <w:ind w:firstLine="0" w:firstLineChars="0"/>
              <w:jc w:val="center"/>
              <w:rPr>
                <w:sz w:val="21"/>
                <w:szCs w:val="21"/>
              </w:rPr>
            </w:pPr>
            <w:r>
              <w:rPr>
                <w:sz w:val="21"/>
                <w:szCs w:val="21"/>
              </w:rPr>
              <w:t>116°31′41.74″</w:t>
            </w:r>
          </w:p>
        </w:tc>
      </w:tr>
      <w:tr w14:paraId="4FEC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6F28118">
            <w:pPr>
              <w:spacing w:line="240" w:lineRule="auto"/>
              <w:ind w:firstLine="0" w:firstLineChars="0"/>
              <w:jc w:val="center"/>
              <w:rPr>
                <w:sz w:val="21"/>
                <w:szCs w:val="21"/>
              </w:rPr>
            </w:pPr>
            <w:r>
              <w:rPr>
                <w:sz w:val="21"/>
                <w:szCs w:val="21"/>
              </w:rPr>
              <w:t>12</w:t>
            </w:r>
          </w:p>
        </w:tc>
        <w:tc>
          <w:tcPr>
            <w:tcW w:w="2069" w:type="dxa"/>
            <w:vAlign w:val="center"/>
          </w:tcPr>
          <w:p w14:paraId="3B860BC5">
            <w:pPr>
              <w:spacing w:line="240" w:lineRule="auto"/>
              <w:ind w:firstLine="0" w:firstLineChars="0"/>
              <w:jc w:val="center"/>
              <w:rPr>
                <w:sz w:val="21"/>
                <w:szCs w:val="21"/>
              </w:rPr>
            </w:pPr>
            <w:r>
              <w:rPr>
                <w:sz w:val="21"/>
                <w:szCs w:val="21"/>
              </w:rPr>
              <w:t>二级</w:t>
            </w:r>
          </w:p>
        </w:tc>
        <w:tc>
          <w:tcPr>
            <w:tcW w:w="2379" w:type="dxa"/>
            <w:vAlign w:val="center"/>
          </w:tcPr>
          <w:p w14:paraId="3BABE6E4">
            <w:pPr>
              <w:spacing w:line="240" w:lineRule="auto"/>
              <w:ind w:firstLine="0" w:firstLineChars="0"/>
              <w:jc w:val="center"/>
              <w:rPr>
                <w:sz w:val="21"/>
                <w:szCs w:val="21"/>
              </w:rPr>
            </w:pPr>
            <w:r>
              <w:rPr>
                <w:sz w:val="21"/>
                <w:szCs w:val="21"/>
              </w:rPr>
              <w:t>31°46′53.59″</w:t>
            </w:r>
          </w:p>
        </w:tc>
        <w:tc>
          <w:tcPr>
            <w:tcW w:w="2379" w:type="dxa"/>
            <w:vAlign w:val="center"/>
          </w:tcPr>
          <w:p w14:paraId="4851A92B">
            <w:pPr>
              <w:spacing w:line="240" w:lineRule="auto"/>
              <w:ind w:firstLine="0" w:firstLineChars="0"/>
              <w:jc w:val="center"/>
              <w:rPr>
                <w:sz w:val="21"/>
                <w:szCs w:val="21"/>
              </w:rPr>
            </w:pPr>
            <w:r>
              <w:rPr>
                <w:sz w:val="21"/>
                <w:szCs w:val="21"/>
              </w:rPr>
              <w:t>116°31′32.46″</w:t>
            </w:r>
          </w:p>
        </w:tc>
      </w:tr>
      <w:tr w14:paraId="47A6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6EB477F">
            <w:pPr>
              <w:spacing w:line="240" w:lineRule="auto"/>
              <w:ind w:firstLine="0" w:firstLineChars="0"/>
              <w:jc w:val="center"/>
              <w:rPr>
                <w:sz w:val="21"/>
                <w:szCs w:val="21"/>
              </w:rPr>
            </w:pPr>
            <w:r>
              <w:rPr>
                <w:sz w:val="21"/>
                <w:szCs w:val="21"/>
              </w:rPr>
              <w:t>13</w:t>
            </w:r>
          </w:p>
        </w:tc>
        <w:tc>
          <w:tcPr>
            <w:tcW w:w="2069" w:type="dxa"/>
            <w:vAlign w:val="center"/>
          </w:tcPr>
          <w:p w14:paraId="109A83B8">
            <w:pPr>
              <w:spacing w:line="240" w:lineRule="auto"/>
              <w:ind w:firstLine="0" w:firstLineChars="0"/>
              <w:jc w:val="center"/>
              <w:rPr>
                <w:sz w:val="21"/>
                <w:szCs w:val="21"/>
              </w:rPr>
            </w:pPr>
            <w:r>
              <w:rPr>
                <w:sz w:val="21"/>
                <w:szCs w:val="21"/>
              </w:rPr>
              <w:t>二级</w:t>
            </w:r>
          </w:p>
        </w:tc>
        <w:tc>
          <w:tcPr>
            <w:tcW w:w="2379" w:type="dxa"/>
            <w:vAlign w:val="center"/>
          </w:tcPr>
          <w:p w14:paraId="02CD05DD">
            <w:pPr>
              <w:spacing w:line="240" w:lineRule="auto"/>
              <w:ind w:firstLine="0" w:firstLineChars="0"/>
              <w:jc w:val="center"/>
              <w:rPr>
                <w:sz w:val="21"/>
                <w:szCs w:val="21"/>
              </w:rPr>
            </w:pPr>
            <w:r>
              <w:rPr>
                <w:sz w:val="21"/>
                <w:szCs w:val="21"/>
              </w:rPr>
              <w:t>31°46′49.32″</w:t>
            </w:r>
          </w:p>
        </w:tc>
        <w:tc>
          <w:tcPr>
            <w:tcW w:w="2379" w:type="dxa"/>
            <w:vAlign w:val="center"/>
          </w:tcPr>
          <w:p w14:paraId="3FE97B69">
            <w:pPr>
              <w:spacing w:line="240" w:lineRule="auto"/>
              <w:ind w:firstLine="0" w:firstLineChars="0"/>
              <w:jc w:val="center"/>
              <w:rPr>
                <w:sz w:val="21"/>
                <w:szCs w:val="21"/>
              </w:rPr>
            </w:pPr>
            <w:r>
              <w:rPr>
                <w:sz w:val="21"/>
                <w:szCs w:val="21"/>
              </w:rPr>
              <w:t>116°31′27.52″</w:t>
            </w:r>
          </w:p>
        </w:tc>
      </w:tr>
      <w:tr w14:paraId="7089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757DBDC7">
            <w:pPr>
              <w:spacing w:line="240" w:lineRule="auto"/>
              <w:ind w:firstLine="0" w:firstLineChars="0"/>
              <w:jc w:val="center"/>
              <w:rPr>
                <w:sz w:val="21"/>
                <w:szCs w:val="21"/>
              </w:rPr>
            </w:pPr>
            <w:r>
              <w:rPr>
                <w:sz w:val="21"/>
                <w:szCs w:val="21"/>
              </w:rPr>
              <w:t>14</w:t>
            </w:r>
          </w:p>
        </w:tc>
        <w:tc>
          <w:tcPr>
            <w:tcW w:w="2069" w:type="dxa"/>
            <w:vAlign w:val="center"/>
          </w:tcPr>
          <w:p w14:paraId="5BFC98D3">
            <w:pPr>
              <w:spacing w:line="240" w:lineRule="auto"/>
              <w:ind w:firstLine="0" w:firstLineChars="0"/>
              <w:jc w:val="center"/>
              <w:rPr>
                <w:sz w:val="21"/>
                <w:szCs w:val="21"/>
              </w:rPr>
            </w:pPr>
            <w:r>
              <w:rPr>
                <w:sz w:val="21"/>
                <w:szCs w:val="21"/>
              </w:rPr>
              <w:t>二级</w:t>
            </w:r>
          </w:p>
        </w:tc>
        <w:tc>
          <w:tcPr>
            <w:tcW w:w="2379" w:type="dxa"/>
            <w:vAlign w:val="center"/>
          </w:tcPr>
          <w:p w14:paraId="4F84E0DB">
            <w:pPr>
              <w:spacing w:line="240" w:lineRule="auto"/>
              <w:ind w:firstLine="0" w:firstLineChars="0"/>
              <w:jc w:val="center"/>
              <w:rPr>
                <w:sz w:val="21"/>
                <w:szCs w:val="21"/>
              </w:rPr>
            </w:pPr>
            <w:r>
              <w:rPr>
                <w:sz w:val="21"/>
                <w:szCs w:val="21"/>
              </w:rPr>
              <w:t>31°46′26.55″</w:t>
            </w:r>
          </w:p>
        </w:tc>
        <w:tc>
          <w:tcPr>
            <w:tcW w:w="2379" w:type="dxa"/>
            <w:vAlign w:val="center"/>
          </w:tcPr>
          <w:p w14:paraId="6622601E">
            <w:pPr>
              <w:spacing w:line="240" w:lineRule="auto"/>
              <w:ind w:firstLine="0" w:firstLineChars="0"/>
              <w:jc w:val="center"/>
              <w:rPr>
                <w:sz w:val="21"/>
                <w:szCs w:val="21"/>
              </w:rPr>
            </w:pPr>
            <w:r>
              <w:rPr>
                <w:sz w:val="21"/>
                <w:szCs w:val="21"/>
              </w:rPr>
              <w:t>116°31′31.32″</w:t>
            </w:r>
          </w:p>
        </w:tc>
      </w:tr>
      <w:tr w14:paraId="032A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13B7C1B4">
            <w:pPr>
              <w:spacing w:line="240" w:lineRule="auto"/>
              <w:ind w:firstLine="0" w:firstLineChars="0"/>
              <w:jc w:val="center"/>
              <w:rPr>
                <w:sz w:val="21"/>
                <w:szCs w:val="21"/>
              </w:rPr>
            </w:pPr>
            <w:r>
              <w:rPr>
                <w:sz w:val="21"/>
                <w:szCs w:val="21"/>
              </w:rPr>
              <w:t>15</w:t>
            </w:r>
          </w:p>
        </w:tc>
        <w:tc>
          <w:tcPr>
            <w:tcW w:w="2069" w:type="dxa"/>
            <w:vAlign w:val="center"/>
          </w:tcPr>
          <w:p w14:paraId="2B7BD3E2">
            <w:pPr>
              <w:spacing w:line="240" w:lineRule="auto"/>
              <w:ind w:firstLine="0" w:firstLineChars="0"/>
              <w:jc w:val="center"/>
              <w:rPr>
                <w:sz w:val="21"/>
                <w:szCs w:val="21"/>
              </w:rPr>
            </w:pPr>
            <w:r>
              <w:rPr>
                <w:sz w:val="21"/>
                <w:szCs w:val="21"/>
              </w:rPr>
              <w:t>二级</w:t>
            </w:r>
          </w:p>
        </w:tc>
        <w:tc>
          <w:tcPr>
            <w:tcW w:w="2379" w:type="dxa"/>
            <w:vAlign w:val="center"/>
          </w:tcPr>
          <w:p w14:paraId="705130C9">
            <w:pPr>
              <w:spacing w:line="240" w:lineRule="auto"/>
              <w:ind w:firstLine="0" w:firstLineChars="0"/>
              <w:jc w:val="center"/>
              <w:rPr>
                <w:sz w:val="21"/>
                <w:szCs w:val="21"/>
              </w:rPr>
            </w:pPr>
            <w:r>
              <w:rPr>
                <w:sz w:val="21"/>
                <w:szCs w:val="21"/>
              </w:rPr>
              <w:t>31°46′29.02″</w:t>
            </w:r>
          </w:p>
        </w:tc>
        <w:tc>
          <w:tcPr>
            <w:tcW w:w="2379" w:type="dxa"/>
            <w:vAlign w:val="center"/>
          </w:tcPr>
          <w:p w14:paraId="09437955">
            <w:pPr>
              <w:spacing w:line="240" w:lineRule="auto"/>
              <w:ind w:firstLine="0" w:firstLineChars="0"/>
              <w:jc w:val="center"/>
              <w:rPr>
                <w:sz w:val="21"/>
                <w:szCs w:val="21"/>
              </w:rPr>
            </w:pPr>
            <w:r>
              <w:rPr>
                <w:sz w:val="21"/>
                <w:szCs w:val="21"/>
              </w:rPr>
              <w:t>116°31′41.22″</w:t>
            </w:r>
          </w:p>
        </w:tc>
      </w:tr>
      <w:tr w14:paraId="73EB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7741049E">
            <w:pPr>
              <w:spacing w:line="240" w:lineRule="auto"/>
              <w:ind w:firstLine="0" w:firstLineChars="0"/>
              <w:jc w:val="center"/>
              <w:rPr>
                <w:sz w:val="21"/>
                <w:szCs w:val="21"/>
              </w:rPr>
            </w:pPr>
            <w:r>
              <w:rPr>
                <w:sz w:val="21"/>
                <w:szCs w:val="21"/>
              </w:rPr>
              <w:t>16</w:t>
            </w:r>
          </w:p>
        </w:tc>
        <w:tc>
          <w:tcPr>
            <w:tcW w:w="2069" w:type="dxa"/>
            <w:vAlign w:val="center"/>
          </w:tcPr>
          <w:p w14:paraId="7C18C933">
            <w:pPr>
              <w:spacing w:line="240" w:lineRule="auto"/>
              <w:ind w:firstLine="0" w:firstLineChars="0"/>
              <w:jc w:val="center"/>
              <w:rPr>
                <w:sz w:val="21"/>
                <w:szCs w:val="21"/>
              </w:rPr>
            </w:pPr>
            <w:r>
              <w:rPr>
                <w:sz w:val="21"/>
                <w:szCs w:val="21"/>
              </w:rPr>
              <w:t>二级</w:t>
            </w:r>
          </w:p>
        </w:tc>
        <w:tc>
          <w:tcPr>
            <w:tcW w:w="2379" w:type="dxa"/>
            <w:vAlign w:val="center"/>
          </w:tcPr>
          <w:p w14:paraId="182C08D6">
            <w:pPr>
              <w:spacing w:line="240" w:lineRule="auto"/>
              <w:ind w:firstLine="0" w:firstLineChars="0"/>
              <w:jc w:val="center"/>
              <w:rPr>
                <w:sz w:val="21"/>
                <w:szCs w:val="21"/>
              </w:rPr>
            </w:pPr>
            <w:r>
              <w:rPr>
                <w:sz w:val="21"/>
                <w:szCs w:val="21"/>
              </w:rPr>
              <w:t>31°46′34.14″</w:t>
            </w:r>
          </w:p>
        </w:tc>
        <w:tc>
          <w:tcPr>
            <w:tcW w:w="2379" w:type="dxa"/>
            <w:vAlign w:val="center"/>
          </w:tcPr>
          <w:p w14:paraId="489E59D0">
            <w:pPr>
              <w:spacing w:line="240" w:lineRule="auto"/>
              <w:ind w:firstLine="0" w:firstLineChars="0"/>
              <w:jc w:val="center"/>
              <w:rPr>
                <w:sz w:val="21"/>
                <w:szCs w:val="21"/>
              </w:rPr>
            </w:pPr>
            <w:r>
              <w:rPr>
                <w:sz w:val="21"/>
                <w:szCs w:val="21"/>
              </w:rPr>
              <w:t>116°31′41.16″</w:t>
            </w:r>
          </w:p>
        </w:tc>
      </w:tr>
      <w:tr w14:paraId="2AC2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54F6A54">
            <w:pPr>
              <w:spacing w:line="240" w:lineRule="auto"/>
              <w:ind w:firstLine="0" w:firstLineChars="0"/>
              <w:jc w:val="center"/>
              <w:rPr>
                <w:sz w:val="21"/>
                <w:szCs w:val="21"/>
              </w:rPr>
            </w:pPr>
            <w:r>
              <w:rPr>
                <w:sz w:val="21"/>
                <w:szCs w:val="21"/>
              </w:rPr>
              <w:t>17</w:t>
            </w:r>
          </w:p>
        </w:tc>
        <w:tc>
          <w:tcPr>
            <w:tcW w:w="2069" w:type="dxa"/>
            <w:vAlign w:val="center"/>
          </w:tcPr>
          <w:p w14:paraId="6C05D1E5">
            <w:pPr>
              <w:spacing w:line="240" w:lineRule="auto"/>
              <w:ind w:firstLine="0" w:firstLineChars="0"/>
              <w:jc w:val="center"/>
              <w:rPr>
                <w:sz w:val="21"/>
                <w:szCs w:val="21"/>
              </w:rPr>
            </w:pPr>
            <w:r>
              <w:rPr>
                <w:sz w:val="21"/>
                <w:szCs w:val="21"/>
              </w:rPr>
              <w:t>二级</w:t>
            </w:r>
          </w:p>
        </w:tc>
        <w:tc>
          <w:tcPr>
            <w:tcW w:w="2379" w:type="dxa"/>
            <w:vAlign w:val="center"/>
          </w:tcPr>
          <w:p w14:paraId="1EE61C52">
            <w:pPr>
              <w:spacing w:line="240" w:lineRule="auto"/>
              <w:ind w:firstLine="0" w:firstLineChars="0"/>
              <w:jc w:val="center"/>
              <w:rPr>
                <w:sz w:val="21"/>
                <w:szCs w:val="21"/>
              </w:rPr>
            </w:pPr>
            <w:r>
              <w:rPr>
                <w:sz w:val="21"/>
                <w:szCs w:val="21"/>
              </w:rPr>
              <w:t>31°46′37.87″</w:t>
            </w:r>
          </w:p>
        </w:tc>
        <w:tc>
          <w:tcPr>
            <w:tcW w:w="2379" w:type="dxa"/>
            <w:vAlign w:val="center"/>
          </w:tcPr>
          <w:p w14:paraId="6D2267A6">
            <w:pPr>
              <w:spacing w:line="240" w:lineRule="auto"/>
              <w:ind w:firstLine="0" w:firstLineChars="0"/>
              <w:jc w:val="center"/>
              <w:rPr>
                <w:sz w:val="21"/>
                <w:szCs w:val="21"/>
              </w:rPr>
            </w:pPr>
            <w:r>
              <w:rPr>
                <w:sz w:val="21"/>
                <w:szCs w:val="21"/>
              </w:rPr>
              <w:t>116°31′56.66″</w:t>
            </w:r>
          </w:p>
        </w:tc>
      </w:tr>
      <w:tr w14:paraId="6A3C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77C56B29">
            <w:pPr>
              <w:spacing w:line="240" w:lineRule="auto"/>
              <w:ind w:firstLine="0" w:firstLineChars="0"/>
              <w:jc w:val="center"/>
              <w:rPr>
                <w:sz w:val="21"/>
                <w:szCs w:val="21"/>
              </w:rPr>
            </w:pPr>
            <w:r>
              <w:rPr>
                <w:sz w:val="21"/>
                <w:szCs w:val="21"/>
              </w:rPr>
              <w:t>18</w:t>
            </w:r>
          </w:p>
        </w:tc>
        <w:tc>
          <w:tcPr>
            <w:tcW w:w="2069" w:type="dxa"/>
            <w:vAlign w:val="center"/>
          </w:tcPr>
          <w:p w14:paraId="0B273452">
            <w:pPr>
              <w:spacing w:line="240" w:lineRule="auto"/>
              <w:ind w:firstLine="0" w:firstLineChars="0"/>
              <w:jc w:val="center"/>
              <w:rPr>
                <w:sz w:val="21"/>
                <w:szCs w:val="21"/>
              </w:rPr>
            </w:pPr>
            <w:r>
              <w:rPr>
                <w:sz w:val="21"/>
                <w:szCs w:val="21"/>
              </w:rPr>
              <w:t>二级</w:t>
            </w:r>
          </w:p>
        </w:tc>
        <w:tc>
          <w:tcPr>
            <w:tcW w:w="2379" w:type="dxa"/>
            <w:vAlign w:val="center"/>
          </w:tcPr>
          <w:p w14:paraId="78BD674D">
            <w:pPr>
              <w:spacing w:line="240" w:lineRule="auto"/>
              <w:ind w:firstLine="0" w:firstLineChars="0"/>
              <w:jc w:val="center"/>
              <w:rPr>
                <w:sz w:val="21"/>
                <w:szCs w:val="21"/>
              </w:rPr>
            </w:pPr>
            <w:r>
              <w:rPr>
                <w:sz w:val="21"/>
                <w:szCs w:val="21"/>
              </w:rPr>
              <w:t>31°46′56.72″</w:t>
            </w:r>
          </w:p>
        </w:tc>
        <w:tc>
          <w:tcPr>
            <w:tcW w:w="2379" w:type="dxa"/>
            <w:vAlign w:val="center"/>
          </w:tcPr>
          <w:p w14:paraId="6795DCAA">
            <w:pPr>
              <w:spacing w:line="240" w:lineRule="auto"/>
              <w:ind w:firstLine="0" w:firstLineChars="0"/>
              <w:jc w:val="center"/>
              <w:rPr>
                <w:sz w:val="21"/>
                <w:szCs w:val="21"/>
              </w:rPr>
            </w:pPr>
            <w:r>
              <w:rPr>
                <w:sz w:val="21"/>
                <w:szCs w:val="21"/>
              </w:rPr>
              <w:t>116°32′15.59″</w:t>
            </w:r>
          </w:p>
        </w:tc>
      </w:tr>
      <w:tr w14:paraId="3EF8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1B77A1CF">
            <w:pPr>
              <w:spacing w:line="240" w:lineRule="auto"/>
              <w:ind w:firstLine="0" w:firstLineChars="0"/>
              <w:jc w:val="center"/>
              <w:rPr>
                <w:sz w:val="21"/>
                <w:szCs w:val="21"/>
              </w:rPr>
            </w:pPr>
            <w:r>
              <w:rPr>
                <w:sz w:val="21"/>
                <w:szCs w:val="21"/>
              </w:rPr>
              <w:t>19</w:t>
            </w:r>
          </w:p>
        </w:tc>
        <w:tc>
          <w:tcPr>
            <w:tcW w:w="2069" w:type="dxa"/>
            <w:vAlign w:val="center"/>
          </w:tcPr>
          <w:p w14:paraId="27AF414E">
            <w:pPr>
              <w:spacing w:line="240" w:lineRule="auto"/>
              <w:ind w:firstLine="0" w:firstLineChars="0"/>
              <w:jc w:val="center"/>
              <w:rPr>
                <w:sz w:val="21"/>
                <w:szCs w:val="21"/>
              </w:rPr>
            </w:pPr>
            <w:r>
              <w:rPr>
                <w:sz w:val="21"/>
                <w:szCs w:val="21"/>
              </w:rPr>
              <w:t>二级</w:t>
            </w:r>
          </w:p>
        </w:tc>
        <w:tc>
          <w:tcPr>
            <w:tcW w:w="2379" w:type="dxa"/>
            <w:vAlign w:val="center"/>
          </w:tcPr>
          <w:p w14:paraId="09AECA90">
            <w:pPr>
              <w:spacing w:line="240" w:lineRule="auto"/>
              <w:ind w:firstLine="0" w:firstLineChars="0"/>
              <w:jc w:val="center"/>
              <w:rPr>
                <w:sz w:val="21"/>
                <w:szCs w:val="21"/>
              </w:rPr>
            </w:pPr>
            <w:r>
              <w:rPr>
                <w:sz w:val="21"/>
                <w:szCs w:val="21"/>
              </w:rPr>
              <w:t>31°47′03.29″</w:t>
            </w:r>
          </w:p>
        </w:tc>
        <w:tc>
          <w:tcPr>
            <w:tcW w:w="2379" w:type="dxa"/>
            <w:vAlign w:val="center"/>
          </w:tcPr>
          <w:p w14:paraId="73A27C34">
            <w:pPr>
              <w:spacing w:line="240" w:lineRule="auto"/>
              <w:ind w:firstLine="0" w:firstLineChars="0"/>
              <w:jc w:val="center"/>
              <w:rPr>
                <w:sz w:val="21"/>
                <w:szCs w:val="21"/>
              </w:rPr>
            </w:pPr>
            <w:r>
              <w:rPr>
                <w:sz w:val="21"/>
                <w:szCs w:val="21"/>
              </w:rPr>
              <w:t>116°32′32.54″</w:t>
            </w:r>
          </w:p>
        </w:tc>
      </w:tr>
      <w:tr w14:paraId="1F46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12747EC3">
            <w:pPr>
              <w:spacing w:line="240" w:lineRule="auto"/>
              <w:ind w:firstLine="0" w:firstLineChars="0"/>
              <w:jc w:val="center"/>
              <w:rPr>
                <w:sz w:val="21"/>
                <w:szCs w:val="21"/>
              </w:rPr>
            </w:pPr>
            <w:r>
              <w:rPr>
                <w:sz w:val="21"/>
                <w:szCs w:val="21"/>
              </w:rPr>
              <w:t>20</w:t>
            </w:r>
          </w:p>
        </w:tc>
        <w:tc>
          <w:tcPr>
            <w:tcW w:w="2069" w:type="dxa"/>
            <w:vAlign w:val="center"/>
          </w:tcPr>
          <w:p w14:paraId="23CA0F95">
            <w:pPr>
              <w:spacing w:line="240" w:lineRule="auto"/>
              <w:ind w:firstLine="0" w:firstLineChars="0"/>
              <w:jc w:val="center"/>
              <w:rPr>
                <w:sz w:val="21"/>
                <w:szCs w:val="21"/>
              </w:rPr>
            </w:pPr>
            <w:r>
              <w:rPr>
                <w:sz w:val="21"/>
                <w:szCs w:val="21"/>
              </w:rPr>
              <w:t>二级</w:t>
            </w:r>
          </w:p>
        </w:tc>
        <w:tc>
          <w:tcPr>
            <w:tcW w:w="2379" w:type="dxa"/>
            <w:vAlign w:val="center"/>
          </w:tcPr>
          <w:p w14:paraId="735EAE89">
            <w:pPr>
              <w:spacing w:line="240" w:lineRule="auto"/>
              <w:ind w:firstLine="0" w:firstLineChars="0"/>
              <w:jc w:val="center"/>
              <w:rPr>
                <w:sz w:val="21"/>
                <w:szCs w:val="21"/>
              </w:rPr>
            </w:pPr>
            <w:r>
              <w:rPr>
                <w:sz w:val="21"/>
                <w:szCs w:val="21"/>
              </w:rPr>
              <w:t>31°47′00.92″</w:t>
            </w:r>
          </w:p>
        </w:tc>
        <w:tc>
          <w:tcPr>
            <w:tcW w:w="2379" w:type="dxa"/>
            <w:vAlign w:val="center"/>
          </w:tcPr>
          <w:p w14:paraId="18FCF15A">
            <w:pPr>
              <w:spacing w:line="240" w:lineRule="auto"/>
              <w:ind w:firstLine="0" w:firstLineChars="0"/>
              <w:jc w:val="center"/>
              <w:rPr>
                <w:sz w:val="21"/>
                <w:szCs w:val="21"/>
              </w:rPr>
            </w:pPr>
            <w:r>
              <w:rPr>
                <w:sz w:val="21"/>
                <w:szCs w:val="21"/>
              </w:rPr>
              <w:t>116°33′20.79″</w:t>
            </w:r>
          </w:p>
        </w:tc>
      </w:tr>
      <w:tr w14:paraId="7E63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1E232A6">
            <w:pPr>
              <w:spacing w:line="240" w:lineRule="auto"/>
              <w:ind w:firstLine="0" w:firstLineChars="0"/>
              <w:jc w:val="center"/>
              <w:rPr>
                <w:sz w:val="21"/>
                <w:szCs w:val="21"/>
              </w:rPr>
            </w:pPr>
            <w:r>
              <w:rPr>
                <w:sz w:val="21"/>
                <w:szCs w:val="21"/>
              </w:rPr>
              <w:t>21</w:t>
            </w:r>
          </w:p>
        </w:tc>
        <w:tc>
          <w:tcPr>
            <w:tcW w:w="2069" w:type="dxa"/>
            <w:vAlign w:val="center"/>
          </w:tcPr>
          <w:p w14:paraId="2B55CA47">
            <w:pPr>
              <w:spacing w:line="240" w:lineRule="auto"/>
              <w:ind w:firstLine="0" w:firstLineChars="0"/>
              <w:jc w:val="center"/>
              <w:rPr>
                <w:sz w:val="21"/>
                <w:szCs w:val="21"/>
              </w:rPr>
            </w:pPr>
            <w:r>
              <w:rPr>
                <w:sz w:val="21"/>
                <w:szCs w:val="21"/>
              </w:rPr>
              <w:t>二级</w:t>
            </w:r>
          </w:p>
        </w:tc>
        <w:tc>
          <w:tcPr>
            <w:tcW w:w="2379" w:type="dxa"/>
            <w:vAlign w:val="center"/>
          </w:tcPr>
          <w:p w14:paraId="0D539F1A">
            <w:pPr>
              <w:spacing w:line="240" w:lineRule="auto"/>
              <w:ind w:firstLine="0" w:firstLineChars="0"/>
              <w:jc w:val="center"/>
              <w:rPr>
                <w:sz w:val="21"/>
                <w:szCs w:val="21"/>
              </w:rPr>
            </w:pPr>
            <w:r>
              <w:rPr>
                <w:sz w:val="21"/>
                <w:szCs w:val="21"/>
              </w:rPr>
              <w:t>31°47′04.37″</w:t>
            </w:r>
          </w:p>
        </w:tc>
        <w:tc>
          <w:tcPr>
            <w:tcW w:w="2379" w:type="dxa"/>
            <w:vAlign w:val="center"/>
          </w:tcPr>
          <w:p w14:paraId="7F401E9D">
            <w:pPr>
              <w:spacing w:line="240" w:lineRule="auto"/>
              <w:ind w:firstLine="0" w:firstLineChars="0"/>
              <w:jc w:val="center"/>
              <w:rPr>
                <w:sz w:val="21"/>
                <w:szCs w:val="21"/>
              </w:rPr>
            </w:pPr>
            <w:r>
              <w:rPr>
                <w:sz w:val="21"/>
                <w:szCs w:val="21"/>
              </w:rPr>
              <w:t>116°33′29.58″</w:t>
            </w:r>
          </w:p>
        </w:tc>
      </w:tr>
    </w:tbl>
    <w:p w14:paraId="73817BA9"/>
    <w:p w14:paraId="0F4FD48B">
      <w:pPr>
        <w:sectPr>
          <w:pgSz w:w="11906" w:h="16838"/>
          <w:pgMar w:top="2098" w:right="1474" w:bottom="1985" w:left="1588" w:header="851" w:footer="992" w:gutter="0"/>
          <w:cols w:space="720" w:num="1"/>
          <w:docGrid w:type="linesAndChars" w:linePitch="312" w:charSpace="0"/>
        </w:sectPr>
      </w:pPr>
    </w:p>
    <w:p w14:paraId="3C50FEC1">
      <w:pPr>
        <w:pStyle w:val="2"/>
        <w:ind w:firstLine="0" w:firstLineChars="0"/>
      </w:pPr>
      <w:bookmarkStart w:id="474" w:name="_Toc520713244"/>
      <w:bookmarkStart w:id="475" w:name="_Toc97484272"/>
      <w:r>
        <w:t>附图四：新城水厂水源一级保护区拐点坐标图</w:t>
      </w:r>
      <w:bookmarkEnd w:id="474"/>
      <w:bookmarkEnd w:id="475"/>
    </w:p>
    <w:p w14:paraId="61EE8149">
      <w:pPr>
        <w:rPr>
          <w:sz w:val="30"/>
          <w:szCs w:val="30"/>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181850" cy="4892675"/>
            <wp:effectExtent l="0" t="0" r="0" b="0"/>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19">
                      <a:extLst>
                        <a:ext uri="{28A0092B-C50C-407E-A947-70E740481C1C}">
                          <a14:useLocalDpi xmlns:a14="http://schemas.microsoft.com/office/drawing/2010/main" val="0"/>
                        </a:ext>
                      </a:extLst>
                    </a:blip>
                    <a:srcRect b="4027"/>
                    <a:stretch>
                      <a:fillRect/>
                    </a:stretch>
                  </pic:blipFill>
                  <pic:spPr>
                    <a:xfrm>
                      <a:off x="0" y="0"/>
                      <a:ext cx="7181850" cy="4892675"/>
                    </a:xfrm>
                    <a:prstGeom prst="rect">
                      <a:avLst/>
                    </a:prstGeom>
                    <a:noFill/>
                    <a:ln>
                      <a:noFill/>
                    </a:ln>
                  </pic:spPr>
                </pic:pic>
              </a:graphicData>
            </a:graphic>
          </wp:anchor>
        </w:drawing>
      </w:r>
    </w:p>
    <w:p w14:paraId="2CC273B8"/>
    <w:p w14:paraId="7265AE3C">
      <w:pPr>
        <w:sectPr>
          <w:pgSz w:w="16838" w:h="11906" w:orient="landscape"/>
          <w:pgMar w:top="1474" w:right="1985" w:bottom="1588" w:left="2098" w:header="851" w:footer="992" w:gutter="0"/>
          <w:cols w:space="720" w:num="1"/>
          <w:docGrid w:type="lines" w:linePitch="312" w:charSpace="0"/>
        </w:sectPr>
      </w:pPr>
    </w:p>
    <w:p w14:paraId="29A50C63">
      <w:pPr>
        <w:ind w:firstLine="0" w:firstLineChars="0"/>
        <w:jc w:val="center"/>
        <w:rPr>
          <w:sz w:val="24"/>
          <w:szCs w:val="24"/>
        </w:rPr>
      </w:pPr>
      <w:r>
        <w:t>新城水厂饮用水水源保护区坐标</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1691"/>
        <w:gridCol w:w="2759"/>
        <w:gridCol w:w="1993"/>
      </w:tblGrid>
      <w:tr w14:paraId="298E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981F3F0">
            <w:pPr>
              <w:spacing w:line="240" w:lineRule="auto"/>
              <w:ind w:firstLine="0" w:firstLineChars="0"/>
              <w:jc w:val="center"/>
              <w:rPr>
                <w:sz w:val="21"/>
                <w:szCs w:val="21"/>
              </w:rPr>
            </w:pPr>
            <w:r>
              <w:rPr>
                <w:sz w:val="21"/>
                <w:szCs w:val="21"/>
              </w:rPr>
              <w:t>拐点编号(与图对应)</w:t>
            </w:r>
          </w:p>
        </w:tc>
        <w:tc>
          <w:tcPr>
            <w:tcW w:w="1691" w:type="dxa"/>
            <w:vAlign w:val="center"/>
          </w:tcPr>
          <w:p w14:paraId="232E3686">
            <w:pPr>
              <w:spacing w:line="240" w:lineRule="auto"/>
              <w:ind w:firstLine="0" w:firstLineChars="0"/>
              <w:jc w:val="center"/>
              <w:rPr>
                <w:sz w:val="21"/>
                <w:szCs w:val="21"/>
              </w:rPr>
            </w:pPr>
            <w:r>
              <w:rPr>
                <w:sz w:val="21"/>
                <w:szCs w:val="21"/>
              </w:rPr>
              <w:t>保护区级别</w:t>
            </w:r>
          </w:p>
        </w:tc>
        <w:tc>
          <w:tcPr>
            <w:tcW w:w="2759" w:type="dxa"/>
            <w:vAlign w:val="center"/>
          </w:tcPr>
          <w:p w14:paraId="6D3EC1A4">
            <w:pPr>
              <w:spacing w:line="240" w:lineRule="auto"/>
              <w:ind w:firstLine="0" w:firstLineChars="0"/>
              <w:jc w:val="center"/>
              <w:rPr>
                <w:sz w:val="21"/>
                <w:szCs w:val="21"/>
              </w:rPr>
            </w:pPr>
            <w:r>
              <w:rPr>
                <w:sz w:val="21"/>
                <w:szCs w:val="21"/>
              </w:rPr>
              <w:t>经度(度)</w:t>
            </w:r>
          </w:p>
        </w:tc>
        <w:tc>
          <w:tcPr>
            <w:tcW w:w="1993" w:type="dxa"/>
            <w:vAlign w:val="center"/>
          </w:tcPr>
          <w:p w14:paraId="1CA23ECF">
            <w:pPr>
              <w:spacing w:line="240" w:lineRule="auto"/>
              <w:ind w:firstLine="0" w:firstLineChars="0"/>
              <w:jc w:val="center"/>
              <w:rPr>
                <w:sz w:val="21"/>
                <w:szCs w:val="21"/>
              </w:rPr>
            </w:pPr>
            <w:r>
              <w:rPr>
                <w:sz w:val="21"/>
                <w:szCs w:val="21"/>
              </w:rPr>
              <w:t>纬度(度)</w:t>
            </w:r>
          </w:p>
        </w:tc>
      </w:tr>
      <w:tr w14:paraId="08FD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5CC9632">
            <w:pPr>
              <w:spacing w:line="240" w:lineRule="auto"/>
              <w:ind w:firstLine="0" w:firstLineChars="0"/>
              <w:jc w:val="center"/>
              <w:rPr>
                <w:sz w:val="21"/>
                <w:szCs w:val="21"/>
              </w:rPr>
            </w:pPr>
            <w:r>
              <w:rPr>
                <w:sz w:val="21"/>
                <w:szCs w:val="21"/>
              </w:rPr>
              <w:t>1</w:t>
            </w:r>
          </w:p>
        </w:tc>
        <w:tc>
          <w:tcPr>
            <w:tcW w:w="1691" w:type="dxa"/>
            <w:vAlign w:val="center"/>
          </w:tcPr>
          <w:p w14:paraId="7F6AB246">
            <w:pPr>
              <w:spacing w:line="240" w:lineRule="auto"/>
              <w:ind w:firstLine="0" w:firstLineChars="0"/>
              <w:jc w:val="center"/>
              <w:rPr>
                <w:sz w:val="21"/>
                <w:szCs w:val="21"/>
              </w:rPr>
            </w:pPr>
            <w:r>
              <w:rPr>
                <w:sz w:val="21"/>
                <w:szCs w:val="21"/>
              </w:rPr>
              <w:t>一级</w:t>
            </w:r>
          </w:p>
        </w:tc>
        <w:tc>
          <w:tcPr>
            <w:tcW w:w="2759" w:type="dxa"/>
            <w:vAlign w:val="center"/>
          </w:tcPr>
          <w:p w14:paraId="52701590">
            <w:pPr>
              <w:spacing w:line="240" w:lineRule="auto"/>
              <w:ind w:firstLine="0" w:firstLineChars="0"/>
              <w:jc w:val="center"/>
              <w:rPr>
                <w:sz w:val="21"/>
                <w:szCs w:val="21"/>
              </w:rPr>
            </w:pPr>
            <w:r>
              <w:rPr>
                <w:sz w:val="21"/>
                <w:szCs w:val="21"/>
              </w:rPr>
              <w:t>31°46′59.55″</w:t>
            </w:r>
          </w:p>
        </w:tc>
        <w:tc>
          <w:tcPr>
            <w:tcW w:w="1993" w:type="dxa"/>
            <w:vAlign w:val="center"/>
          </w:tcPr>
          <w:p w14:paraId="14402D41">
            <w:pPr>
              <w:spacing w:line="240" w:lineRule="auto"/>
              <w:ind w:firstLine="0" w:firstLineChars="0"/>
              <w:jc w:val="center"/>
              <w:rPr>
                <w:sz w:val="21"/>
                <w:szCs w:val="21"/>
              </w:rPr>
            </w:pPr>
            <w:r>
              <w:rPr>
                <w:sz w:val="21"/>
                <w:szCs w:val="21"/>
              </w:rPr>
              <w:t>116°37′14.55″</w:t>
            </w:r>
          </w:p>
        </w:tc>
      </w:tr>
      <w:tr w14:paraId="7D11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1AC3FA7D">
            <w:pPr>
              <w:spacing w:line="240" w:lineRule="auto"/>
              <w:ind w:firstLine="0" w:firstLineChars="0"/>
              <w:jc w:val="center"/>
              <w:rPr>
                <w:sz w:val="21"/>
                <w:szCs w:val="21"/>
              </w:rPr>
            </w:pPr>
            <w:r>
              <w:rPr>
                <w:sz w:val="21"/>
                <w:szCs w:val="21"/>
              </w:rPr>
              <w:t>2</w:t>
            </w:r>
          </w:p>
        </w:tc>
        <w:tc>
          <w:tcPr>
            <w:tcW w:w="1691" w:type="dxa"/>
            <w:vAlign w:val="center"/>
          </w:tcPr>
          <w:p w14:paraId="061A7B04">
            <w:pPr>
              <w:spacing w:line="240" w:lineRule="auto"/>
              <w:ind w:firstLine="0" w:firstLineChars="0"/>
              <w:jc w:val="center"/>
              <w:rPr>
                <w:sz w:val="21"/>
                <w:szCs w:val="21"/>
              </w:rPr>
            </w:pPr>
            <w:r>
              <w:rPr>
                <w:sz w:val="21"/>
                <w:szCs w:val="21"/>
              </w:rPr>
              <w:t>一级</w:t>
            </w:r>
          </w:p>
        </w:tc>
        <w:tc>
          <w:tcPr>
            <w:tcW w:w="2759" w:type="dxa"/>
            <w:vAlign w:val="center"/>
          </w:tcPr>
          <w:p w14:paraId="218CA313">
            <w:pPr>
              <w:spacing w:line="240" w:lineRule="auto"/>
              <w:ind w:firstLine="0" w:firstLineChars="0"/>
              <w:jc w:val="center"/>
              <w:rPr>
                <w:sz w:val="21"/>
                <w:szCs w:val="21"/>
              </w:rPr>
            </w:pPr>
            <w:r>
              <w:rPr>
                <w:sz w:val="21"/>
                <w:szCs w:val="21"/>
              </w:rPr>
              <w:t>31°46′54.00″</w:t>
            </w:r>
          </w:p>
        </w:tc>
        <w:tc>
          <w:tcPr>
            <w:tcW w:w="1993" w:type="dxa"/>
            <w:vAlign w:val="center"/>
          </w:tcPr>
          <w:p w14:paraId="4D860AAB">
            <w:pPr>
              <w:spacing w:line="240" w:lineRule="auto"/>
              <w:ind w:firstLine="0" w:firstLineChars="0"/>
              <w:jc w:val="center"/>
              <w:rPr>
                <w:sz w:val="21"/>
                <w:szCs w:val="21"/>
              </w:rPr>
            </w:pPr>
            <w:r>
              <w:rPr>
                <w:sz w:val="21"/>
                <w:szCs w:val="21"/>
              </w:rPr>
              <w:t>116°36′59.35″</w:t>
            </w:r>
          </w:p>
        </w:tc>
      </w:tr>
      <w:tr w14:paraId="14F5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4F581597">
            <w:pPr>
              <w:spacing w:line="240" w:lineRule="auto"/>
              <w:ind w:firstLine="0" w:firstLineChars="0"/>
              <w:jc w:val="center"/>
              <w:rPr>
                <w:sz w:val="21"/>
                <w:szCs w:val="21"/>
              </w:rPr>
            </w:pPr>
            <w:r>
              <w:rPr>
                <w:sz w:val="21"/>
                <w:szCs w:val="21"/>
              </w:rPr>
              <w:t>3</w:t>
            </w:r>
          </w:p>
        </w:tc>
        <w:tc>
          <w:tcPr>
            <w:tcW w:w="1691" w:type="dxa"/>
            <w:vAlign w:val="center"/>
          </w:tcPr>
          <w:p w14:paraId="0E2D8A3D">
            <w:pPr>
              <w:spacing w:line="240" w:lineRule="auto"/>
              <w:ind w:firstLine="0" w:firstLineChars="0"/>
              <w:jc w:val="center"/>
              <w:rPr>
                <w:sz w:val="21"/>
                <w:szCs w:val="21"/>
              </w:rPr>
            </w:pPr>
            <w:r>
              <w:rPr>
                <w:sz w:val="21"/>
                <w:szCs w:val="21"/>
              </w:rPr>
              <w:t>一级</w:t>
            </w:r>
          </w:p>
        </w:tc>
        <w:tc>
          <w:tcPr>
            <w:tcW w:w="2759" w:type="dxa"/>
            <w:vAlign w:val="center"/>
          </w:tcPr>
          <w:p w14:paraId="7F142CDB">
            <w:pPr>
              <w:spacing w:line="240" w:lineRule="auto"/>
              <w:ind w:firstLine="0" w:firstLineChars="0"/>
              <w:jc w:val="center"/>
              <w:rPr>
                <w:sz w:val="21"/>
                <w:szCs w:val="21"/>
              </w:rPr>
            </w:pPr>
            <w:r>
              <w:rPr>
                <w:sz w:val="21"/>
                <w:szCs w:val="21"/>
              </w:rPr>
              <w:t>31°46′53.26″</w:t>
            </w:r>
          </w:p>
        </w:tc>
        <w:tc>
          <w:tcPr>
            <w:tcW w:w="1993" w:type="dxa"/>
            <w:vAlign w:val="center"/>
          </w:tcPr>
          <w:p w14:paraId="5688C598">
            <w:pPr>
              <w:spacing w:line="240" w:lineRule="auto"/>
              <w:ind w:firstLine="0" w:firstLineChars="0"/>
              <w:jc w:val="center"/>
              <w:rPr>
                <w:sz w:val="21"/>
                <w:szCs w:val="21"/>
              </w:rPr>
            </w:pPr>
            <w:r>
              <w:rPr>
                <w:sz w:val="21"/>
                <w:szCs w:val="21"/>
              </w:rPr>
              <w:t>116°36′49.88″</w:t>
            </w:r>
          </w:p>
        </w:tc>
      </w:tr>
      <w:tr w14:paraId="5451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7355175">
            <w:pPr>
              <w:spacing w:line="240" w:lineRule="auto"/>
              <w:ind w:firstLine="0" w:firstLineChars="0"/>
              <w:jc w:val="center"/>
              <w:rPr>
                <w:sz w:val="21"/>
                <w:szCs w:val="21"/>
              </w:rPr>
            </w:pPr>
            <w:r>
              <w:rPr>
                <w:sz w:val="21"/>
                <w:szCs w:val="21"/>
              </w:rPr>
              <w:t>4</w:t>
            </w:r>
          </w:p>
        </w:tc>
        <w:tc>
          <w:tcPr>
            <w:tcW w:w="1691" w:type="dxa"/>
            <w:vAlign w:val="center"/>
          </w:tcPr>
          <w:p w14:paraId="7F8461B9">
            <w:pPr>
              <w:spacing w:line="240" w:lineRule="auto"/>
              <w:ind w:firstLine="0" w:firstLineChars="0"/>
              <w:jc w:val="center"/>
              <w:rPr>
                <w:sz w:val="21"/>
                <w:szCs w:val="21"/>
              </w:rPr>
            </w:pPr>
            <w:r>
              <w:rPr>
                <w:sz w:val="21"/>
                <w:szCs w:val="21"/>
              </w:rPr>
              <w:t>一级</w:t>
            </w:r>
          </w:p>
        </w:tc>
        <w:tc>
          <w:tcPr>
            <w:tcW w:w="2759" w:type="dxa"/>
            <w:vAlign w:val="center"/>
          </w:tcPr>
          <w:p w14:paraId="595D927F">
            <w:pPr>
              <w:spacing w:line="240" w:lineRule="auto"/>
              <w:ind w:firstLine="0" w:firstLineChars="0"/>
              <w:jc w:val="center"/>
              <w:rPr>
                <w:sz w:val="21"/>
                <w:szCs w:val="21"/>
              </w:rPr>
            </w:pPr>
            <w:r>
              <w:rPr>
                <w:sz w:val="21"/>
                <w:szCs w:val="21"/>
              </w:rPr>
              <w:t>31°46′58.42″</w:t>
            </w:r>
          </w:p>
        </w:tc>
        <w:tc>
          <w:tcPr>
            <w:tcW w:w="1993" w:type="dxa"/>
            <w:vAlign w:val="center"/>
          </w:tcPr>
          <w:p w14:paraId="59948CD7">
            <w:pPr>
              <w:spacing w:line="240" w:lineRule="auto"/>
              <w:ind w:firstLine="0" w:firstLineChars="0"/>
              <w:jc w:val="center"/>
              <w:rPr>
                <w:sz w:val="21"/>
                <w:szCs w:val="21"/>
              </w:rPr>
            </w:pPr>
            <w:r>
              <w:rPr>
                <w:sz w:val="21"/>
                <w:szCs w:val="21"/>
              </w:rPr>
              <w:t>116°36′34.44″</w:t>
            </w:r>
          </w:p>
        </w:tc>
      </w:tr>
      <w:tr w14:paraId="52A6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DC63A33">
            <w:pPr>
              <w:spacing w:line="240" w:lineRule="auto"/>
              <w:ind w:firstLine="0" w:firstLineChars="0"/>
              <w:jc w:val="center"/>
              <w:rPr>
                <w:sz w:val="21"/>
                <w:szCs w:val="21"/>
              </w:rPr>
            </w:pPr>
            <w:r>
              <w:rPr>
                <w:sz w:val="21"/>
                <w:szCs w:val="21"/>
              </w:rPr>
              <w:t>5</w:t>
            </w:r>
          </w:p>
        </w:tc>
        <w:tc>
          <w:tcPr>
            <w:tcW w:w="1691" w:type="dxa"/>
            <w:vAlign w:val="center"/>
          </w:tcPr>
          <w:p w14:paraId="130C3544">
            <w:pPr>
              <w:spacing w:line="240" w:lineRule="auto"/>
              <w:ind w:firstLine="0" w:firstLineChars="0"/>
              <w:jc w:val="center"/>
              <w:rPr>
                <w:sz w:val="21"/>
                <w:szCs w:val="21"/>
              </w:rPr>
            </w:pPr>
            <w:r>
              <w:rPr>
                <w:sz w:val="21"/>
                <w:szCs w:val="21"/>
              </w:rPr>
              <w:t>一级</w:t>
            </w:r>
          </w:p>
        </w:tc>
        <w:tc>
          <w:tcPr>
            <w:tcW w:w="2759" w:type="dxa"/>
            <w:vAlign w:val="center"/>
          </w:tcPr>
          <w:p w14:paraId="6A760025">
            <w:pPr>
              <w:spacing w:line="240" w:lineRule="auto"/>
              <w:ind w:firstLine="0" w:firstLineChars="0"/>
              <w:jc w:val="center"/>
              <w:rPr>
                <w:sz w:val="21"/>
                <w:szCs w:val="21"/>
              </w:rPr>
            </w:pPr>
            <w:r>
              <w:rPr>
                <w:sz w:val="21"/>
                <w:szCs w:val="21"/>
              </w:rPr>
              <w:t>31°46′49.88″</w:t>
            </w:r>
          </w:p>
        </w:tc>
        <w:tc>
          <w:tcPr>
            <w:tcW w:w="1993" w:type="dxa"/>
            <w:vAlign w:val="center"/>
          </w:tcPr>
          <w:p w14:paraId="1DF22679">
            <w:pPr>
              <w:spacing w:line="240" w:lineRule="auto"/>
              <w:ind w:firstLine="0" w:firstLineChars="0"/>
              <w:jc w:val="center"/>
              <w:rPr>
                <w:sz w:val="21"/>
                <w:szCs w:val="21"/>
              </w:rPr>
            </w:pPr>
            <w:r>
              <w:rPr>
                <w:sz w:val="21"/>
                <w:szCs w:val="21"/>
              </w:rPr>
              <w:t>116°36′29.24″</w:t>
            </w:r>
          </w:p>
        </w:tc>
      </w:tr>
      <w:tr w14:paraId="0BD1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3E4A795C">
            <w:pPr>
              <w:spacing w:line="240" w:lineRule="auto"/>
              <w:ind w:firstLine="0" w:firstLineChars="0"/>
              <w:jc w:val="center"/>
              <w:rPr>
                <w:sz w:val="21"/>
                <w:szCs w:val="21"/>
              </w:rPr>
            </w:pPr>
            <w:r>
              <w:rPr>
                <w:sz w:val="21"/>
                <w:szCs w:val="21"/>
              </w:rPr>
              <w:t>6</w:t>
            </w:r>
          </w:p>
        </w:tc>
        <w:tc>
          <w:tcPr>
            <w:tcW w:w="1691" w:type="dxa"/>
            <w:vAlign w:val="center"/>
          </w:tcPr>
          <w:p w14:paraId="4EBE3E39">
            <w:pPr>
              <w:spacing w:line="240" w:lineRule="auto"/>
              <w:ind w:firstLine="0" w:firstLineChars="0"/>
              <w:jc w:val="center"/>
              <w:rPr>
                <w:sz w:val="21"/>
                <w:szCs w:val="21"/>
              </w:rPr>
            </w:pPr>
            <w:r>
              <w:rPr>
                <w:sz w:val="21"/>
                <w:szCs w:val="21"/>
              </w:rPr>
              <w:t>一级</w:t>
            </w:r>
          </w:p>
        </w:tc>
        <w:tc>
          <w:tcPr>
            <w:tcW w:w="2759" w:type="dxa"/>
            <w:vAlign w:val="center"/>
          </w:tcPr>
          <w:p w14:paraId="36004000">
            <w:pPr>
              <w:spacing w:line="240" w:lineRule="auto"/>
              <w:ind w:firstLine="0" w:firstLineChars="0"/>
              <w:jc w:val="center"/>
              <w:rPr>
                <w:sz w:val="21"/>
                <w:szCs w:val="21"/>
              </w:rPr>
            </w:pPr>
            <w:r>
              <w:rPr>
                <w:sz w:val="21"/>
                <w:szCs w:val="21"/>
              </w:rPr>
              <w:t>31°46′44.10″</w:t>
            </w:r>
          </w:p>
        </w:tc>
        <w:tc>
          <w:tcPr>
            <w:tcW w:w="1993" w:type="dxa"/>
            <w:vAlign w:val="center"/>
          </w:tcPr>
          <w:p w14:paraId="1E78AD3F">
            <w:pPr>
              <w:spacing w:line="240" w:lineRule="auto"/>
              <w:ind w:firstLine="0" w:firstLineChars="0"/>
              <w:jc w:val="center"/>
              <w:rPr>
                <w:sz w:val="21"/>
                <w:szCs w:val="21"/>
              </w:rPr>
            </w:pPr>
            <w:r>
              <w:rPr>
                <w:sz w:val="21"/>
                <w:szCs w:val="21"/>
              </w:rPr>
              <w:t>116°36′47.53″</w:t>
            </w:r>
          </w:p>
        </w:tc>
      </w:tr>
      <w:tr w14:paraId="646A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1DC9B698">
            <w:pPr>
              <w:spacing w:line="240" w:lineRule="auto"/>
              <w:ind w:firstLine="0" w:firstLineChars="0"/>
              <w:jc w:val="center"/>
              <w:rPr>
                <w:sz w:val="21"/>
                <w:szCs w:val="21"/>
              </w:rPr>
            </w:pPr>
            <w:r>
              <w:rPr>
                <w:sz w:val="21"/>
                <w:szCs w:val="21"/>
              </w:rPr>
              <w:t>7</w:t>
            </w:r>
          </w:p>
        </w:tc>
        <w:tc>
          <w:tcPr>
            <w:tcW w:w="1691" w:type="dxa"/>
            <w:vAlign w:val="center"/>
          </w:tcPr>
          <w:p w14:paraId="4484AEA0">
            <w:pPr>
              <w:spacing w:line="240" w:lineRule="auto"/>
              <w:ind w:firstLine="0" w:firstLineChars="0"/>
              <w:jc w:val="center"/>
              <w:rPr>
                <w:sz w:val="21"/>
                <w:szCs w:val="21"/>
              </w:rPr>
            </w:pPr>
            <w:r>
              <w:rPr>
                <w:sz w:val="21"/>
                <w:szCs w:val="21"/>
              </w:rPr>
              <w:t>一级</w:t>
            </w:r>
          </w:p>
        </w:tc>
        <w:tc>
          <w:tcPr>
            <w:tcW w:w="2759" w:type="dxa"/>
            <w:vAlign w:val="center"/>
          </w:tcPr>
          <w:p w14:paraId="0DDA3776">
            <w:pPr>
              <w:spacing w:line="240" w:lineRule="auto"/>
              <w:ind w:firstLine="0" w:firstLineChars="0"/>
              <w:jc w:val="center"/>
              <w:rPr>
                <w:sz w:val="21"/>
                <w:szCs w:val="21"/>
              </w:rPr>
            </w:pPr>
            <w:r>
              <w:rPr>
                <w:sz w:val="21"/>
                <w:szCs w:val="21"/>
              </w:rPr>
              <w:t>31°46′45.95″</w:t>
            </w:r>
          </w:p>
        </w:tc>
        <w:tc>
          <w:tcPr>
            <w:tcW w:w="1993" w:type="dxa"/>
            <w:vAlign w:val="center"/>
          </w:tcPr>
          <w:p w14:paraId="05426944">
            <w:pPr>
              <w:spacing w:line="240" w:lineRule="auto"/>
              <w:ind w:firstLine="0" w:firstLineChars="0"/>
              <w:jc w:val="center"/>
              <w:rPr>
                <w:sz w:val="21"/>
                <w:szCs w:val="21"/>
              </w:rPr>
            </w:pPr>
            <w:r>
              <w:rPr>
                <w:sz w:val="21"/>
                <w:szCs w:val="21"/>
              </w:rPr>
              <w:t>116°37′05.81″</w:t>
            </w:r>
          </w:p>
        </w:tc>
      </w:tr>
      <w:tr w14:paraId="6134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4FC6FEA">
            <w:pPr>
              <w:spacing w:line="240" w:lineRule="auto"/>
              <w:ind w:firstLine="0" w:firstLineChars="0"/>
              <w:jc w:val="center"/>
              <w:rPr>
                <w:sz w:val="21"/>
                <w:szCs w:val="21"/>
              </w:rPr>
            </w:pPr>
            <w:r>
              <w:rPr>
                <w:sz w:val="21"/>
                <w:szCs w:val="21"/>
              </w:rPr>
              <w:t>8</w:t>
            </w:r>
          </w:p>
        </w:tc>
        <w:tc>
          <w:tcPr>
            <w:tcW w:w="1691" w:type="dxa"/>
            <w:vAlign w:val="center"/>
          </w:tcPr>
          <w:p w14:paraId="7C720E2B">
            <w:pPr>
              <w:spacing w:line="240" w:lineRule="auto"/>
              <w:ind w:firstLine="0" w:firstLineChars="0"/>
              <w:jc w:val="center"/>
              <w:rPr>
                <w:sz w:val="21"/>
                <w:szCs w:val="21"/>
              </w:rPr>
            </w:pPr>
            <w:r>
              <w:rPr>
                <w:sz w:val="21"/>
                <w:szCs w:val="21"/>
              </w:rPr>
              <w:t>一级</w:t>
            </w:r>
          </w:p>
        </w:tc>
        <w:tc>
          <w:tcPr>
            <w:tcW w:w="2759" w:type="dxa"/>
            <w:vAlign w:val="center"/>
          </w:tcPr>
          <w:p w14:paraId="79E5C2F9">
            <w:pPr>
              <w:spacing w:line="240" w:lineRule="auto"/>
              <w:ind w:firstLine="0" w:firstLineChars="0"/>
              <w:jc w:val="center"/>
              <w:rPr>
                <w:sz w:val="21"/>
                <w:szCs w:val="21"/>
              </w:rPr>
            </w:pPr>
            <w:r>
              <w:rPr>
                <w:sz w:val="21"/>
                <w:szCs w:val="21"/>
              </w:rPr>
              <w:t>31°46′51.87″</w:t>
            </w:r>
          </w:p>
        </w:tc>
        <w:tc>
          <w:tcPr>
            <w:tcW w:w="1993" w:type="dxa"/>
            <w:vAlign w:val="center"/>
          </w:tcPr>
          <w:p w14:paraId="6D95FD98">
            <w:pPr>
              <w:spacing w:line="240" w:lineRule="auto"/>
              <w:ind w:firstLine="0" w:firstLineChars="0"/>
              <w:jc w:val="center"/>
              <w:rPr>
                <w:sz w:val="21"/>
                <w:szCs w:val="21"/>
              </w:rPr>
            </w:pPr>
            <w:r>
              <w:rPr>
                <w:sz w:val="21"/>
                <w:szCs w:val="21"/>
              </w:rPr>
              <w:t>116°37′19.74″</w:t>
            </w:r>
          </w:p>
        </w:tc>
      </w:tr>
      <w:tr w14:paraId="7434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2498A0AD">
            <w:pPr>
              <w:spacing w:line="240" w:lineRule="auto"/>
              <w:ind w:firstLine="0" w:firstLineChars="0"/>
              <w:jc w:val="center"/>
              <w:rPr>
                <w:sz w:val="21"/>
                <w:szCs w:val="21"/>
              </w:rPr>
            </w:pPr>
            <w:r>
              <w:rPr>
                <w:sz w:val="21"/>
                <w:szCs w:val="21"/>
              </w:rPr>
              <w:t>9</w:t>
            </w:r>
          </w:p>
        </w:tc>
        <w:tc>
          <w:tcPr>
            <w:tcW w:w="1691" w:type="dxa"/>
            <w:vAlign w:val="center"/>
          </w:tcPr>
          <w:p w14:paraId="658408CD">
            <w:pPr>
              <w:spacing w:line="240" w:lineRule="auto"/>
              <w:ind w:firstLine="0" w:firstLineChars="0"/>
              <w:jc w:val="center"/>
              <w:rPr>
                <w:sz w:val="21"/>
                <w:szCs w:val="21"/>
              </w:rPr>
            </w:pPr>
            <w:r>
              <w:rPr>
                <w:sz w:val="21"/>
                <w:szCs w:val="21"/>
              </w:rPr>
              <w:t>二级</w:t>
            </w:r>
          </w:p>
        </w:tc>
        <w:tc>
          <w:tcPr>
            <w:tcW w:w="2759" w:type="dxa"/>
            <w:vAlign w:val="center"/>
          </w:tcPr>
          <w:p w14:paraId="0220CB67">
            <w:pPr>
              <w:spacing w:line="240" w:lineRule="auto"/>
              <w:ind w:firstLine="0" w:firstLineChars="0"/>
              <w:jc w:val="center"/>
              <w:rPr>
                <w:sz w:val="21"/>
                <w:szCs w:val="21"/>
              </w:rPr>
            </w:pPr>
            <w:r>
              <w:rPr>
                <w:sz w:val="21"/>
                <w:szCs w:val="21"/>
              </w:rPr>
              <w:t>31°47′07.33″</w:t>
            </w:r>
          </w:p>
        </w:tc>
        <w:tc>
          <w:tcPr>
            <w:tcW w:w="1993" w:type="dxa"/>
            <w:vAlign w:val="center"/>
          </w:tcPr>
          <w:p w14:paraId="28343359">
            <w:pPr>
              <w:spacing w:line="240" w:lineRule="auto"/>
              <w:ind w:firstLine="0" w:firstLineChars="0"/>
              <w:jc w:val="center"/>
              <w:rPr>
                <w:sz w:val="21"/>
                <w:szCs w:val="21"/>
              </w:rPr>
            </w:pPr>
            <w:r>
              <w:rPr>
                <w:sz w:val="21"/>
                <w:szCs w:val="21"/>
              </w:rPr>
              <w:t>116°37′20.13″</w:t>
            </w:r>
          </w:p>
        </w:tc>
      </w:tr>
      <w:tr w14:paraId="650C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8412BFD">
            <w:pPr>
              <w:spacing w:line="240" w:lineRule="auto"/>
              <w:ind w:firstLine="0" w:firstLineChars="0"/>
              <w:jc w:val="center"/>
              <w:rPr>
                <w:sz w:val="21"/>
                <w:szCs w:val="21"/>
              </w:rPr>
            </w:pPr>
            <w:r>
              <w:rPr>
                <w:sz w:val="21"/>
                <w:szCs w:val="21"/>
              </w:rPr>
              <w:t>10</w:t>
            </w:r>
          </w:p>
        </w:tc>
        <w:tc>
          <w:tcPr>
            <w:tcW w:w="1691" w:type="dxa"/>
            <w:vAlign w:val="center"/>
          </w:tcPr>
          <w:p w14:paraId="5176447A">
            <w:pPr>
              <w:spacing w:line="240" w:lineRule="auto"/>
              <w:ind w:firstLine="0" w:firstLineChars="0"/>
              <w:jc w:val="center"/>
              <w:rPr>
                <w:sz w:val="21"/>
                <w:szCs w:val="21"/>
              </w:rPr>
            </w:pPr>
            <w:r>
              <w:rPr>
                <w:sz w:val="21"/>
                <w:szCs w:val="21"/>
              </w:rPr>
              <w:t>二级</w:t>
            </w:r>
          </w:p>
        </w:tc>
        <w:tc>
          <w:tcPr>
            <w:tcW w:w="2759" w:type="dxa"/>
            <w:vAlign w:val="center"/>
          </w:tcPr>
          <w:p w14:paraId="296B8547">
            <w:pPr>
              <w:spacing w:line="240" w:lineRule="auto"/>
              <w:ind w:firstLine="0" w:firstLineChars="0"/>
              <w:jc w:val="center"/>
              <w:rPr>
                <w:sz w:val="21"/>
                <w:szCs w:val="21"/>
              </w:rPr>
            </w:pPr>
            <w:r>
              <w:rPr>
                <w:sz w:val="21"/>
                <w:szCs w:val="21"/>
              </w:rPr>
              <w:t>31°46′58.28″</w:t>
            </w:r>
          </w:p>
        </w:tc>
        <w:tc>
          <w:tcPr>
            <w:tcW w:w="1993" w:type="dxa"/>
            <w:vAlign w:val="center"/>
          </w:tcPr>
          <w:p w14:paraId="690A03E3">
            <w:pPr>
              <w:spacing w:line="240" w:lineRule="auto"/>
              <w:ind w:firstLine="0" w:firstLineChars="0"/>
              <w:jc w:val="center"/>
              <w:rPr>
                <w:sz w:val="21"/>
                <w:szCs w:val="21"/>
              </w:rPr>
            </w:pPr>
            <w:r>
              <w:rPr>
                <w:sz w:val="21"/>
                <w:szCs w:val="21"/>
              </w:rPr>
              <w:t>116°36′52.37″</w:t>
            </w:r>
          </w:p>
        </w:tc>
      </w:tr>
      <w:tr w14:paraId="501D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41C2A4AB">
            <w:pPr>
              <w:spacing w:line="240" w:lineRule="auto"/>
              <w:ind w:firstLine="0" w:firstLineChars="0"/>
              <w:jc w:val="center"/>
              <w:rPr>
                <w:sz w:val="21"/>
                <w:szCs w:val="21"/>
              </w:rPr>
            </w:pPr>
            <w:r>
              <w:rPr>
                <w:sz w:val="21"/>
                <w:szCs w:val="21"/>
              </w:rPr>
              <w:t>11</w:t>
            </w:r>
          </w:p>
        </w:tc>
        <w:tc>
          <w:tcPr>
            <w:tcW w:w="1691" w:type="dxa"/>
            <w:vAlign w:val="center"/>
          </w:tcPr>
          <w:p w14:paraId="3387E7EC">
            <w:pPr>
              <w:spacing w:line="240" w:lineRule="auto"/>
              <w:ind w:firstLine="0" w:firstLineChars="0"/>
              <w:jc w:val="center"/>
              <w:rPr>
                <w:sz w:val="21"/>
                <w:szCs w:val="21"/>
              </w:rPr>
            </w:pPr>
            <w:r>
              <w:rPr>
                <w:sz w:val="21"/>
                <w:szCs w:val="21"/>
              </w:rPr>
              <w:t>二级</w:t>
            </w:r>
          </w:p>
        </w:tc>
        <w:tc>
          <w:tcPr>
            <w:tcW w:w="2759" w:type="dxa"/>
            <w:vAlign w:val="center"/>
          </w:tcPr>
          <w:p w14:paraId="50C35CE8">
            <w:pPr>
              <w:spacing w:line="240" w:lineRule="auto"/>
              <w:ind w:firstLine="0" w:firstLineChars="0"/>
              <w:jc w:val="center"/>
              <w:rPr>
                <w:sz w:val="21"/>
                <w:szCs w:val="21"/>
              </w:rPr>
            </w:pPr>
            <w:r>
              <w:rPr>
                <w:sz w:val="21"/>
                <w:szCs w:val="21"/>
              </w:rPr>
              <w:t>31°47′08.25″</w:t>
            </w:r>
          </w:p>
        </w:tc>
        <w:tc>
          <w:tcPr>
            <w:tcW w:w="1993" w:type="dxa"/>
            <w:vAlign w:val="center"/>
          </w:tcPr>
          <w:p w14:paraId="5C02E823">
            <w:pPr>
              <w:spacing w:line="240" w:lineRule="auto"/>
              <w:ind w:firstLine="0" w:firstLineChars="0"/>
              <w:jc w:val="center"/>
              <w:rPr>
                <w:sz w:val="21"/>
                <w:szCs w:val="21"/>
              </w:rPr>
            </w:pPr>
            <w:r>
              <w:rPr>
                <w:sz w:val="21"/>
                <w:szCs w:val="21"/>
              </w:rPr>
              <w:t>116°36′25.60″</w:t>
            </w:r>
          </w:p>
        </w:tc>
      </w:tr>
      <w:tr w14:paraId="33F7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316645E">
            <w:pPr>
              <w:spacing w:line="240" w:lineRule="auto"/>
              <w:ind w:firstLine="0" w:firstLineChars="0"/>
              <w:jc w:val="center"/>
              <w:rPr>
                <w:sz w:val="21"/>
                <w:szCs w:val="21"/>
              </w:rPr>
            </w:pPr>
            <w:r>
              <w:rPr>
                <w:sz w:val="21"/>
                <w:szCs w:val="21"/>
              </w:rPr>
              <w:t>12</w:t>
            </w:r>
          </w:p>
        </w:tc>
        <w:tc>
          <w:tcPr>
            <w:tcW w:w="1691" w:type="dxa"/>
            <w:vAlign w:val="center"/>
          </w:tcPr>
          <w:p w14:paraId="527CA410">
            <w:pPr>
              <w:spacing w:line="240" w:lineRule="auto"/>
              <w:ind w:firstLine="0" w:firstLineChars="0"/>
              <w:jc w:val="center"/>
              <w:rPr>
                <w:sz w:val="21"/>
                <w:szCs w:val="21"/>
              </w:rPr>
            </w:pPr>
            <w:r>
              <w:rPr>
                <w:sz w:val="21"/>
                <w:szCs w:val="21"/>
              </w:rPr>
              <w:t>二级</w:t>
            </w:r>
          </w:p>
        </w:tc>
        <w:tc>
          <w:tcPr>
            <w:tcW w:w="2759" w:type="dxa"/>
            <w:vAlign w:val="center"/>
          </w:tcPr>
          <w:p w14:paraId="6E94F6B7">
            <w:pPr>
              <w:spacing w:line="240" w:lineRule="auto"/>
              <w:ind w:firstLine="0" w:firstLineChars="0"/>
              <w:jc w:val="center"/>
              <w:rPr>
                <w:sz w:val="21"/>
                <w:szCs w:val="21"/>
              </w:rPr>
            </w:pPr>
            <w:r>
              <w:rPr>
                <w:sz w:val="21"/>
                <w:szCs w:val="21"/>
              </w:rPr>
              <w:t>31°47′11.44″</w:t>
            </w:r>
          </w:p>
        </w:tc>
        <w:tc>
          <w:tcPr>
            <w:tcW w:w="1993" w:type="dxa"/>
            <w:vAlign w:val="center"/>
          </w:tcPr>
          <w:p w14:paraId="18F6EAE5">
            <w:pPr>
              <w:spacing w:line="240" w:lineRule="auto"/>
              <w:ind w:firstLine="0" w:firstLineChars="0"/>
              <w:jc w:val="center"/>
              <w:rPr>
                <w:sz w:val="21"/>
                <w:szCs w:val="21"/>
              </w:rPr>
            </w:pPr>
            <w:r>
              <w:rPr>
                <w:sz w:val="21"/>
                <w:szCs w:val="21"/>
              </w:rPr>
              <w:t>116°36′06.18″</w:t>
            </w:r>
          </w:p>
        </w:tc>
      </w:tr>
      <w:tr w14:paraId="37CC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2228CB8E">
            <w:pPr>
              <w:spacing w:line="240" w:lineRule="auto"/>
              <w:ind w:firstLine="0" w:firstLineChars="0"/>
              <w:jc w:val="center"/>
              <w:rPr>
                <w:sz w:val="21"/>
                <w:szCs w:val="21"/>
              </w:rPr>
            </w:pPr>
            <w:r>
              <w:rPr>
                <w:sz w:val="21"/>
                <w:szCs w:val="21"/>
              </w:rPr>
              <w:t>13</w:t>
            </w:r>
          </w:p>
        </w:tc>
        <w:tc>
          <w:tcPr>
            <w:tcW w:w="1691" w:type="dxa"/>
            <w:vAlign w:val="center"/>
          </w:tcPr>
          <w:p w14:paraId="77E6AEC1">
            <w:pPr>
              <w:spacing w:line="240" w:lineRule="auto"/>
              <w:ind w:firstLine="0" w:firstLineChars="0"/>
              <w:jc w:val="center"/>
              <w:rPr>
                <w:sz w:val="21"/>
                <w:szCs w:val="21"/>
              </w:rPr>
            </w:pPr>
            <w:r>
              <w:rPr>
                <w:sz w:val="21"/>
                <w:szCs w:val="21"/>
              </w:rPr>
              <w:t>二级</w:t>
            </w:r>
          </w:p>
        </w:tc>
        <w:tc>
          <w:tcPr>
            <w:tcW w:w="2759" w:type="dxa"/>
            <w:vAlign w:val="center"/>
          </w:tcPr>
          <w:p w14:paraId="439C5CF4">
            <w:pPr>
              <w:spacing w:line="240" w:lineRule="auto"/>
              <w:ind w:firstLine="0" w:firstLineChars="0"/>
              <w:jc w:val="center"/>
              <w:rPr>
                <w:sz w:val="21"/>
                <w:szCs w:val="21"/>
              </w:rPr>
            </w:pPr>
            <w:r>
              <w:rPr>
                <w:sz w:val="21"/>
                <w:szCs w:val="21"/>
              </w:rPr>
              <w:t>31°46′53.53″</w:t>
            </w:r>
          </w:p>
        </w:tc>
        <w:tc>
          <w:tcPr>
            <w:tcW w:w="1993" w:type="dxa"/>
            <w:vAlign w:val="center"/>
          </w:tcPr>
          <w:p w14:paraId="03A4F853">
            <w:pPr>
              <w:spacing w:line="240" w:lineRule="auto"/>
              <w:ind w:firstLine="0" w:firstLineChars="0"/>
              <w:jc w:val="center"/>
              <w:rPr>
                <w:sz w:val="21"/>
                <w:szCs w:val="21"/>
              </w:rPr>
            </w:pPr>
            <w:r>
              <w:rPr>
                <w:sz w:val="21"/>
                <w:szCs w:val="21"/>
              </w:rPr>
              <w:t>116°35′40.52″</w:t>
            </w:r>
          </w:p>
        </w:tc>
      </w:tr>
      <w:tr w14:paraId="23C3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3F1FE212">
            <w:pPr>
              <w:spacing w:line="240" w:lineRule="auto"/>
              <w:ind w:firstLine="0" w:firstLineChars="0"/>
              <w:jc w:val="center"/>
              <w:rPr>
                <w:sz w:val="21"/>
                <w:szCs w:val="21"/>
              </w:rPr>
            </w:pPr>
            <w:r>
              <w:rPr>
                <w:sz w:val="21"/>
                <w:szCs w:val="21"/>
              </w:rPr>
              <w:t>14</w:t>
            </w:r>
          </w:p>
        </w:tc>
        <w:tc>
          <w:tcPr>
            <w:tcW w:w="1691" w:type="dxa"/>
            <w:vAlign w:val="center"/>
          </w:tcPr>
          <w:p w14:paraId="784E6753">
            <w:pPr>
              <w:spacing w:line="240" w:lineRule="auto"/>
              <w:ind w:firstLine="0" w:firstLineChars="0"/>
              <w:jc w:val="center"/>
              <w:rPr>
                <w:sz w:val="21"/>
                <w:szCs w:val="21"/>
              </w:rPr>
            </w:pPr>
            <w:r>
              <w:rPr>
                <w:sz w:val="21"/>
                <w:szCs w:val="21"/>
              </w:rPr>
              <w:t>二级</w:t>
            </w:r>
          </w:p>
        </w:tc>
        <w:tc>
          <w:tcPr>
            <w:tcW w:w="2759" w:type="dxa"/>
            <w:vAlign w:val="center"/>
          </w:tcPr>
          <w:p w14:paraId="5154A62C">
            <w:pPr>
              <w:spacing w:line="240" w:lineRule="auto"/>
              <w:ind w:firstLine="0" w:firstLineChars="0"/>
              <w:jc w:val="center"/>
              <w:rPr>
                <w:sz w:val="21"/>
                <w:szCs w:val="21"/>
              </w:rPr>
            </w:pPr>
            <w:r>
              <w:rPr>
                <w:sz w:val="21"/>
                <w:szCs w:val="21"/>
              </w:rPr>
              <w:t>31°46′36.23″</w:t>
            </w:r>
          </w:p>
        </w:tc>
        <w:tc>
          <w:tcPr>
            <w:tcW w:w="1993" w:type="dxa"/>
            <w:vAlign w:val="center"/>
          </w:tcPr>
          <w:p w14:paraId="3981F6E4">
            <w:pPr>
              <w:spacing w:line="240" w:lineRule="auto"/>
              <w:ind w:firstLine="0" w:firstLineChars="0"/>
              <w:jc w:val="center"/>
              <w:rPr>
                <w:sz w:val="21"/>
                <w:szCs w:val="21"/>
              </w:rPr>
            </w:pPr>
            <w:r>
              <w:rPr>
                <w:sz w:val="21"/>
                <w:szCs w:val="21"/>
              </w:rPr>
              <w:t>116°35′28.32″</w:t>
            </w:r>
          </w:p>
        </w:tc>
      </w:tr>
      <w:tr w14:paraId="7D80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6CF59B9">
            <w:pPr>
              <w:spacing w:line="240" w:lineRule="auto"/>
              <w:ind w:firstLine="0" w:firstLineChars="0"/>
              <w:jc w:val="center"/>
              <w:rPr>
                <w:sz w:val="21"/>
                <w:szCs w:val="21"/>
              </w:rPr>
            </w:pPr>
            <w:r>
              <w:rPr>
                <w:sz w:val="21"/>
                <w:szCs w:val="21"/>
              </w:rPr>
              <w:t>15</w:t>
            </w:r>
          </w:p>
        </w:tc>
        <w:tc>
          <w:tcPr>
            <w:tcW w:w="1691" w:type="dxa"/>
            <w:vAlign w:val="center"/>
          </w:tcPr>
          <w:p w14:paraId="2B208F34">
            <w:pPr>
              <w:spacing w:line="240" w:lineRule="auto"/>
              <w:ind w:firstLine="0" w:firstLineChars="0"/>
              <w:jc w:val="center"/>
              <w:rPr>
                <w:sz w:val="21"/>
                <w:szCs w:val="21"/>
              </w:rPr>
            </w:pPr>
            <w:r>
              <w:rPr>
                <w:sz w:val="21"/>
                <w:szCs w:val="21"/>
              </w:rPr>
              <w:t>二级</w:t>
            </w:r>
          </w:p>
        </w:tc>
        <w:tc>
          <w:tcPr>
            <w:tcW w:w="2759" w:type="dxa"/>
            <w:vAlign w:val="center"/>
          </w:tcPr>
          <w:p w14:paraId="11294388">
            <w:pPr>
              <w:spacing w:line="240" w:lineRule="auto"/>
              <w:ind w:firstLine="0" w:firstLineChars="0"/>
              <w:jc w:val="center"/>
              <w:rPr>
                <w:sz w:val="21"/>
                <w:szCs w:val="21"/>
              </w:rPr>
            </w:pPr>
            <w:r>
              <w:rPr>
                <w:sz w:val="21"/>
                <w:szCs w:val="21"/>
              </w:rPr>
              <w:t>31°46′19.25″</w:t>
            </w:r>
          </w:p>
        </w:tc>
        <w:tc>
          <w:tcPr>
            <w:tcW w:w="1993" w:type="dxa"/>
            <w:vAlign w:val="center"/>
          </w:tcPr>
          <w:p w14:paraId="6CADCBF6">
            <w:pPr>
              <w:spacing w:line="240" w:lineRule="auto"/>
              <w:ind w:firstLine="0" w:firstLineChars="0"/>
              <w:jc w:val="center"/>
              <w:rPr>
                <w:sz w:val="21"/>
                <w:szCs w:val="21"/>
              </w:rPr>
            </w:pPr>
            <w:r>
              <w:rPr>
                <w:sz w:val="21"/>
                <w:szCs w:val="21"/>
              </w:rPr>
              <w:t>116°35′48.58″</w:t>
            </w:r>
          </w:p>
        </w:tc>
      </w:tr>
      <w:tr w14:paraId="4056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36D9AA17">
            <w:pPr>
              <w:spacing w:line="240" w:lineRule="auto"/>
              <w:ind w:firstLine="0" w:firstLineChars="0"/>
              <w:jc w:val="center"/>
              <w:rPr>
                <w:sz w:val="21"/>
                <w:szCs w:val="21"/>
              </w:rPr>
            </w:pPr>
            <w:r>
              <w:rPr>
                <w:sz w:val="21"/>
                <w:szCs w:val="21"/>
              </w:rPr>
              <w:t>16</w:t>
            </w:r>
          </w:p>
        </w:tc>
        <w:tc>
          <w:tcPr>
            <w:tcW w:w="1691" w:type="dxa"/>
            <w:vAlign w:val="center"/>
          </w:tcPr>
          <w:p w14:paraId="556509D8">
            <w:pPr>
              <w:spacing w:line="240" w:lineRule="auto"/>
              <w:ind w:firstLine="0" w:firstLineChars="0"/>
              <w:jc w:val="center"/>
              <w:rPr>
                <w:sz w:val="21"/>
                <w:szCs w:val="21"/>
              </w:rPr>
            </w:pPr>
            <w:r>
              <w:rPr>
                <w:sz w:val="21"/>
                <w:szCs w:val="21"/>
              </w:rPr>
              <w:t>二级</w:t>
            </w:r>
          </w:p>
        </w:tc>
        <w:tc>
          <w:tcPr>
            <w:tcW w:w="2759" w:type="dxa"/>
            <w:vAlign w:val="center"/>
          </w:tcPr>
          <w:p w14:paraId="50939833">
            <w:pPr>
              <w:spacing w:line="240" w:lineRule="auto"/>
              <w:ind w:firstLine="0" w:firstLineChars="0"/>
              <w:jc w:val="center"/>
              <w:rPr>
                <w:sz w:val="21"/>
                <w:szCs w:val="21"/>
              </w:rPr>
            </w:pPr>
            <w:r>
              <w:rPr>
                <w:sz w:val="21"/>
                <w:szCs w:val="21"/>
              </w:rPr>
              <w:t>31°46′48.34″</w:t>
            </w:r>
          </w:p>
        </w:tc>
        <w:tc>
          <w:tcPr>
            <w:tcW w:w="1993" w:type="dxa"/>
            <w:vAlign w:val="center"/>
          </w:tcPr>
          <w:p w14:paraId="73A9C5DA">
            <w:pPr>
              <w:spacing w:line="240" w:lineRule="auto"/>
              <w:ind w:firstLine="0" w:firstLineChars="0"/>
              <w:jc w:val="center"/>
              <w:rPr>
                <w:sz w:val="21"/>
                <w:szCs w:val="21"/>
              </w:rPr>
            </w:pPr>
            <w:r>
              <w:rPr>
                <w:sz w:val="21"/>
                <w:szCs w:val="21"/>
              </w:rPr>
              <w:t>116°36′14.32″</w:t>
            </w:r>
          </w:p>
        </w:tc>
      </w:tr>
      <w:tr w14:paraId="686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5D4F573">
            <w:pPr>
              <w:spacing w:line="240" w:lineRule="auto"/>
              <w:ind w:firstLine="0" w:firstLineChars="0"/>
              <w:jc w:val="center"/>
              <w:rPr>
                <w:sz w:val="21"/>
                <w:szCs w:val="21"/>
              </w:rPr>
            </w:pPr>
            <w:r>
              <w:rPr>
                <w:sz w:val="21"/>
                <w:szCs w:val="21"/>
              </w:rPr>
              <w:t>17</w:t>
            </w:r>
          </w:p>
        </w:tc>
        <w:tc>
          <w:tcPr>
            <w:tcW w:w="1691" w:type="dxa"/>
            <w:vAlign w:val="center"/>
          </w:tcPr>
          <w:p w14:paraId="403CD4D2">
            <w:pPr>
              <w:spacing w:line="240" w:lineRule="auto"/>
              <w:ind w:firstLine="0" w:firstLineChars="0"/>
              <w:jc w:val="center"/>
              <w:rPr>
                <w:sz w:val="21"/>
                <w:szCs w:val="21"/>
              </w:rPr>
            </w:pPr>
            <w:r>
              <w:rPr>
                <w:sz w:val="21"/>
                <w:szCs w:val="21"/>
              </w:rPr>
              <w:t>二级</w:t>
            </w:r>
          </w:p>
        </w:tc>
        <w:tc>
          <w:tcPr>
            <w:tcW w:w="2759" w:type="dxa"/>
            <w:vAlign w:val="center"/>
          </w:tcPr>
          <w:p w14:paraId="1C945845">
            <w:pPr>
              <w:spacing w:line="240" w:lineRule="auto"/>
              <w:ind w:firstLine="0" w:firstLineChars="0"/>
              <w:jc w:val="center"/>
              <w:rPr>
                <w:sz w:val="21"/>
                <w:szCs w:val="21"/>
              </w:rPr>
            </w:pPr>
            <w:r>
              <w:rPr>
                <w:sz w:val="21"/>
                <w:szCs w:val="21"/>
              </w:rPr>
              <w:t>31°46′39.75″</w:t>
            </w:r>
          </w:p>
        </w:tc>
        <w:tc>
          <w:tcPr>
            <w:tcW w:w="1993" w:type="dxa"/>
            <w:vAlign w:val="center"/>
          </w:tcPr>
          <w:p w14:paraId="7ECFBCDC">
            <w:pPr>
              <w:spacing w:line="240" w:lineRule="auto"/>
              <w:ind w:firstLine="0" w:firstLineChars="0"/>
              <w:jc w:val="center"/>
              <w:rPr>
                <w:sz w:val="21"/>
                <w:szCs w:val="21"/>
              </w:rPr>
            </w:pPr>
            <w:r>
              <w:rPr>
                <w:sz w:val="21"/>
                <w:szCs w:val="21"/>
              </w:rPr>
              <w:t>116°36′37.97″</w:t>
            </w:r>
          </w:p>
        </w:tc>
      </w:tr>
      <w:tr w14:paraId="5F77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2064C016">
            <w:pPr>
              <w:spacing w:line="240" w:lineRule="auto"/>
              <w:ind w:firstLine="0" w:firstLineChars="0"/>
              <w:jc w:val="center"/>
              <w:rPr>
                <w:sz w:val="21"/>
                <w:szCs w:val="21"/>
              </w:rPr>
            </w:pPr>
            <w:r>
              <w:rPr>
                <w:sz w:val="21"/>
                <w:szCs w:val="21"/>
              </w:rPr>
              <w:t>18</w:t>
            </w:r>
          </w:p>
        </w:tc>
        <w:tc>
          <w:tcPr>
            <w:tcW w:w="1691" w:type="dxa"/>
            <w:vAlign w:val="center"/>
          </w:tcPr>
          <w:p w14:paraId="6B7A5823">
            <w:pPr>
              <w:spacing w:line="240" w:lineRule="auto"/>
              <w:ind w:firstLine="0" w:firstLineChars="0"/>
              <w:jc w:val="center"/>
              <w:rPr>
                <w:sz w:val="21"/>
                <w:szCs w:val="21"/>
              </w:rPr>
            </w:pPr>
            <w:r>
              <w:rPr>
                <w:sz w:val="21"/>
                <w:szCs w:val="21"/>
              </w:rPr>
              <w:t>二级</w:t>
            </w:r>
          </w:p>
        </w:tc>
        <w:tc>
          <w:tcPr>
            <w:tcW w:w="2759" w:type="dxa"/>
            <w:vAlign w:val="center"/>
          </w:tcPr>
          <w:p w14:paraId="6F212CC7">
            <w:pPr>
              <w:spacing w:line="240" w:lineRule="auto"/>
              <w:ind w:firstLine="0" w:firstLineChars="0"/>
              <w:jc w:val="center"/>
              <w:rPr>
                <w:sz w:val="21"/>
                <w:szCs w:val="21"/>
              </w:rPr>
            </w:pPr>
            <w:r>
              <w:rPr>
                <w:sz w:val="21"/>
                <w:szCs w:val="21"/>
              </w:rPr>
              <w:t>31°46′37.28″</w:t>
            </w:r>
          </w:p>
        </w:tc>
        <w:tc>
          <w:tcPr>
            <w:tcW w:w="1993" w:type="dxa"/>
            <w:vAlign w:val="center"/>
          </w:tcPr>
          <w:p w14:paraId="106CCA1E">
            <w:pPr>
              <w:spacing w:line="240" w:lineRule="auto"/>
              <w:ind w:firstLine="0" w:firstLineChars="0"/>
              <w:jc w:val="center"/>
              <w:rPr>
                <w:sz w:val="21"/>
                <w:szCs w:val="21"/>
              </w:rPr>
            </w:pPr>
            <w:r>
              <w:rPr>
                <w:sz w:val="21"/>
                <w:szCs w:val="21"/>
              </w:rPr>
              <w:t>116°37′02.37″</w:t>
            </w:r>
          </w:p>
        </w:tc>
      </w:tr>
      <w:tr w14:paraId="5F31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BCE9BEB">
            <w:pPr>
              <w:spacing w:line="240" w:lineRule="auto"/>
              <w:ind w:firstLine="0" w:firstLineChars="0"/>
              <w:jc w:val="center"/>
              <w:rPr>
                <w:sz w:val="21"/>
                <w:szCs w:val="21"/>
              </w:rPr>
            </w:pPr>
            <w:r>
              <w:rPr>
                <w:sz w:val="21"/>
                <w:szCs w:val="21"/>
              </w:rPr>
              <w:t>19</w:t>
            </w:r>
          </w:p>
        </w:tc>
        <w:tc>
          <w:tcPr>
            <w:tcW w:w="1691" w:type="dxa"/>
            <w:vAlign w:val="center"/>
          </w:tcPr>
          <w:p w14:paraId="2F0F5DFA">
            <w:pPr>
              <w:spacing w:line="240" w:lineRule="auto"/>
              <w:ind w:firstLine="0" w:firstLineChars="0"/>
              <w:jc w:val="center"/>
              <w:rPr>
                <w:sz w:val="21"/>
                <w:szCs w:val="21"/>
              </w:rPr>
            </w:pPr>
            <w:r>
              <w:rPr>
                <w:sz w:val="21"/>
                <w:szCs w:val="21"/>
              </w:rPr>
              <w:t>二级</w:t>
            </w:r>
          </w:p>
        </w:tc>
        <w:tc>
          <w:tcPr>
            <w:tcW w:w="2759" w:type="dxa"/>
            <w:vAlign w:val="center"/>
          </w:tcPr>
          <w:p w14:paraId="50CB00BC">
            <w:pPr>
              <w:spacing w:line="240" w:lineRule="auto"/>
              <w:ind w:firstLine="0" w:firstLineChars="0"/>
              <w:jc w:val="center"/>
              <w:rPr>
                <w:sz w:val="21"/>
                <w:szCs w:val="21"/>
              </w:rPr>
            </w:pPr>
            <w:r>
              <w:rPr>
                <w:sz w:val="21"/>
                <w:szCs w:val="21"/>
              </w:rPr>
              <w:t>31°46′47.61″</w:t>
            </w:r>
          </w:p>
        </w:tc>
        <w:tc>
          <w:tcPr>
            <w:tcW w:w="1993" w:type="dxa"/>
            <w:vAlign w:val="center"/>
          </w:tcPr>
          <w:p w14:paraId="719FFEBC">
            <w:pPr>
              <w:spacing w:line="240" w:lineRule="auto"/>
              <w:ind w:firstLine="0" w:firstLineChars="0"/>
              <w:jc w:val="center"/>
              <w:rPr>
                <w:sz w:val="21"/>
                <w:szCs w:val="21"/>
              </w:rPr>
            </w:pPr>
            <w:r>
              <w:rPr>
                <w:sz w:val="21"/>
                <w:szCs w:val="21"/>
              </w:rPr>
              <w:t>116°37′28.37″</w:t>
            </w:r>
          </w:p>
        </w:tc>
      </w:tr>
    </w:tbl>
    <w:p w14:paraId="26034B8E"/>
    <w:p w14:paraId="39C98777">
      <w:pPr>
        <w:sectPr>
          <w:pgSz w:w="11906" w:h="16838"/>
          <w:pgMar w:top="2098" w:right="1474" w:bottom="1985" w:left="1588" w:header="851" w:footer="992" w:gutter="0"/>
          <w:cols w:space="720" w:num="1"/>
          <w:docGrid w:type="linesAndChars" w:linePitch="312" w:charSpace="0"/>
        </w:sectPr>
      </w:pPr>
    </w:p>
    <w:p w14:paraId="38705132">
      <w:pPr>
        <w:pStyle w:val="2"/>
        <w:ind w:firstLine="0" w:firstLineChars="0"/>
      </w:pPr>
      <w:bookmarkStart w:id="476" w:name="_Toc97484273"/>
      <w:bookmarkStart w:id="477" w:name="_Toc520713245"/>
      <w:r>
        <w:t>附图五：大公堰水源一级保护区拐点坐标图</w:t>
      </w:r>
      <w:bookmarkEnd w:id="476"/>
      <w:bookmarkEnd w:id="477"/>
    </w:p>
    <w:p w14:paraId="0BDCBD63">
      <w:pPr>
        <w:ind w:left="560" w:firstLine="0" w:firstLineChars="0"/>
      </w:pPr>
      <w:bookmarkStart w:id="478" w:name="_Toc97484274"/>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334250" cy="4781550"/>
            <wp:effectExtent l="0" t="0" r="0" b="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b="6967"/>
                    <a:stretch>
                      <a:fillRect/>
                    </a:stretch>
                  </pic:blipFill>
                  <pic:spPr>
                    <a:xfrm>
                      <a:off x="0" y="0"/>
                      <a:ext cx="7334250" cy="4781550"/>
                    </a:xfrm>
                    <a:prstGeom prst="rect">
                      <a:avLst/>
                    </a:prstGeom>
                    <a:noFill/>
                    <a:ln>
                      <a:noFill/>
                    </a:ln>
                  </pic:spPr>
                </pic:pic>
              </a:graphicData>
            </a:graphic>
          </wp:anchor>
        </w:drawing>
      </w:r>
      <w:bookmarkEnd w:id="478"/>
    </w:p>
    <w:p w14:paraId="2620F8FD">
      <w:pPr>
        <w:sectPr>
          <w:pgSz w:w="16838" w:h="11906" w:orient="landscape"/>
          <w:pgMar w:top="1474" w:right="1985" w:bottom="1588" w:left="2098" w:header="851" w:footer="992" w:gutter="0"/>
          <w:cols w:space="720" w:num="1"/>
          <w:docGrid w:type="lines" w:linePitch="312" w:charSpace="0"/>
        </w:sectPr>
      </w:pPr>
    </w:p>
    <w:p w14:paraId="2B5089F3">
      <w:pPr>
        <w:ind w:firstLine="0" w:firstLineChars="0"/>
        <w:jc w:val="center"/>
        <w:rPr>
          <w:sz w:val="24"/>
          <w:szCs w:val="24"/>
        </w:rPr>
      </w:pPr>
      <w:r>
        <w:t>大公堰备用饮用水水源保护区坐标</w:t>
      </w:r>
    </w:p>
    <w:tbl>
      <w:tblPr>
        <w:tblStyle w:val="25"/>
        <w:tblW w:w="923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1963"/>
        <w:gridCol w:w="2349"/>
        <w:gridCol w:w="2350"/>
      </w:tblGrid>
      <w:tr w14:paraId="63DD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369F711F">
            <w:pPr>
              <w:spacing w:line="240" w:lineRule="auto"/>
              <w:ind w:firstLine="0" w:firstLineChars="0"/>
              <w:jc w:val="center"/>
              <w:rPr>
                <w:sz w:val="21"/>
                <w:szCs w:val="21"/>
              </w:rPr>
            </w:pPr>
            <w:r>
              <w:rPr>
                <w:sz w:val="21"/>
                <w:szCs w:val="21"/>
              </w:rPr>
              <w:t>拐点编号(与图对应)</w:t>
            </w:r>
          </w:p>
        </w:tc>
        <w:tc>
          <w:tcPr>
            <w:tcW w:w="1963" w:type="dxa"/>
            <w:vAlign w:val="center"/>
          </w:tcPr>
          <w:p w14:paraId="36912242">
            <w:pPr>
              <w:spacing w:line="240" w:lineRule="auto"/>
              <w:ind w:firstLine="0" w:firstLineChars="0"/>
              <w:jc w:val="center"/>
              <w:rPr>
                <w:sz w:val="21"/>
                <w:szCs w:val="21"/>
              </w:rPr>
            </w:pPr>
            <w:r>
              <w:rPr>
                <w:sz w:val="21"/>
                <w:szCs w:val="21"/>
              </w:rPr>
              <w:t>保护区级别</w:t>
            </w:r>
          </w:p>
        </w:tc>
        <w:tc>
          <w:tcPr>
            <w:tcW w:w="2349" w:type="dxa"/>
            <w:vAlign w:val="center"/>
          </w:tcPr>
          <w:p w14:paraId="1B533E49">
            <w:pPr>
              <w:spacing w:line="240" w:lineRule="auto"/>
              <w:ind w:firstLine="0" w:firstLineChars="0"/>
              <w:jc w:val="center"/>
              <w:rPr>
                <w:sz w:val="21"/>
                <w:szCs w:val="21"/>
              </w:rPr>
            </w:pPr>
            <w:r>
              <w:rPr>
                <w:sz w:val="21"/>
                <w:szCs w:val="21"/>
              </w:rPr>
              <w:t>经度(度)</w:t>
            </w:r>
          </w:p>
        </w:tc>
        <w:tc>
          <w:tcPr>
            <w:tcW w:w="2350" w:type="dxa"/>
            <w:vAlign w:val="center"/>
          </w:tcPr>
          <w:p w14:paraId="545FB14F">
            <w:pPr>
              <w:spacing w:line="240" w:lineRule="auto"/>
              <w:ind w:firstLine="0" w:firstLineChars="0"/>
              <w:jc w:val="center"/>
              <w:rPr>
                <w:sz w:val="21"/>
                <w:szCs w:val="21"/>
              </w:rPr>
            </w:pPr>
            <w:r>
              <w:rPr>
                <w:sz w:val="21"/>
                <w:szCs w:val="21"/>
              </w:rPr>
              <w:t>纬度(度)</w:t>
            </w:r>
          </w:p>
        </w:tc>
      </w:tr>
      <w:tr w14:paraId="0FE3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CF99827">
            <w:pPr>
              <w:spacing w:line="240" w:lineRule="auto"/>
              <w:ind w:firstLine="0" w:firstLineChars="0"/>
              <w:jc w:val="center"/>
              <w:rPr>
                <w:sz w:val="21"/>
                <w:szCs w:val="21"/>
              </w:rPr>
            </w:pPr>
            <w:r>
              <w:rPr>
                <w:sz w:val="21"/>
                <w:szCs w:val="21"/>
              </w:rPr>
              <w:t>1</w:t>
            </w:r>
          </w:p>
        </w:tc>
        <w:tc>
          <w:tcPr>
            <w:tcW w:w="1963" w:type="dxa"/>
            <w:vAlign w:val="center"/>
          </w:tcPr>
          <w:p w14:paraId="2554B35D">
            <w:pPr>
              <w:spacing w:line="240" w:lineRule="auto"/>
              <w:ind w:firstLine="0" w:firstLineChars="0"/>
              <w:jc w:val="center"/>
              <w:rPr>
                <w:sz w:val="21"/>
                <w:szCs w:val="21"/>
              </w:rPr>
            </w:pPr>
            <w:r>
              <w:rPr>
                <w:sz w:val="21"/>
                <w:szCs w:val="21"/>
              </w:rPr>
              <w:t>一级</w:t>
            </w:r>
          </w:p>
        </w:tc>
        <w:tc>
          <w:tcPr>
            <w:tcW w:w="2349" w:type="dxa"/>
            <w:vAlign w:val="center"/>
          </w:tcPr>
          <w:p w14:paraId="3B6F1060">
            <w:pPr>
              <w:spacing w:line="240" w:lineRule="auto"/>
              <w:ind w:firstLine="0" w:firstLineChars="0"/>
              <w:jc w:val="center"/>
              <w:rPr>
                <w:sz w:val="21"/>
                <w:szCs w:val="21"/>
              </w:rPr>
            </w:pPr>
            <w:r>
              <w:rPr>
                <w:sz w:val="21"/>
                <w:szCs w:val="21"/>
              </w:rPr>
              <w:t>31°43′29.39″</w:t>
            </w:r>
          </w:p>
        </w:tc>
        <w:tc>
          <w:tcPr>
            <w:tcW w:w="2350" w:type="dxa"/>
            <w:vAlign w:val="center"/>
          </w:tcPr>
          <w:p w14:paraId="66060C0B">
            <w:pPr>
              <w:spacing w:line="240" w:lineRule="auto"/>
              <w:ind w:firstLine="0" w:firstLineChars="0"/>
              <w:jc w:val="center"/>
              <w:rPr>
                <w:sz w:val="21"/>
                <w:szCs w:val="21"/>
              </w:rPr>
            </w:pPr>
            <w:r>
              <w:rPr>
                <w:sz w:val="21"/>
                <w:szCs w:val="21"/>
              </w:rPr>
              <w:t>116°29′06.86″</w:t>
            </w:r>
          </w:p>
        </w:tc>
      </w:tr>
      <w:tr w14:paraId="48A1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35EF7F90">
            <w:pPr>
              <w:spacing w:line="240" w:lineRule="auto"/>
              <w:ind w:firstLine="0" w:firstLineChars="0"/>
              <w:jc w:val="center"/>
              <w:rPr>
                <w:sz w:val="21"/>
                <w:szCs w:val="21"/>
              </w:rPr>
            </w:pPr>
            <w:r>
              <w:rPr>
                <w:sz w:val="21"/>
                <w:szCs w:val="21"/>
              </w:rPr>
              <w:t>2</w:t>
            </w:r>
          </w:p>
        </w:tc>
        <w:tc>
          <w:tcPr>
            <w:tcW w:w="1963" w:type="dxa"/>
            <w:vAlign w:val="center"/>
          </w:tcPr>
          <w:p w14:paraId="01D214AE">
            <w:pPr>
              <w:spacing w:line="240" w:lineRule="auto"/>
              <w:ind w:firstLine="0" w:firstLineChars="0"/>
              <w:jc w:val="center"/>
              <w:rPr>
                <w:sz w:val="21"/>
                <w:szCs w:val="21"/>
              </w:rPr>
            </w:pPr>
            <w:r>
              <w:rPr>
                <w:sz w:val="21"/>
                <w:szCs w:val="21"/>
              </w:rPr>
              <w:t>一级</w:t>
            </w:r>
          </w:p>
        </w:tc>
        <w:tc>
          <w:tcPr>
            <w:tcW w:w="2349" w:type="dxa"/>
            <w:vAlign w:val="center"/>
          </w:tcPr>
          <w:p w14:paraId="09F3D188">
            <w:pPr>
              <w:spacing w:line="240" w:lineRule="auto"/>
              <w:ind w:firstLine="0" w:firstLineChars="0"/>
              <w:jc w:val="center"/>
              <w:rPr>
                <w:sz w:val="21"/>
                <w:szCs w:val="21"/>
              </w:rPr>
            </w:pPr>
            <w:r>
              <w:rPr>
                <w:sz w:val="21"/>
                <w:szCs w:val="21"/>
              </w:rPr>
              <w:t>31°43′29.03″</w:t>
            </w:r>
          </w:p>
        </w:tc>
        <w:tc>
          <w:tcPr>
            <w:tcW w:w="2350" w:type="dxa"/>
            <w:vAlign w:val="center"/>
          </w:tcPr>
          <w:p w14:paraId="1FEFB45F">
            <w:pPr>
              <w:spacing w:line="240" w:lineRule="auto"/>
              <w:ind w:firstLine="0" w:firstLineChars="0"/>
              <w:jc w:val="center"/>
              <w:rPr>
                <w:sz w:val="21"/>
                <w:szCs w:val="21"/>
              </w:rPr>
            </w:pPr>
            <w:r>
              <w:rPr>
                <w:sz w:val="21"/>
                <w:szCs w:val="21"/>
              </w:rPr>
              <w:t>116°29′12.17″</w:t>
            </w:r>
          </w:p>
        </w:tc>
      </w:tr>
      <w:tr w14:paraId="2BD5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ADCA563">
            <w:pPr>
              <w:spacing w:line="240" w:lineRule="auto"/>
              <w:ind w:firstLine="0" w:firstLineChars="0"/>
              <w:jc w:val="center"/>
              <w:rPr>
                <w:sz w:val="21"/>
                <w:szCs w:val="21"/>
              </w:rPr>
            </w:pPr>
            <w:r>
              <w:rPr>
                <w:sz w:val="21"/>
                <w:szCs w:val="21"/>
              </w:rPr>
              <w:t>3</w:t>
            </w:r>
          </w:p>
        </w:tc>
        <w:tc>
          <w:tcPr>
            <w:tcW w:w="1963" w:type="dxa"/>
            <w:vAlign w:val="center"/>
          </w:tcPr>
          <w:p w14:paraId="7AF86D79">
            <w:pPr>
              <w:spacing w:line="240" w:lineRule="auto"/>
              <w:ind w:firstLine="0" w:firstLineChars="0"/>
              <w:jc w:val="center"/>
              <w:rPr>
                <w:sz w:val="21"/>
                <w:szCs w:val="21"/>
              </w:rPr>
            </w:pPr>
            <w:r>
              <w:rPr>
                <w:sz w:val="21"/>
                <w:szCs w:val="21"/>
              </w:rPr>
              <w:t>一级</w:t>
            </w:r>
          </w:p>
        </w:tc>
        <w:tc>
          <w:tcPr>
            <w:tcW w:w="2349" w:type="dxa"/>
            <w:vAlign w:val="center"/>
          </w:tcPr>
          <w:p w14:paraId="101CD8DF">
            <w:pPr>
              <w:spacing w:line="240" w:lineRule="auto"/>
              <w:ind w:firstLine="0" w:firstLineChars="0"/>
              <w:jc w:val="center"/>
              <w:rPr>
                <w:sz w:val="21"/>
                <w:szCs w:val="21"/>
              </w:rPr>
            </w:pPr>
            <w:r>
              <w:rPr>
                <w:sz w:val="21"/>
                <w:szCs w:val="21"/>
              </w:rPr>
              <w:t>31°43′19.23″</w:t>
            </w:r>
          </w:p>
        </w:tc>
        <w:tc>
          <w:tcPr>
            <w:tcW w:w="2350" w:type="dxa"/>
            <w:vAlign w:val="center"/>
          </w:tcPr>
          <w:p w14:paraId="44593678">
            <w:pPr>
              <w:spacing w:line="240" w:lineRule="auto"/>
              <w:ind w:firstLine="0" w:firstLineChars="0"/>
              <w:jc w:val="center"/>
              <w:rPr>
                <w:sz w:val="21"/>
                <w:szCs w:val="21"/>
              </w:rPr>
            </w:pPr>
            <w:r>
              <w:rPr>
                <w:sz w:val="21"/>
                <w:szCs w:val="21"/>
              </w:rPr>
              <w:t>116°29′15.72″</w:t>
            </w:r>
          </w:p>
        </w:tc>
      </w:tr>
      <w:tr w14:paraId="02B6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12DBD115">
            <w:pPr>
              <w:spacing w:line="240" w:lineRule="auto"/>
              <w:ind w:firstLine="0" w:firstLineChars="0"/>
              <w:jc w:val="center"/>
              <w:rPr>
                <w:sz w:val="21"/>
                <w:szCs w:val="21"/>
              </w:rPr>
            </w:pPr>
            <w:r>
              <w:rPr>
                <w:sz w:val="21"/>
                <w:szCs w:val="21"/>
              </w:rPr>
              <w:t>4</w:t>
            </w:r>
          </w:p>
        </w:tc>
        <w:tc>
          <w:tcPr>
            <w:tcW w:w="1963" w:type="dxa"/>
            <w:vAlign w:val="center"/>
          </w:tcPr>
          <w:p w14:paraId="0F580EFB">
            <w:pPr>
              <w:spacing w:line="240" w:lineRule="auto"/>
              <w:ind w:firstLine="0" w:firstLineChars="0"/>
              <w:jc w:val="center"/>
              <w:rPr>
                <w:sz w:val="21"/>
                <w:szCs w:val="21"/>
              </w:rPr>
            </w:pPr>
            <w:r>
              <w:rPr>
                <w:sz w:val="21"/>
                <w:szCs w:val="21"/>
              </w:rPr>
              <w:t>一级</w:t>
            </w:r>
          </w:p>
        </w:tc>
        <w:tc>
          <w:tcPr>
            <w:tcW w:w="2349" w:type="dxa"/>
            <w:vAlign w:val="center"/>
          </w:tcPr>
          <w:p w14:paraId="2EDB6420">
            <w:pPr>
              <w:spacing w:line="240" w:lineRule="auto"/>
              <w:ind w:firstLine="0" w:firstLineChars="0"/>
              <w:jc w:val="center"/>
              <w:rPr>
                <w:sz w:val="21"/>
                <w:szCs w:val="21"/>
              </w:rPr>
            </w:pPr>
            <w:r>
              <w:rPr>
                <w:sz w:val="21"/>
                <w:szCs w:val="21"/>
              </w:rPr>
              <w:t>31°43′15.12″</w:t>
            </w:r>
          </w:p>
        </w:tc>
        <w:tc>
          <w:tcPr>
            <w:tcW w:w="2350" w:type="dxa"/>
            <w:vAlign w:val="center"/>
          </w:tcPr>
          <w:p w14:paraId="75A089EF">
            <w:pPr>
              <w:spacing w:line="240" w:lineRule="auto"/>
              <w:ind w:firstLine="0" w:firstLineChars="0"/>
              <w:jc w:val="center"/>
              <w:rPr>
                <w:sz w:val="21"/>
                <w:szCs w:val="21"/>
              </w:rPr>
            </w:pPr>
            <w:r>
              <w:rPr>
                <w:sz w:val="21"/>
                <w:szCs w:val="21"/>
              </w:rPr>
              <w:t>116°29′21.20″</w:t>
            </w:r>
          </w:p>
        </w:tc>
      </w:tr>
      <w:tr w14:paraId="195E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054E5698">
            <w:pPr>
              <w:spacing w:line="240" w:lineRule="auto"/>
              <w:ind w:firstLine="0" w:firstLineChars="0"/>
              <w:jc w:val="center"/>
              <w:rPr>
                <w:sz w:val="21"/>
                <w:szCs w:val="21"/>
              </w:rPr>
            </w:pPr>
            <w:r>
              <w:rPr>
                <w:sz w:val="21"/>
                <w:szCs w:val="21"/>
              </w:rPr>
              <w:t>5</w:t>
            </w:r>
          </w:p>
        </w:tc>
        <w:tc>
          <w:tcPr>
            <w:tcW w:w="1963" w:type="dxa"/>
            <w:vAlign w:val="center"/>
          </w:tcPr>
          <w:p w14:paraId="6A066BE8">
            <w:pPr>
              <w:spacing w:line="240" w:lineRule="auto"/>
              <w:ind w:firstLine="0" w:firstLineChars="0"/>
              <w:jc w:val="center"/>
              <w:rPr>
                <w:sz w:val="21"/>
                <w:szCs w:val="21"/>
              </w:rPr>
            </w:pPr>
            <w:r>
              <w:rPr>
                <w:sz w:val="21"/>
                <w:szCs w:val="21"/>
              </w:rPr>
              <w:t>一级</w:t>
            </w:r>
          </w:p>
        </w:tc>
        <w:tc>
          <w:tcPr>
            <w:tcW w:w="2349" w:type="dxa"/>
            <w:vAlign w:val="center"/>
          </w:tcPr>
          <w:p w14:paraId="5623081E">
            <w:pPr>
              <w:spacing w:line="240" w:lineRule="auto"/>
              <w:ind w:firstLine="0" w:firstLineChars="0"/>
              <w:jc w:val="center"/>
              <w:rPr>
                <w:sz w:val="21"/>
                <w:szCs w:val="21"/>
              </w:rPr>
            </w:pPr>
            <w:r>
              <w:rPr>
                <w:sz w:val="21"/>
                <w:szCs w:val="21"/>
              </w:rPr>
              <w:t>31°43′14.31″</w:t>
            </w:r>
          </w:p>
        </w:tc>
        <w:tc>
          <w:tcPr>
            <w:tcW w:w="2350" w:type="dxa"/>
            <w:vAlign w:val="center"/>
          </w:tcPr>
          <w:p w14:paraId="6D118A98">
            <w:pPr>
              <w:spacing w:line="240" w:lineRule="auto"/>
              <w:ind w:firstLine="0" w:firstLineChars="0"/>
              <w:jc w:val="center"/>
              <w:rPr>
                <w:sz w:val="21"/>
                <w:szCs w:val="21"/>
              </w:rPr>
            </w:pPr>
            <w:r>
              <w:rPr>
                <w:sz w:val="21"/>
                <w:szCs w:val="21"/>
              </w:rPr>
              <w:t>116°29′29.50″</w:t>
            </w:r>
          </w:p>
        </w:tc>
      </w:tr>
      <w:tr w14:paraId="09F5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54EF35F3">
            <w:pPr>
              <w:spacing w:line="240" w:lineRule="auto"/>
              <w:ind w:firstLine="0" w:firstLineChars="0"/>
              <w:jc w:val="center"/>
              <w:rPr>
                <w:sz w:val="21"/>
                <w:szCs w:val="21"/>
              </w:rPr>
            </w:pPr>
            <w:r>
              <w:rPr>
                <w:sz w:val="21"/>
                <w:szCs w:val="21"/>
              </w:rPr>
              <w:t>6</w:t>
            </w:r>
          </w:p>
        </w:tc>
        <w:tc>
          <w:tcPr>
            <w:tcW w:w="1963" w:type="dxa"/>
            <w:vAlign w:val="center"/>
          </w:tcPr>
          <w:p w14:paraId="60D05EFF">
            <w:pPr>
              <w:spacing w:line="240" w:lineRule="auto"/>
              <w:ind w:firstLine="0" w:firstLineChars="0"/>
              <w:jc w:val="center"/>
              <w:rPr>
                <w:sz w:val="21"/>
                <w:szCs w:val="21"/>
              </w:rPr>
            </w:pPr>
            <w:r>
              <w:rPr>
                <w:sz w:val="21"/>
                <w:szCs w:val="21"/>
              </w:rPr>
              <w:t>一级</w:t>
            </w:r>
          </w:p>
        </w:tc>
        <w:tc>
          <w:tcPr>
            <w:tcW w:w="2349" w:type="dxa"/>
            <w:vAlign w:val="center"/>
          </w:tcPr>
          <w:p w14:paraId="1D43E661">
            <w:pPr>
              <w:spacing w:line="240" w:lineRule="auto"/>
              <w:ind w:firstLine="0" w:firstLineChars="0"/>
              <w:jc w:val="center"/>
              <w:rPr>
                <w:sz w:val="21"/>
                <w:szCs w:val="21"/>
              </w:rPr>
            </w:pPr>
            <w:r>
              <w:rPr>
                <w:sz w:val="21"/>
                <w:szCs w:val="21"/>
              </w:rPr>
              <w:t>31°43′08.22″</w:t>
            </w:r>
          </w:p>
        </w:tc>
        <w:tc>
          <w:tcPr>
            <w:tcW w:w="2350" w:type="dxa"/>
            <w:vAlign w:val="center"/>
          </w:tcPr>
          <w:p w14:paraId="1B240224">
            <w:pPr>
              <w:spacing w:line="240" w:lineRule="auto"/>
              <w:ind w:firstLine="0" w:firstLineChars="0"/>
              <w:jc w:val="center"/>
              <w:rPr>
                <w:sz w:val="21"/>
                <w:szCs w:val="21"/>
              </w:rPr>
            </w:pPr>
            <w:r>
              <w:rPr>
                <w:sz w:val="21"/>
                <w:szCs w:val="21"/>
              </w:rPr>
              <w:t>116°29′30.51″</w:t>
            </w:r>
          </w:p>
        </w:tc>
      </w:tr>
      <w:tr w14:paraId="0E51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6BCF51A7">
            <w:pPr>
              <w:spacing w:line="240" w:lineRule="auto"/>
              <w:ind w:firstLine="0" w:firstLineChars="0"/>
              <w:jc w:val="center"/>
              <w:rPr>
                <w:sz w:val="21"/>
                <w:szCs w:val="21"/>
              </w:rPr>
            </w:pPr>
            <w:r>
              <w:rPr>
                <w:sz w:val="21"/>
                <w:szCs w:val="21"/>
              </w:rPr>
              <w:t>7</w:t>
            </w:r>
          </w:p>
        </w:tc>
        <w:tc>
          <w:tcPr>
            <w:tcW w:w="1963" w:type="dxa"/>
            <w:vAlign w:val="center"/>
          </w:tcPr>
          <w:p w14:paraId="473FBE1C">
            <w:pPr>
              <w:spacing w:line="240" w:lineRule="auto"/>
              <w:ind w:firstLine="0" w:firstLineChars="0"/>
              <w:jc w:val="center"/>
              <w:rPr>
                <w:sz w:val="21"/>
                <w:szCs w:val="21"/>
              </w:rPr>
            </w:pPr>
            <w:r>
              <w:rPr>
                <w:sz w:val="21"/>
                <w:szCs w:val="21"/>
              </w:rPr>
              <w:t>一级</w:t>
            </w:r>
          </w:p>
        </w:tc>
        <w:tc>
          <w:tcPr>
            <w:tcW w:w="2349" w:type="dxa"/>
            <w:vAlign w:val="center"/>
          </w:tcPr>
          <w:p w14:paraId="7EB46E2A">
            <w:pPr>
              <w:spacing w:line="240" w:lineRule="auto"/>
              <w:ind w:firstLine="0" w:firstLineChars="0"/>
              <w:jc w:val="center"/>
              <w:rPr>
                <w:sz w:val="21"/>
                <w:szCs w:val="21"/>
              </w:rPr>
            </w:pPr>
            <w:r>
              <w:rPr>
                <w:sz w:val="21"/>
                <w:szCs w:val="21"/>
              </w:rPr>
              <w:t>31°43′01.29″</w:t>
            </w:r>
          </w:p>
        </w:tc>
        <w:tc>
          <w:tcPr>
            <w:tcW w:w="2350" w:type="dxa"/>
            <w:vAlign w:val="center"/>
          </w:tcPr>
          <w:p w14:paraId="29E54209">
            <w:pPr>
              <w:spacing w:line="240" w:lineRule="auto"/>
              <w:ind w:firstLine="0" w:firstLineChars="0"/>
              <w:jc w:val="center"/>
              <w:rPr>
                <w:sz w:val="21"/>
                <w:szCs w:val="21"/>
              </w:rPr>
            </w:pPr>
            <w:r>
              <w:rPr>
                <w:sz w:val="21"/>
                <w:szCs w:val="21"/>
              </w:rPr>
              <w:t>116°29′10.09″</w:t>
            </w:r>
          </w:p>
        </w:tc>
      </w:tr>
      <w:tr w14:paraId="0A5D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0BE78D60">
            <w:pPr>
              <w:spacing w:line="240" w:lineRule="auto"/>
              <w:ind w:firstLine="0" w:firstLineChars="0"/>
              <w:jc w:val="center"/>
              <w:rPr>
                <w:sz w:val="21"/>
                <w:szCs w:val="21"/>
              </w:rPr>
            </w:pPr>
            <w:r>
              <w:rPr>
                <w:sz w:val="21"/>
                <w:szCs w:val="21"/>
              </w:rPr>
              <w:t>8</w:t>
            </w:r>
          </w:p>
        </w:tc>
        <w:tc>
          <w:tcPr>
            <w:tcW w:w="1963" w:type="dxa"/>
            <w:vAlign w:val="center"/>
          </w:tcPr>
          <w:p w14:paraId="584851C4">
            <w:pPr>
              <w:spacing w:line="240" w:lineRule="auto"/>
              <w:ind w:firstLine="0" w:firstLineChars="0"/>
              <w:jc w:val="center"/>
              <w:rPr>
                <w:sz w:val="21"/>
                <w:szCs w:val="21"/>
              </w:rPr>
            </w:pPr>
            <w:r>
              <w:rPr>
                <w:sz w:val="21"/>
                <w:szCs w:val="21"/>
              </w:rPr>
              <w:t>一级</w:t>
            </w:r>
          </w:p>
        </w:tc>
        <w:tc>
          <w:tcPr>
            <w:tcW w:w="2349" w:type="dxa"/>
            <w:vAlign w:val="center"/>
          </w:tcPr>
          <w:p w14:paraId="288A36EC">
            <w:pPr>
              <w:spacing w:line="240" w:lineRule="auto"/>
              <w:ind w:firstLine="0" w:firstLineChars="0"/>
              <w:jc w:val="center"/>
              <w:rPr>
                <w:sz w:val="21"/>
                <w:szCs w:val="21"/>
              </w:rPr>
            </w:pPr>
            <w:r>
              <w:rPr>
                <w:sz w:val="21"/>
                <w:szCs w:val="21"/>
              </w:rPr>
              <w:t>31°43′07.25″</w:t>
            </w:r>
          </w:p>
        </w:tc>
        <w:tc>
          <w:tcPr>
            <w:tcW w:w="2350" w:type="dxa"/>
            <w:vAlign w:val="center"/>
          </w:tcPr>
          <w:p w14:paraId="3FC6021F">
            <w:pPr>
              <w:spacing w:line="240" w:lineRule="auto"/>
              <w:ind w:firstLine="0" w:firstLineChars="0"/>
              <w:jc w:val="center"/>
              <w:rPr>
                <w:sz w:val="21"/>
                <w:szCs w:val="21"/>
              </w:rPr>
            </w:pPr>
            <w:r>
              <w:rPr>
                <w:sz w:val="21"/>
                <w:szCs w:val="21"/>
              </w:rPr>
              <w:t>116°29′05.61″</w:t>
            </w:r>
          </w:p>
        </w:tc>
      </w:tr>
      <w:tr w14:paraId="7819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1605F38D">
            <w:pPr>
              <w:spacing w:line="240" w:lineRule="auto"/>
              <w:ind w:firstLine="0" w:firstLineChars="0"/>
              <w:jc w:val="center"/>
              <w:rPr>
                <w:sz w:val="21"/>
                <w:szCs w:val="21"/>
              </w:rPr>
            </w:pPr>
            <w:r>
              <w:rPr>
                <w:sz w:val="21"/>
                <w:szCs w:val="21"/>
              </w:rPr>
              <w:t>9</w:t>
            </w:r>
          </w:p>
        </w:tc>
        <w:tc>
          <w:tcPr>
            <w:tcW w:w="1963" w:type="dxa"/>
            <w:vAlign w:val="center"/>
          </w:tcPr>
          <w:p w14:paraId="35173050">
            <w:pPr>
              <w:spacing w:line="240" w:lineRule="auto"/>
              <w:ind w:firstLine="0" w:firstLineChars="0"/>
              <w:jc w:val="center"/>
              <w:rPr>
                <w:sz w:val="21"/>
                <w:szCs w:val="21"/>
              </w:rPr>
            </w:pPr>
            <w:r>
              <w:rPr>
                <w:sz w:val="21"/>
                <w:szCs w:val="21"/>
              </w:rPr>
              <w:t>一级</w:t>
            </w:r>
          </w:p>
        </w:tc>
        <w:tc>
          <w:tcPr>
            <w:tcW w:w="2349" w:type="dxa"/>
            <w:vAlign w:val="center"/>
          </w:tcPr>
          <w:p w14:paraId="559245D4">
            <w:pPr>
              <w:spacing w:line="240" w:lineRule="auto"/>
              <w:ind w:firstLine="0" w:firstLineChars="0"/>
              <w:jc w:val="center"/>
              <w:rPr>
                <w:sz w:val="21"/>
                <w:szCs w:val="21"/>
              </w:rPr>
            </w:pPr>
            <w:r>
              <w:rPr>
                <w:sz w:val="21"/>
                <w:szCs w:val="21"/>
              </w:rPr>
              <w:t>31°43′09.98″</w:t>
            </w:r>
          </w:p>
        </w:tc>
        <w:tc>
          <w:tcPr>
            <w:tcW w:w="2350" w:type="dxa"/>
            <w:vAlign w:val="center"/>
          </w:tcPr>
          <w:p w14:paraId="5ED72769">
            <w:pPr>
              <w:spacing w:line="240" w:lineRule="auto"/>
              <w:ind w:firstLine="0" w:firstLineChars="0"/>
              <w:jc w:val="center"/>
              <w:rPr>
                <w:sz w:val="21"/>
                <w:szCs w:val="21"/>
              </w:rPr>
            </w:pPr>
            <w:r>
              <w:rPr>
                <w:sz w:val="21"/>
                <w:szCs w:val="21"/>
              </w:rPr>
              <w:t>116°29′03.59″</w:t>
            </w:r>
          </w:p>
        </w:tc>
      </w:tr>
      <w:tr w14:paraId="3F4B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1E6DF6AD">
            <w:pPr>
              <w:spacing w:line="240" w:lineRule="auto"/>
              <w:ind w:firstLine="0" w:firstLineChars="0"/>
              <w:jc w:val="center"/>
              <w:rPr>
                <w:sz w:val="21"/>
                <w:szCs w:val="21"/>
              </w:rPr>
            </w:pPr>
            <w:r>
              <w:rPr>
                <w:sz w:val="21"/>
                <w:szCs w:val="21"/>
              </w:rPr>
              <w:t>10</w:t>
            </w:r>
          </w:p>
        </w:tc>
        <w:tc>
          <w:tcPr>
            <w:tcW w:w="1963" w:type="dxa"/>
            <w:vAlign w:val="center"/>
          </w:tcPr>
          <w:p w14:paraId="55CC2EDF">
            <w:pPr>
              <w:spacing w:line="240" w:lineRule="auto"/>
              <w:ind w:firstLine="0" w:firstLineChars="0"/>
              <w:jc w:val="center"/>
              <w:rPr>
                <w:sz w:val="21"/>
                <w:szCs w:val="21"/>
              </w:rPr>
            </w:pPr>
            <w:r>
              <w:rPr>
                <w:sz w:val="21"/>
                <w:szCs w:val="21"/>
              </w:rPr>
              <w:t>一级</w:t>
            </w:r>
          </w:p>
        </w:tc>
        <w:tc>
          <w:tcPr>
            <w:tcW w:w="2349" w:type="dxa"/>
            <w:vAlign w:val="center"/>
          </w:tcPr>
          <w:p w14:paraId="36895134">
            <w:pPr>
              <w:spacing w:line="240" w:lineRule="auto"/>
              <w:ind w:firstLine="0" w:firstLineChars="0"/>
              <w:jc w:val="center"/>
              <w:rPr>
                <w:sz w:val="21"/>
                <w:szCs w:val="21"/>
              </w:rPr>
            </w:pPr>
            <w:r>
              <w:rPr>
                <w:sz w:val="21"/>
                <w:szCs w:val="21"/>
              </w:rPr>
              <w:t>31°43′16.43″</w:t>
            </w:r>
          </w:p>
        </w:tc>
        <w:tc>
          <w:tcPr>
            <w:tcW w:w="2350" w:type="dxa"/>
            <w:vAlign w:val="center"/>
          </w:tcPr>
          <w:p w14:paraId="323DC1B9">
            <w:pPr>
              <w:spacing w:line="240" w:lineRule="auto"/>
              <w:ind w:firstLine="0" w:firstLineChars="0"/>
              <w:jc w:val="center"/>
              <w:rPr>
                <w:sz w:val="21"/>
                <w:szCs w:val="21"/>
              </w:rPr>
            </w:pPr>
            <w:r>
              <w:rPr>
                <w:sz w:val="21"/>
                <w:szCs w:val="21"/>
              </w:rPr>
              <w:t>116°28′50.46″</w:t>
            </w:r>
          </w:p>
        </w:tc>
      </w:tr>
      <w:tr w14:paraId="681D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3ACE50F">
            <w:pPr>
              <w:spacing w:line="240" w:lineRule="auto"/>
              <w:ind w:firstLine="0" w:firstLineChars="0"/>
              <w:jc w:val="center"/>
              <w:rPr>
                <w:sz w:val="21"/>
                <w:szCs w:val="21"/>
              </w:rPr>
            </w:pPr>
            <w:r>
              <w:rPr>
                <w:sz w:val="21"/>
                <w:szCs w:val="21"/>
              </w:rPr>
              <w:t>11</w:t>
            </w:r>
          </w:p>
        </w:tc>
        <w:tc>
          <w:tcPr>
            <w:tcW w:w="1963" w:type="dxa"/>
            <w:vAlign w:val="center"/>
          </w:tcPr>
          <w:p w14:paraId="56F94998">
            <w:pPr>
              <w:spacing w:line="240" w:lineRule="auto"/>
              <w:ind w:firstLine="0" w:firstLineChars="0"/>
              <w:jc w:val="center"/>
              <w:rPr>
                <w:sz w:val="21"/>
                <w:szCs w:val="21"/>
              </w:rPr>
            </w:pPr>
            <w:r>
              <w:rPr>
                <w:sz w:val="21"/>
                <w:szCs w:val="21"/>
              </w:rPr>
              <w:t>二级</w:t>
            </w:r>
          </w:p>
        </w:tc>
        <w:tc>
          <w:tcPr>
            <w:tcW w:w="2349" w:type="dxa"/>
            <w:vAlign w:val="center"/>
          </w:tcPr>
          <w:p w14:paraId="72E5E318">
            <w:pPr>
              <w:spacing w:line="240" w:lineRule="auto"/>
              <w:ind w:firstLine="0" w:firstLineChars="0"/>
              <w:jc w:val="center"/>
              <w:rPr>
                <w:sz w:val="21"/>
                <w:szCs w:val="21"/>
              </w:rPr>
            </w:pPr>
            <w:r>
              <w:rPr>
                <w:sz w:val="21"/>
                <w:szCs w:val="21"/>
              </w:rPr>
              <w:t>31°43′02.53″</w:t>
            </w:r>
          </w:p>
        </w:tc>
        <w:tc>
          <w:tcPr>
            <w:tcW w:w="2350" w:type="dxa"/>
            <w:vAlign w:val="center"/>
          </w:tcPr>
          <w:p w14:paraId="51BA841C">
            <w:pPr>
              <w:spacing w:line="240" w:lineRule="auto"/>
              <w:ind w:firstLine="0" w:firstLineChars="0"/>
              <w:jc w:val="center"/>
              <w:rPr>
                <w:sz w:val="21"/>
                <w:szCs w:val="21"/>
              </w:rPr>
            </w:pPr>
            <w:r>
              <w:rPr>
                <w:sz w:val="21"/>
                <w:szCs w:val="21"/>
              </w:rPr>
              <w:t>116°28′39.03″</w:t>
            </w:r>
          </w:p>
        </w:tc>
      </w:tr>
      <w:tr w14:paraId="4FC7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3076D50">
            <w:pPr>
              <w:spacing w:line="240" w:lineRule="auto"/>
              <w:ind w:firstLine="0" w:firstLineChars="0"/>
              <w:jc w:val="center"/>
              <w:rPr>
                <w:sz w:val="21"/>
                <w:szCs w:val="21"/>
              </w:rPr>
            </w:pPr>
            <w:r>
              <w:rPr>
                <w:sz w:val="21"/>
                <w:szCs w:val="21"/>
              </w:rPr>
              <w:t>12</w:t>
            </w:r>
          </w:p>
        </w:tc>
        <w:tc>
          <w:tcPr>
            <w:tcW w:w="1963" w:type="dxa"/>
            <w:vAlign w:val="center"/>
          </w:tcPr>
          <w:p w14:paraId="22FA8846">
            <w:pPr>
              <w:spacing w:line="240" w:lineRule="auto"/>
              <w:ind w:firstLine="0" w:firstLineChars="0"/>
              <w:jc w:val="center"/>
              <w:rPr>
                <w:sz w:val="21"/>
                <w:szCs w:val="21"/>
              </w:rPr>
            </w:pPr>
            <w:r>
              <w:rPr>
                <w:sz w:val="21"/>
                <w:szCs w:val="21"/>
              </w:rPr>
              <w:t>二级</w:t>
            </w:r>
          </w:p>
        </w:tc>
        <w:tc>
          <w:tcPr>
            <w:tcW w:w="2349" w:type="dxa"/>
            <w:vAlign w:val="center"/>
          </w:tcPr>
          <w:p w14:paraId="7B4254F6">
            <w:pPr>
              <w:spacing w:line="240" w:lineRule="auto"/>
              <w:ind w:firstLine="0" w:firstLineChars="0"/>
              <w:jc w:val="center"/>
              <w:rPr>
                <w:sz w:val="21"/>
                <w:szCs w:val="21"/>
              </w:rPr>
            </w:pPr>
            <w:r>
              <w:rPr>
                <w:sz w:val="21"/>
                <w:szCs w:val="21"/>
              </w:rPr>
              <w:t>31°42′59.82″</w:t>
            </w:r>
          </w:p>
        </w:tc>
        <w:tc>
          <w:tcPr>
            <w:tcW w:w="2350" w:type="dxa"/>
            <w:vAlign w:val="center"/>
          </w:tcPr>
          <w:p w14:paraId="794BEC2F">
            <w:pPr>
              <w:spacing w:line="240" w:lineRule="auto"/>
              <w:ind w:firstLine="0" w:firstLineChars="0"/>
              <w:jc w:val="center"/>
              <w:rPr>
                <w:sz w:val="21"/>
                <w:szCs w:val="21"/>
              </w:rPr>
            </w:pPr>
            <w:r>
              <w:rPr>
                <w:sz w:val="21"/>
                <w:szCs w:val="21"/>
              </w:rPr>
              <w:t>116°28′57.98″</w:t>
            </w:r>
          </w:p>
        </w:tc>
      </w:tr>
      <w:tr w14:paraId="1444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769C958">
            <w:pPr>
              <w:spacing w:line="240" w:lineRule="auto"/>
              <w:ind w:firstLine="0" w:firstLineChars="0"/>
              <w:jc w:val="center"/>
              <w:rPr>
                <w:sz w:val="21"/>
                <w:szCs w:val="21"/>
              </w:rPr>
            </w:pPr>
            <w:r>
              <w:rPr>
                <w:sz w:val="21"/>
                <w:szCs w:val="21"/>
              </w:rPr>
              <w:t>13</w:t>
            </w:r>
          </w:p>
        </w:tc>
        <w:tc>
          <w:tcPr>
            <w:tcW w:w="1963" w:type="dxa"/>
            <w:vAlign w:val="center"/>
          </w:tcPr>
          <w:p w14:paraId="53C45D05">
            <w:pPr>
              <w:spacing w:line="240" w:lineRule="auto"/>
              <w:ind w:firstLine="0" w:firstLineChars="0"/>
              <w:jc w:val="center"/>
              <w:rPr>
                <w:sz w:val="21"/>
                <w:szCs w:val="21"/>
              </w:rPr>
            </w:pPr>
            <w:r>
              <w:rPr>
                <w:sz w:val="21"/>
                <w:szCs w:val="21"/>
              </w:rPr>
              <w:t>二级</w:t>
            </w:r>
          </w:p>
        </w:tc>
        <w:tc>
          <w:tcPr>
            <w:tcW w:w="2349" w:type="dxa"/>
            <w:vAlign w:val="center"/>
          </w:tcPr>
          <w:p w14:paraId="57BF23AD">
            <w:pPr>
              <w:spacing w:line="240" w:lineRule="auto"/>
              <w:ind w:firstLine="0" w:firstLineChars="0"/>
              <w:jc w:val="center"/>
              <w:rPr>
                <w:sz w:val="21"/>
                <w:szCs w:val="21"/>
              </w:rPr>
            </w:pPr>
            <w:r>
              <w:rPr>
                <w:sz w:val="21"/>
                <w:szCs w:val="21"/>
              </w:rPr>
              <w:t>31°43′01.80″</w:t>
            </w:r>
          </w:p>
        </w:tc>
        <w:tc>
          <w:tcPr>
            <w:tcW w:w="2350" w:type="dxa"/>
            <w:vAlign w:val="center"/>
          </w:tcPr>
          <w:p w14:paraId="69578B59">
            <w:pPr>
              <w:spacing w:line="240" w:lineRule="auto"/>
              <w:ind w:firstLine="0" w:firstLineChars="0"/>
              <w:jc w:val="center"/>
              <w:rPr>
                <w:sz w:val="21"/>
                <w:szCs w:val="21"/>
              </w:rPr>
            </w:pPr>
            <w:r>
              <w:rPr>
                <w:sz w:val="21"/>
                <w:szCs w:val="21"/>
              </w:rPr>
              <w:t>116°29′16.43″</w:t>
            </w:r>
          </w:p>
        </w:tc>
      </w:tr>
      <w:tr w14:paraId="6AED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B8CE65C">
            <w:pPr>
              <w:spacing w:line="240" w:lineRule="auto"/>
              <w:ind w:firstLine="0" w:firstLineChars="0"/>
              <w:jc w:val="center"/>
              <w:rPr>
                <w:sz w:val="21"/>
                <w:szCs w:val="21"/>
              </w:rPr>
            </w:pPr>
            <w:r>
              <w:rPr>
                <w:sz w:val="21"/>
                <w:szCs w:val="21"/>
              </w:rPr>
              <w:t>14</w:t>
            </w:r>
          </w:p>
        </w:tc>
        <w:tc>
          <w:tcPr>
            <w:tcW w:w="1963" w:type="dxa"/>
            <w:vAlign w:val="center"/>
          </w:tcPr>
          <w:p w14:paraId="6431F565">
            <w:pPr>
              <w:spacing w:line="240" w:lineRule="auto"/>
              <w:ind w:firstLine="0" w:firstLineChars="0"/>
              <w:jc w:val="center"/>
              <w:rPr>
                <w:sz w:val="21"/>
                <w:szCs w:val="21"/>
              </w:rPr>
            </w:pPr>
            <w:r>
              <w:rPr>
                <w:sz w:val="21"/>
                <w:szCs w:val="21"/>
              </w:rPr>
              <w:t>二级</w:t>
            </w:r>
          </w:p>
        </w:tc>
        <w:tc>
          <w:tcPr>
            <w:tcW w:w="2349" w:type="dxa"/>
            <w:vAlign w:val="center"/>
          </w:tcPr>
          <w:p w14:paraId="04F7FDA6">
            <w:pPr>
              <w:spacing w:line="240" w:lineRule="auto"/>
              <w:ind w:firstLine="0" w:firstLineChars="0"/>
              <w:jc w:val="center"/>
              <w:rPr>
                <w:sz w:val="21"/>
                <w:szCs w:val="21"/>
              </w:rPr>
            </w:pPr>
            <w:r>
              <w:rPr>
                <w:sz w:val="21"/>
                <w:szCs w:val="21"/>
              </w:rPr>
              <w:t>31°43′09.79″</w:t>
            </w:r>
          </w:p>
        </w:tc>
        <w:tc>
          <w:tcPr>
            <w:tcW w:w="2350" w:type="dxa"/>
            <w:vAlign w:val="center"/>
          </w:tcPr>
          <w:p w14:paraId="0E1D1C4F">
            <w:pPr>
              <w:spacing w:line="240" w:lineRule="auto"/>
              <w:ind w:firstLine="0" w:firstLineChars="0"/>
              <w:jc w:val="center"/>
              <w:rPr>
                <w:sz w:val="21"/>
                <w:szCs w:val="21"/>
              </w:rPr>
            </w:pPr>
            <w:r>
              <w:rPr>
                <w:sz w:val="21"/>
                <w:szCs w:val="21"/>
              </w:rPr>
              <w:t>116°29′34.48″</w:t>
            </w:r>
          </w:p>
        </w:tc>
      </w:tr>
      <w:tr w14:paraId="6A6F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E21008C">
            <w:pPr>
              <w:spacing w:line="240" w:lineRule="auto"/>
              <w:ind w:firstLine="0" w:firstLineChars="0"/>
              <w:jc w:val="center"/>
              <w:rPr>
                <w:sz w:val="21"/>
                <w:szCs w:val="21"/>
              </w:rPr>
            </w:pPr>
            <w:r>
              <w:rPr>
                <w:sz w:val="21"/>
                <w:szCs w:val="21"/>
              </w:rPr>
              <w:t>15</w:t>
            </w:r>
          </w:p>
        </w:tc>
        <w:tc>
          <w:tcPr>
            <w:tcW w:w="1963" w:type="dxa"/>
            <w:vAlign w:val="center"/>
          </w:tcPr>
          <w:p w14:paraId="6A4F23EB">
            <w:pPr>
              <w:spacing w:line="240" w:lineRule="auto"/>
              <w:ind w:firstLine="0" w:firstLineChars="0"/>
              <w:jc w:val="center"/>
              <w:rPr>
                <w:sz w:val="21"/>
                <w:szCs w:val="21"/>
              </w:rPr>
            </w:pPr>
            <w:r>
              <w:rPr>
                <w:sz w:val="21"/>
                <w:szCs w:val="21"/>
              </w:rPr>
              <w:t>二级</w:t>
            </w:r>
          </w:p>
        </w:tc>
        <w:tc>
          <w:tcPr>
            <w:tcW w:w="2349" w:type="dxa"/>
            <w:vAlign w:val="center"/>
          </w:tcPr>
          <w:p w14:paraId="36918FAD">
            <w:pPr>
              <w:spacing w:line="240" w:lineRule="auto"/>
              <w:ind w:firstLine="0" w:firstLineChars="0"/>
              <w:jc w:val="center"/>
              <w:rPr>
                <w:sz w:val="21"/>
                <w:szCs w:val="21"/>
              </w:rPr>
            </w:pPr>
            <w:r>
              <w:rPr>
                <w:sz w:val="21"/>
                <w:szCs w:val="21"/>
              </w:rPr>
              <w:t>31°43′15.71″</w:t>
            </w:r>
          </w:p>
        </w:tc>
        <w:tc>
          <w:tcPr>
            <w:tcW w:w="2350" w:type="dxa"/>
            <w:vAlign w:val="center"/>
          </w:tcPr>
          <w:p w14:paraId="61C369EB">
            <w:pPr>
              <w:spacing w:line="240" w:lineRule="auto"/>
              <w:ind w:firstLine="0" w:firstLineChars="0"/>
              <w:jc w:val="center"/>
              <w:rPr>
                <w:sz w:val="21"/>
                <w:szCs w:val="21"/>
              </w:rPr>
            </w:pPr>
            <w:r>
              <w:rPr>
                <w:sz w:val="21"/>
                <w:szCs w:val="21"/>
              </w:rPr>
              <w:t>116°29′34.36″</w:t>
            </w:r>
          </w:p>
        </w:tc>
      </w:tr>
      <w:tr w14:paraId="0D71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84B4B6E">
            <w:pPr>
              <w:spacing w:line="240" w:lineRule="auto"/>
              <w:ind w:firstLine="0" w:firstLineChars="0"/>
              <w:jc w:val="center"/>
              <w:rPr>
                <w:sz w:val="21"/>
                <w:szCs w:val="21"/>
              </w:rPr>
            </w:pPr>
            <w:r>
              <w:rPr>
                <w:sz w:val="21"/>
                <w:szCs w:val="21"/>
              </w:rPr>
              <w:t>16</w:t>
            </w:r>
          </w:p>
        </w:tc>
        <w:tc>
          <w:tcPr>
            <w:tcW w:w="1963" w:type="dxa"/>
            <w:vAlign w:val="center"/>
          </w:tcPr>
          <w:p w14:paraId="277BEC23">
            <w:pPr>
              <w:spacing w:line="240" w:lineRule="auto"/>
              <w:ind w:firstLine="0" w:firstLineChars="0"/>
              <w:jc w:val="center"/>
              <w:rPr>
                <w:sz w:val="21"/>
                <w:szCs w:val="21"/>
              </w:rPr>
            </w:pPr>
            <w:r>
              <w:rPr>
                <w:sz w:val="21"/>
                <w:szCs w:val="21"/>
              </w:rPr>
              <w:t>二级</w:t>
            </w:r>
          </w:p>
        </w:tc>
        <w:tc>
          <w:tcPr>
            <w:tcW w:w="2349" w:type="dxa"/>
            <w:vAlign w:val="center"/>
          </w:tcPr>
          <w:p w14:paraId="152FC0B0">
            <w:pPr>
              <w:spacing w:line="240" w:lineRule="auto"/>
              <w:ind w:firstLine="0" w:firstLineChars="0"/>
              <w:jc w:val="center"/>
              <w:rPr>
                <w:sz w:val="21"/>
                <w:szCs w:val="21"/>
              </w:rPr>
            </w:pPr>
            <w:r>
              <w:rPr>
                <w:sz w:val="21"/>
                <w:szCs w:val="21"/>
              </w:rPr>
              <w:t>31°43′16.60″</w:t>
            </w:r>
          </w:p>
        </w:tc>
        <w:tc>
          <w:tcPr>
            <w:tcW w:w="2350" w:type="dxa"/>
            <w:vAlign w:val="center"/>
          </w:tcPr>
          <w:p w14:paraId="6581F769">
            <w:pPr>
              <w:spacing w:line="240" w:lineRule="auto"/>
              <w:ind w:firstLine="0" w:firstLineChars="0"/>
              <w:jc w:val="center"/>
              <w:rPr>
                <w:sz w:val="21"/>
                <w:szCs w:val="21"/>
              </w:rPr>
            </w:pPr>
            <w:r>
              <w:rPr>
                <w:sz w:val="21"/>
                <w:szCs w:val="21"/>
              </w:rPr>
              <w:t>116°29′23.67″</w:t>
            </w:r>
          </w:p>
        </w:tc>
      </w:tr>
      <w:tr w14:paraId="13F1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58962C31">
            <w:pPr>
              <w:spacing w:line="240" w:lineRule="auto"/>
              <w:ind w:firstLine="0" w:firstLineChars="0"/>
              <w:jc w:val="center"/>
              <w:rPr>
                <w:sz w:val="21"/>
                <w:szCs w:val="21"/>
              </w:rPr>
            </w:pPr>
            <w:r>
              <w:rPr>
                <w:sz w:val="21"/>
                <w:szCs w:val="21"/>
              </w:rPr>
              <w:t>17</w:t>
            </w:r>
          </w:p>
        </w:tc>
        <w:tc>
          <w:tcPr>
            <w:tcW w:w="1963" w:type="dxa"/>
            <w:vAlign w:val="center"/>
          </w:tcPr>
          <w:p w14:paraId="4E4F0203">
            <w:pPr>
              <w:spacing w:line="240" w:lineRule="auto"/>
              <w:ind w:firstLine="0" w:firstLineChars="0"/>
              <w:jc w:val="center"/>
              <w:rPr>
                <w:sz w:val="21"/>
                <w:szCs w:val="21"/>
              </w:rPr>
            </w:pPr>
            <w:r>
              <w:rPr>
                <w:sz w:val="21"/>
                <w:szCs w:val="21"/>
              </w:rPr>
              <w:t>二级</w:t>
            </w:r>
          </w:p>
        </w:tc>
        <w:tc>
          <w:tcPr>
            <w:tcW w:w="2349" w:type="dxa"/>
            <w:vAlign w:val="center"/>
          </w:tcPr>
          <w:p w14:paraId="4BDF6B75">
            <w:pPr>
              <w:spacing w:line="240" w:lineRule="auto"/>
              <w:ind w:firstLine="0" w:firstLineChars="0"/>
              <w:jc w:val="center"/>
              <w:rPr>
                <w:sz w:val="21"/>
                <w:szCs w:val="21"/>
              </w:rPr>
            </w:pPr>
            <w:r>
              <w:rPr>
                <w:sz w:val="21"/>
                <w:szCs w:val="21"/>
              </w:rPr>
              <w:t>31°43′22.47″</w:t>
            </w:r>
          </w:p>
        </w:tc>
        <w:tc>
          <w:tcPr>
            <w:tcW w:w="2350" w:type="dxa"/>
            <w:vAlign w:val="center"/>
          </w:tcPr>
          <w:p w14:paraId="3EFAB0DA">
            <w:pPr>
              <w:spacing w:line="240" w:lineRule="auto"/>
              <w:ind w:firstLine="0" w:firstLineChars="0"/>
              <w:jc w:val="center"/>
              <w:rPr>
                <w:sz w:val="21"/>
                <w:szCs w:val="21"/>
              </w:rPr>
            </w:pPr>
            <w:r>
              <w:rPr>
                <w:sz w:val="21"/>
                <w:szCs w:val="21"/>
              </w:rPr>
              <w:t>116°29′14.98″</w:t>
            </w:r>
          </w:p>
        </w:tc>
      </w:tr>
      <w:tr w14:paraId="23D7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9B69EF3">
            <w:pPr>
              <w:spacing w:line="240" w:lineRule="auto"/>
              <w:ind w:firstLine="0" w:firstLineChars="0"/>
              <w:jc w:val="center"/>
              <w:rPr>
                <w:sz w:val="21"/>
                <w:szCs w:val="21"/>
              </w:rPr>
            </w:pPr>
            <w:r>
              <w:rPr>
                <w:sz w:val="21"/>
                <w:szCs w:val="21"/>
              </w:rPr>
              <w:t>18</w:t>
            </w:r>
          </w:p>
        </w:tc>
        <w:tc>
          <w:tcPr>
            <w:tcW w:w="1963" w:type="dxa"/>
            <w:vAlign w:val="center"/>
          </w:tcPr>
          <w:p w14:paraId="4A476C6F">
            <w:pPr>
              <w:spacing w:line="240" w:lineRule="auto"/>
              <w:ind w:firstLine="0" w:firstLineChars="0"/>
              <w:jc w:val="center"/>
              <w:rPr>
                <w:sz w:val="21"/>
                <w:szCs w:val="21"/>
              </w:rPr>
            </w:pPr>
            <w:r>
              <w:rPr>
                <w:sz w:val="21"/>
                <w:szCs w:val="21"/>
              </w:rPr>
              <w:t>二级</w:t>
            </w:r>
          </w:p>
        </w:tc>
        <w:tc>
          <w:tcPr>
            <w:tcW w:w="2349" w:type="dxa"/>
            <w:vAlign w:val="center"/>
          </w:tcPr>
          <w:p w14:paraId="64F7E87F">
            <w:pPr>
              <w:spacing w:line="240" w:lineRule="auto"/>
              <w:ind w:firstLine="0" w:firstLineChars="0"/>
              <w:jc w:val="center"/>
              <w:rPr>
                <w:sz w:val="21"/>
                <w:szCs w:val="21"/>
              </w:rPr>
            </w:pPr>
            <w:r>
              <w:rPr>
                <w:sz w:val="21"/>
                <w:szCs w:val="21"/>
              </w:rPr>
              <w:t>31°43′30.59″</w:t>
            </w:r>
          </w:p>
        </w:tc>
        <w:tc>
          <w:tcPr>
            <w:tcW w:w="2350" w:type="dxa"/>
            <w:vAlign w:val="center"/>
          </w:tcPr>
          <w:p w14:paraId="7C72D598">
            <w:pPr>
              <w:spacing w:line="240" w:lineRule="auto"/>
              <w:ind w:firstLine="0" w:firstLineChars="0"/>
              <w:jc w:val="center"/>
              <w:rPr>
                <w:sz w:val="21"/>
                <w:szCs w:val="21"/>
              </w:rPr>
            </w:pPr>
            <w:r>
              <w:rPr>
                <w:sz w:val="21"/>
                <w:szCs w:val="21"/>
              </w:rPr>
              <w:t>116°29′12.20″</w:t>
            </w:r>
          </w:p>
        </w:tc>
      </w:tr>
      <w:tr w14:paraId="6437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63647F84">
            <w:pPr>
              <w:spacing w:line="240" w:lineRule="auto"/>
              <w:ind w:firstLine="0" w:firstLineChars="0"/>
              <w:jc w:val="center"/>
              <w:rPr>
                <w:sz w:val="21"/>
                <w:szCs w:val="21"/>
              </w:rPr>
            </w:pPr>
            <w:r>
              <w:rPr>
                <w:sz w:val="21"/>
                <w:szCs w:val="21"/>
              </w:rPr>
              <w:t>19</w:t>
            </w:r>
          </w:p>
        </w:tc>
        <w:tc>
          <w:tcPr>
            <w:tcW w:w="1963" w:type="dxa"/>
            <w:vAlign w:val="center"/>
          </w:tcPr>
          <w:p w14:paraId="6D248256">
            <w:pPr>
              <w:spacing w:line="240" w:lineRule="auto"/>
              <w:ind w:firstLine="0" w:firstLineChars="0"/>
              <w:jc w:val="center"/>
              <w:rPr>
                <w:sz w:val="21"/>
                <w:szCs w:val="21"/>
              </w:rPr>
            </w:pPr>
            <w:r>
              <w:rPr>
                <w:sz w:val="21"/>
                <w:szCs w:val="21"/>
              </w:rPr>
              <w:t>二级</w:t>
            </w:r>
          </w:p>
        </w:tc>
        <w:tc>
          <w:tcPr>
            <w:tcW w:w="2349" w:type="dxa"/>
            <w:vAlign w:val="center"/>
          </w:tcPr>
          <w:p w14:paraId="53EB42BA">
            <w:pPr>
              <w:spacing w:line="240" w:lineRule="auto"/>
              <w:ind w:firstLine="0" w:firstLineChars="0"/>
              <w:jc w:val="center"/>
              <w:rPr>
                <w:sz w:val="21"/>
                <w:szCs w:val="21"/>
              </w:rPr>
            </w:pPr>
            <w:r>
              <w:rPr>
                <w:sz w:val="21"/>
                <w:szCs w:val="21"/>
              </w:rPr>
              <w:t>31°43′30.62″</w:t>
            </w:r>
          </w:p>
        </w:tc>
        <w:tc>
          <w:tcPr>
            <w:tcW w:w="2350" w:type="dxa"/>
            <w:vAlign w:val="center"/>
          </w:tcPr>
          <w:p w14:paraId="763910E7">
            <w:pPr>
              <w:spacing w:line="240" w:lineRule="auto"/>
              <w:ind w:firstLine="0" w:firstLineChars="0"/>
              <w:jc w:val="center"/>
              <w:rPr>
                <w:sz w:val="21"/>
                <w:szCs w:val="21"/>
              </w:rPr>
            </w:pPr>
            <w:r>
              <w:rPr>
                <w:sz w:val="21"/>
                <w:szCs w:val="21"/>
              </w:rPr>
              <w:t>116°29′07.44″</w:t>
            </w:r>
          </w:p>
        </w:tc>
      </w:tr>
    </w:tbl>
    <w:p w14:paraId="319BD7F2"/>
    <w:sectPr>
      <w:footerReference r:id="rId12" w:type="default"/>
      <w:footerReference r:id="rId13" w:type="even"/>
      <w:pgSz w:w="11906" w:h="16838"/>
      <w:pgMar w:top="1814" w:right="1474" w:bottom="1418" w:left="1588" w:header="851" w:footer="1021"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0CB7B">
    <w:pPr>
      <w:pStyle w:val="17"/>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37377">
    <w:pPr>
      <w:pStyle w:val="17"/>
      <w:ind w:firstLine="360"/>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3B4DC">
    <w:pPr>
      <w:pStyle w:val="17"/>
      <w:ind w:firstLine="0" w:firstLineChars="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63DD">
    <w:pPr>
      <w:pStyle w:val="17"/>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8A07">
    <w:pPr>
      <w:pStyle w:val="17"/>
    </w:pPr>
    <w:r>
      <w:rPr>
        <w:rStyle w:val="29"/>
        <w:rFonts w:hint="eastAsia"/>
        <w:sz w:val="28"/>
        <w:szCs w:val="28"/>
      </w:rPr>
      <w:t>-</w:t>
    </w:r>
    <w:r>
      <w:fldChar w:fldCharType="begin"/>
    </w:r>
    <w:r>
      <w:rPr>
        <w:rStyle w:val="29"/>
        <w:sz w:val="28"/>
        <w:szCs w:val="28"/>
      </w:rPr>
      <w:instrText xml:space="preserve"> PAGE </w:instrText>
    </w:r>
    <w:r>
      <w:fldChar w:fldCharType="separate"/>
    </w:r>
    <w:r>
      <w:rPr>
        <w:rStyle w:val="29"/>
        <w:sz w:val="28"/>
        <w:szCs w:val="28"/>
      </w:rPr>
      <w:t>57</w:t>
    </w:r>
    <w:r>
      <w:fldChar w:fldCharType="end"/>
    </w:r>
    <w:r>
      <w:rPr>
        <w:rStyle w:val="29"/>
        <w:rFonts w:hint="eastAsia"/>
        <w:sz w:val="28"/>
        <w:szCs w:val="28"/>
      </w:rPr>
      <w:t>-</w:t>
    </w:r>
  </w:p>
  <w:p w14:paraId="6283232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AA704">
    <w:pPr>
      <w:pStyle w:val="17"/>
      <w:rPr>
        <w:rStyle w:val="29"/>
        <w:sz w:val="28"/>
        <w:szCs w:val="28"/>
      </w:rPr>
    </w:pPr>
    <w:r>
      <w:rPr>
        <w:rStyle w:val="29"/>
        <w:rFonts w:hint="eastAsia"/>
        <w:sz w:val="28"/>
        <w:szCs w:val="28"/>
      </w:rPr>
      <w:t>-</w:t>
    </w:r>
    <w:r>
      <w:fldChar w:fldCharType="begin"/>
    </w:r>
    <w:r>
      <w:rPr>
        <w:rStyle w:val="29"/>
        <w:sz w:val="28"/>
        <w:szCs w:val="28"/>
      </w:rPr>
      <w:instrText xml:space="preserve">PAGE  </w:instrText>
    </w:r>
    <w:r>
      <w:fldChar w:fldCharType="separate"/>
    </w:r>
    <w:r>
      <w:rPr>
        <w:rStyle w:val="29"/>
        <w:sz w:val="28"/>
        <w:szCs w:val="28"/>
      </w:rPr>
      <w:t>58</w:t>
    </w:r>
    <w:r>
      <w:fldChar w:fldCharType="end"/>
    </w:r>
    <w:r>
      <w:rPr>
        <w:rStyle w:val="29"/>
        <w:rFonts w:hint="eastAsia"/>
        <w:sz w:val="28"/>
        <w:szCs w:val="28"/>
      </w:rPr>
      <w:t>-</w:t>
    </w:r>
  </w:p>
  <w:p w14:paraId="24117101">
    <w:pPr>
      <w:pStyle w:val="17"/>
      <w:ind w:firstLine="360"/>
    </w:pPr>
  </w:p>
  <w:p w14:paraId="741C7B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4F7DF">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41872">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F680">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162340"/>
    <w:multiLevelType w:val="multilevel"/>
    <w:tmpl w:val="15162340"/>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3A61613A"/>
    <w:multiLevelType w:val="multilevel"/>
    <w:tmpl w:val="3A61613A"/>
    <w:lvl w:ilvl="0" w:tentative="0">
      <w:start w:val="1"/>
      <w:numFmt w:val="decimal"/>
      <w:lvlText w:val="（%1）"/>
      <w:lvlJc w:val="left"/>
      <w:pPr>
        <w:ind w:left="1271" w:hanging="420"/>
      </w:pPr>
      <w:rPr>
        <w:rFonts w:hint="eastAsia" w:cs="Times New Roman"/>
      </w:rPr>
    </w:lvl>
    <w:lvl w:ilvl="1" w:tentative="0">
      <w:start w:val="1"/>
      <w:numFmt w:val="lowerLetter"/>
      <w:lvlText w:val="%2)"/>
      <w:lvlJc w:val="left"/>
      <w:pPr>
        <w:ind w:left="3420" w:hanging="420"/>
      </w:pPr>
      <w:rPr>
        <w:rFonts w:cs="Times New Roman"/>
      </w:rPr>
    </w:lvl>
    <w:lvl w:ilvl="2" w:tentative="0">
      <w:start w:val="1"/>
      <w:numFmt w:val="lowerRoman"/>
      <w:lvlText w:val="%3."/>
      <w:lvlJc w:val="right"/>
      <w:pPr>
        <w:ind w:left="3840" w:hanging="420"/>
      </w:pPr>
      <w:rPr>
        <w:rFonts w:cs="Times New Roman"/>
      </w:rPr>
    </w:lvl>
    <w:lvl w:ilvl="3" w:tentative="0">
      <w:start w:val="1"/>
      <w:numFmt w:val="decimal"/>
      <w:lvlText w:val="%4."/>
      <w:lvlJc w:val="left"/>
      <w:pPr>
        <w:ind w:left="4260" w:hanging="420"/>
      </w:pPr>
      <w:rPr>
        <w:rFonts w:cs="Times New Roman"/>
      </w:rPr>
    </w:lvl>
    <w:lvl w:ilvl="4" w:tentative="0">
      <w:start w:val="1"/>
      <w:numFmt w:val="lowerLetter"/>
      <w:lvlText w:val="%5)"/>
      <w:lvlJc w:val="left"/>
      <w:pPr>
        <w:ind w:left="4680" w:hanging="420"/>
      </w:pPr>
      <w:rPr>
        <w:rFonts w:cs="Times New Roman"/>
      </w:rPr>
    </w:lvl>
    <w:lvl w:ilvl="5" w:tentative="0">
      <w:start w:val="1"/>
      <w:numFmt w:val="lowerRoman"/>
      <w:lvlText w:val="%6."/>
      <w:lvlJc w:val="right"/>
      <w:pPr>
        <w:ind w:left="5100" w:hanging="420"/>
      </w:pPr>
      <w:rPr>
        <w:rFonts w:cs="Times New Roman"/>
      </w:rPr>
    </w:lvl>
    <w:lvl w:ilvl="6" w:tentative="0">
      <w:start w:val="1"/>
      <w:numFmt w:val="decimal"/>
      <w:lvlText w:val="%7."/>
      <w:lvlJc w:val="left"/>
      <w:pPr>
        <w:ind w:left="5520" w:hanging="420"/>
      </w:pPr>
      <w:rPr>
        <w:rFonts w:cs="Times New Roman"/>
      </w:rPr>
    </w:lvl>
    <w:lvl w:ilvl="7" w:tentative="0">
      <w:start w:val="1"/>
      <w:numFmt w:val="lowerLetter"/>
      <w:lvlText w:val="%8)"/>
      <w:lvlJc w:val="left"/>
      <w:pPr>
        <w:ind w:left="5940" w:hanging="420"/>
      </w:pPr>
      <w:rPr>
        <w:rFonts w:cs="Times New Roman"/>
      </w:rPr>
    </w:lvl>
    <w:lvl w:ilvl="8" w:tentative="0">
      <w:start w:val="1"/>
      <w:numFmt w:val="lowerRoman"/>
      <w:lvlText w:val="%9."/>
      <w:lvlJc w:val="right"/>
      <w:pPr>
        <w:ind w:left="6360" w:hanging="420"/>
      </w:pPr>
      <w:rPr>
        <w:rFonts w:cs="Times New Roman"/>
      </w:rPr>
    </w:lvl>
  </w:abstractNum>
  <w:abstractNum w:abstractNumId="2">
    <w:nsid w:val="52B773A6"/>
    <w:multiLevelType w:val="multilevel"/>
    <w:tmpl w:val="52B773A6"/>
    <w:lvl w:ilvl="0" w:tentative="0">
      <w:start w:val="1"/>
      <w:numFmt w:val="decimal"/>
      <w:suff w:val="nothing"/>
      <w:lvlText w:val="%1"/>
      <w:lvlJc w:val="left"/>
      <w:pPr>
        <w:ind w:left="142"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mU4YmEwMjYyNmM3ZDM3Y2ZhMDkyMDVkMmIzZTAifQ=="/>
    <w:docVar w:name="DocumentID" w:val="{D319B589-F483-4060-8C94-59ADD27F1D76}"/>
    <w:docVar w:name="DocumentName" w:val="{622716C2-FAD9-4A9B-B829-D235E678C25F}"/>
  </w:docVars>
  <w:rsids>
    <w:rsidRoot w:val="003C256F"/>
    <w:rsid w:val="00005E9E"/>
    <w:rsid w:val="00012EB4"/>
    <w:rsid w:val="00034C5E"/>
    <w:rsid w:val="00040599"/>
    <w:rsid w:val="00053B6D"/>
    <w:rsid w:val="00074A1E"/>
    <w:rsid w:val="00087C9F"/>
    <w:rsid w:val="00090616"/>
    <w:rsid w:val="000B731C"/>
    <w:rsid w:val="000C5B01"/>
    <w:rsid w:val="000D185F"/>
    <w:rsid w:val="000E4CA5"/>
    <w:rsid w:val="000F0443"/>
    <w:rsid w:val="00143D28"/>
    <w:rsid w:val="00156D9C"/>
    <w:rsid w:val="00163C4E"/>
    <w:rsid w:val="001B6A08"/>
    <w:rsid w:val="001C2E6F"/>
    <w:rsid w:val="001F1341"/>
    <w:rsid w:val="002118E7"/>
    <w:rsid w:val="00251821"/>
    <w:rsid w:val="00251BAA"/>
    <w:rsid w:val="002543C8"/>
    <w:rsid w:val="00254778"/>
    <w:rsid w:val="00257168"/>
    <w:rsid w:val="002907A7"/>
    <w:rsid w:val="00291017"/>
    <w:rsid w:val="002921E7"/>
    <w:rsid w:val="002B2347"/>
    <w:rsid w:val="002B4981"/>
    <w:rsid w:val="0030730C"/>
    <w:rsid w:val="003074D7"/>
    <w:rsid w:val="00342906"/>
    <w:rsid w:val="00352D09"/>
    <w:rsid w:val="003663C7"/>
    <w:rsid w:val="00372609"/>
    <w:rsid w:val="0037491E"/>
    <w:rsid w:val="00383472"/>
    <w:rsid w:val="00386843"/>
    <w:rsid w:val="003A4E3C"/>
    <w:rsid w:val="003B093E"/>
    <w:rsid w:val="003B1689"/>
    <w:rsid w:val="003C256F"/>
    <w:rsid w:val="003D02F9"/>
    <w:rsid w:val="003F218D"/>
    <w:rsid w:val="00416FEC"/>
    <w:rsid w:val="00461E2A"/>
    <w:rsid w:val="00486623"/>
    <w:rsid w:val="004A1670"/>
    <w:rsid w:val="004B1831"/>
    <w:rsid w:val="004B4D4E"/>
    <w:rsid w:val="004D35B7"/>
    <w:rsid w:val="00527960"/>
    <w:rsid w:val="00547037"/>
    <w:rsid w:val="0054779E"/>
    <w:rsid w:val="00561824"/>
    <w:rsid w:val="0057136C"/>
    <w:rsid w:val="005732EC"/>
    <w:rsid w:val="005736A2"/>
    <w:rsid w:val="00576006"/>
    <w:rsid w:val="00587587"/>
    <w:rsid w:val="005E3297"/>
    <w:rsid w:val="005E6D8D"/>
    <w:rsid w:val="00604811"/>
    <w:rsid w:val="00621026"/>
    <w:rsid w:val="0062521E"/>
    <w:rsid w:val="006767C1"/>
    <w:rsid w:val="00681BCC"/>
    <w:rsid w:val="00695F46"/>
    <w:rsid w:val="006A16C6"/>
    <w:rsid w:val="006D12CD"/>
    <w:rsid w:val="006E6761"/>
    <w:rsid w:val="00700FCC"/>
    <w:rsid w:val="007141C2"/>
    <w:rsid w:val="00760229"/>
    <w:rsid w:val="007636BE"/>
    <w:rsid w:val="00770A02"/>
    <w:rsid w:val="00774150"/>
    <w:rsid w:val="007821E3"/>
    <w:rsid w:val="00793021"/>
    <w:rsid w:val="0079780D"/>
    <w:rsid w:val="007A5E81"/>
    <w:rsid w:val="007B5CC2"/>
    <w:rsid w:val="007D3874"/>
    <w:rsid w:val="00852A90"/>
    <w:rsid w:val="00867202"/>
    <w:rsid w:val="008817A8"/>
    <w:rsid w:val="00883C73"/>
    <w:rsid w:val="00890E70"/>
    <w:rsid w:val="008B30A9"/>
    <w:rsid w:val="008B40AA"/>
    <w:rsid w:val="008B7D30"/>
    <w:rsid w:val="008C6C1D"/>
    <w:rsid w:val="008F70B0"/>
    <w:rsid w:val="00917602"/>
    <w:rsid w:val="00922C49"/>
    <w:rsid w:val="00934047"/>
    <w:rsid w:val="00937E8B"/>
    <w:rsid w:val="009501C4"/>
    <w:rsid w:val="00953017"/>
    <w:rsid w:val="00954506"/>
    <w:rsid w:val="00956E76"/>
    <w:rsid w:val="00961903"/>
    <w:rsid w:val="009A5EAF"/>
    <w:rsid w:val="009B5113"/>
    <w:rsid w:val="009B7AF9"/>
    <w:rsid w:val="009C2D5E"/>
    <w:rsid w:val="009E6E1A"/>
    <w:rsid w:val="00A112DA"/>
    <w:rsid w:val="00A4001B"/>
    <w:rsid w:val="00A4092C"/>
    <w:rsid w:val="00A5700F"/>
    <w:rsid w:val="00A8724D"/>
    <w:rsid w:val="00AB7529"/>
    <w:rsid w:val="00AE4AA5"/>
    <w:rsid w:val="00B07B3A"/>
    <w:rsid w:val="00B159A6"/>
    <w:rsid w:val="00B15D31"/>
    <w:rsid w:val="00B72F97"/>
    <w:rsid w:val="00B83591"/>
    <w:rsid w:val="00BA6426"/>
    <w:rsid w:val="00BC3460"/>
    <w:rsid w:val="00BD1568"/>
    <w:rsid w:val="00BD2ABB"/>
    <w:rsid w:val="00BE6772"/>
    <w:rsid w:val="00BF6DAC"/>
    <w:rsid w:val="00C06819"/>
    <w:rsid w:val="00C16D47"/>
    <w:rsid w:val="00C25F06"/>
    <w:rsid w:val="00C54141"/>
    <w:rsid w:val="00C602B7"/>
    <w:rsid w:val="00C629C5"/>
    <w:rsid w:val="00CB1D7A"/>
    <w:rsid w:val="00CB21C0"/>
    <w:rsid w:val="00CD064B"/>
    <w:rsid w:val="00D11F68"/>
    <w:rsid w:val="00D13620"/>
    <w:rsid w:val="00D16BAE"/>
    <w:rsid w:val="00D21C91"/>
    <w:rsid w:val="00D401FF"/>
    <w:rsid w:val="00D62DBB"/>
    <w:rsid w:val="00D96C45"/>
    <w:rsid w:val="00DE394D"/>
    <w:rsid w:val="00DE476D"/>
    <w:rsid w:val="00DE646C"/>
    <w:rsid w:val="00DF2232"/>
    <w:rsid w:val="00E04660"/>
    <w:rsid w:val="00E25C0D"/>
    <w:rsid w:val="00E47CE4"/>
    <w:rsid w:val="00EA3D74"/>
    <w:rsid w:val="00ED5C06"/>
    <w:rsid w:val="00F220CD"/>
    <w:rsid w:val="00F24474"/>
    <w:rsid w:val="00F31AC4"/>
    <w:rsid w:val="00F36A77"/>
    <w:rsid w:val="00F41984"/>
    <w:rsid w:val="00F457ED"/>
    <w:rsid w:val="00F51B4C"/>
    <w:rsid w:val="00F63D83"/>
    <w:rsid w:val="00F83424"/>
    <w:rsid w:val="00FA0E5F"/>
    <w:rsid w:val="00FE6792"/>
    <w:rsid w:val="00FF63BD"/>
    <w:rsid w:val="00FF7694"/>
    <w:rsid w:val="12DF3640"/>
    <w:rsid w:val="1C786711"/>
    <w:rsid w:val="535F08EC"/>
    <w:rsid w:val="63FC36B1"/>
    <w:rsid w:val="6F8664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99" w:semiHidden="0" w:name="annotation text"/>
    <w:lsdException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iPriority="99" w:name="Normal (Web)"/>
    <w:lsdException w:uiPriority="99" w:semiHidden="0" w:name="HTML Acronym"/>
    <w:lsdException w:qFormat="1" w:unhideWhenUsed="0" w:uiPriority="0" w:semiHidden="0" w:name="HTML Address"/>
    <w:lsdException w:uiPriority="99" w:name="HTML Cite"/>
    <w:lsdException w:uiPriority="99" w:semiHidden="0" w:name="HTML Code"/>
    <w:lsdException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hd w:val="clear" w:color="auto" w:fill="FFFFFF"/>
      <w:adjustRightInd w:val="0"/>
      <w:snapToGrid w:val="0"/>
      <w:spacing w:line="360" w:lineRule="auto"/>
      <w:ind w:firstLine="560" w:firstLineChars="200"/>
    </w:pPr>
    <w:rPr>
      <w:rFonts w:ascii="Times New Roman" w:hAnsi="Times New Roman" w:eastAsia="仿宋_GB2312" w:cs="Times New Roman"/>
      <w:sz w:val="28"/>
      <w:szCs w:val="28"/>
      <w:lang w:val="en-US" w:eastAsia="zh-CN" w:bidi="ar-SA"/>
    </w:rPr>
  </w:style>
  <w:style w:type="paragraph" w:styleId="2">
    <w:name w:val="heading 1"/>
    <w:basedOn w:val="1"/>
    <w:next w:val="1"/>
    <w:link w:val="38"/>
    <w:qFormat/>
    <w:uiPriority w:val="0"/>
    <w:pPr>
      <w:ind w:firstLine="643"/>
      <w:outlineLvl w:val="0"/>
    </w:pPr>
    <w:rPr>
      <w:b/>
      <w:bCs/>
      <w:sz w:val="32"/>
      <w:szCs w:val="32"/>
    </w:rPr>
  </w:style>
  <w:style w:type="paragraph" w:styleId="3">
    <w:name w:val="heading 2"/>
    <w:basedOn w:val="1"/>
    <w:next w:val="1"/>
    <w:link w:val="39"/>
    <w:qFormat/>
    <w:uiPriority w:val="0"/>
    <w:pPr>
      <w:ind w:firstLine="602"/>
      <w:outlineLvl w:val="1"/>
    </w:pPr>
    <w:rPr>
      <w:b/>
      <w:bCs/>
      <w:sz w:val="30"/>
      <w:szCs w:val="30"/>
    </w:rPr>
  </w:style>
  <w:style w:type="paragraph" w:styleId="4">
    <w:name w:val="heading 3"/>
    <w:basedOn w:val="1"/>
    <w:next w:val="1"/>
    <w:link w:val="40"/>
    <w:qFormat/>
    <w:uiPriority w:val="0"/>
    <w:pPr>
      <w:widowControl/>
      <w:ind w:firstLine="562"/>
      <w:outlineLvl w:val="2"/>
    </w:pPr>
    <w:rPr>
      <w:b/>
      <w:bCs/>
    </w:rPr>
  </w:style>
  <w:style w:type="paragraph" w:styleId="5">
    <w:name w:val="heading 4"/>
    <w:basedOn w:val="1"/>
    <w:next w:val="1"/>
    <w:link w:val="41"/>
    <w:qFormat/>
    <w:uiPriority w:val="0"/>
    <w:pPr>
      <w:widowControl/>
      <w:spacing w:before="100" w:beforeAutospacing="1" w:after="100" w:afterAutospacing="1"/>
      <w:outlineLvl w:val="3"/>
    </w:pPr>
    <w:rPr>
      <w:rFonts w:ascii="宋体" w:hAnsi="宋体" w:eastAsia="宋体" w:cs="宋体"/>
      <w:sz w:val="24"/>
      <w:szCs w:val="24"/>
    </w:rPr>
  </w:style>
  <w:style w:type="paragraph" w:styleId="6">
    <w:name w:val="heading 5"/>
    <w:basedOn w:val="1"/>
    <w:next w:val="1"/>
    <w:link w:val="42"/>
    <w:qFormat/>
    <w:uiPriority w:val="0"/>
    <w:pPr>
      <w:widowControl/>
      <w:spacing w:before="100" w:beforeAutospacing="1" w:after="100" w:afterAutospacing="1"/>
      <w:outlineLvl w:val="4"/>
    </w:pPr>
    <w:rPr>
      <w:rFonts w:ascii="宋体" w:hAnsi="宋体" w:eastAsia="宋体" w:cs="宋体"/>
      <w:sz w:val="20"/>
      <w:szCs w:val="20"/>
    </w:rPr>
  </w:style>
  <w:style w:type="paragraph" w:styleId="7">
    <w:name w:val="heading 6"/>
    <w:basedOn w:val="1"/>
    <w:next w:val="1"/>
    <w:link w:val="43"/>
    <w:qFormat/>
    <w:uiPriority w:val="0"/>
    <w:pPr>
      <w:widowControl/>
      <w:spacing w:before="100" w:beforeAutospacing="1" w:after="100" w:afterAutospacing="1"/>
      <w:outlineLvl w:val="5"/>
    </w:pPr>
    <w:rPr>
      <w:rFonts w:ascii="宋体" w:hAnsi="宋体" w:eastAsia="宋体" w:cs="宋体"/>
      <w:sz w:val="15"/>
      <w:szCs w:val="15"/>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iPriority w:val="39"/>
    <w:pPr>
      <w:ind w:left="2520" w:leftChars="1200"/>
    </w:pPr>
    <w:rPr>
      <w:rFonts w:ascii="Calibri" w:hAnsi="Calibri" w:eastAsia="宋体"/>
      <w:sz w:val="21"/>
      <w:szCs w:val="22"/>
    </w:rPr>
  </w:style>
  <w:style w:type="paragraph" w:styleId="9">
    <w:name w:val="Document Map"/>
    <w:basedOn w:val="1"/>
    <w:link w:val="45"/>
    <w:uiPriority w:val="0"/>
    <w:rPr>
      <w:rFonts w:ascii="宋体" w:hAnsi="Calibri" w:eastAsiaTheme="minorEastAsia" w:cstheme="minorBidi"/>
      <w:sz w:val="18"/>
      <w:szCs w:val="18"/>
    </w:rPr>
  </w:style>
  <w:style w:type="paragraph" w:styleId="10">
    <w:name w:val="annotation text"/>
    <w:basedOn w:val="1"/>
    <w:link w:val="270"/>
    <w:unhideWhenUsed/>
    <w:qFormat/>
    <w:uiPriority w:val="99"/>
  </w:style>
  <w:style w:type="paragraph" w:styleId="11">
    <w:name w:val="HTML Address"/>
    <w:basedOn w:val="1"/>
    <w:link w:val="44"/>
    <w:qFormat/>
    <w:uiPriority w:val="0"/>
    <w:pPr>
      <w:widowControl/>
    </w:pPr>
    <w:rPr>
      <w:rFonts w:ascii="宋体" w:hAnsi="宋体" w:cs="宋体" w:eastAsiaTheme="minorEastAsia"/>
      <w:sz w:val="24"/>
      <w:szCs w:val="24"/>
    </w:rPr>
  </w:style>
  <w:style w:type="paragraph" w:styleId="12">
    <w:name w:val="toc 5"/>
    <w:basedOn w:val="1"/>
    <w:next w:val="1"/>
    <w:qFormat/>
    <w:uiPriority w:val="39"/>
    <w:pPr>
      <w:ind w:left="1680" w:leftChars="800"/>
    </w:pPr>
    <w:rPr>
      <w:rFonts w:ascii="Calibri" w:hAnsi="Calibri" w:eastAsia="宋体"/>
      <w:sz w:val="21"/>
      <w:szCs w:val="22"/>
    </w:rPr>
  </w:style>
  <w:style w:type="paragraph" w:styleId="13">
    <w:name w:val="toc 3"/>
    <w:basedOn w:val="1"/>
    <w:next w:val="1"/>
    <w:uiPriority w:val="39"/>
    <w:pPr>
      <w:ind w:left="840" w:leftChars="400"/>
    </w:pPr>
    <w:rPr>
      <w:rFonts w:ascii="Calibri" w:hAnsi="Calibri" w:eastAsia="宋体"/>
      <w:sz w:val="21"/>
      <w:szCs w:val="22"/>
    </w:rPr>
  </w:style>
  <w:style w:type="paragraph" w:styleId="14">
    <w:name w:val="toc 8"/>
    <w:basedOn w:val="1"/>
    <w:next w:val="1"/>
    <w:qFormat/>
    <w:uiPriority w:val="39"/>
    <w:pPr>
      <w:ind w:left="2940" w:leftChars="1400"/>
    </w:pPr>
    <w:rPr>
      <w:rFonts w:ascii="Calibri" w:hAnsi="Calibri" w:eastAsia="宋体"/>
      <w:sz w:val="21"/>
      <w:szCs w:val="22"/>
    </w:rPr>
  </w:style>
  <w:style w:type="paragraph" w:styleId="15">
    <w:name w:val="Date"/>
    <w:basedOn w:val="1"/>
    <w:next w:val="1"/>
    <w:link w:val="48"/>
    <w:uiPriority w:val="0"/>
    <w:pPr>
      <w:ind w:left="100" w:leftChars="2500"/>
    </w:pPr>
    <w:rPr>
      <w:rFonts w:ascii="Calibri" w:hAnsi="Calibri" w:eastAsiaTheme="minorEastAsia" w:cstheme="minorBidi"/>
      <w:sz w:val="21"/>
      <w:szCs w:val="22"/>
    </w:rPr>
  </w:style>
  <w:style w:type="paragraph" w:styleId="16">
    <w:name w:val="Balloon Text"/>
    <w:basedOn w:val="1"/>
    <w:link w:val="46"/>
    <w:qFormat/>
    <w:uiPriority w:val="0"/>
    <w:rPr>
      <w:rFonts w:ascii="Calibri" w:hAnsi="Calibri" w:eastAsiaTheme="minorEastAsia" w:cstheme="minorBidi"/>
      <w:sz w:val="18"/>
      <w:szCs w:val="18"/>
    </w:rPr>
  </w:style>
  <w:style w:type="paragraph" w:styleId="17">
    <w:name w:val="footer"/>
    <w:basedOn w:val="1"/>
    <w:link w:val="47"/>
    <w:qFormat/>
    <w:uiPriority w:val="99"/>
    <w:pPr>
      <w:tabs>
        <w:tab w:val="center" w:pos="4153"/>
        <w:tab w:val="right" w:pos="8306"/>
      </w:tabs>
    </w:pPr>
    <w:rPr>
      <w:rFonts w:hAnsiTheme="minorHAnsi" w:cstheme="minorBidi"/>
      <w:sz w:val="18"/>
      <w:szCs w:val="18"/>
    </w:rPr>
  </w:style>
  <w:style w:type="paragraph" w:styleId="18">
    <w:name w:val="header"/>
    <w:basedOn w:val="1"/>
    <w:link w:val="49"/>
    <w:uiPriority w:val="0"/>
    <w:pPr>
      <w:pBdr>
        <w:bottom w:val="single" w:color="auto" w:sz="6" w:space="1"/>
      </w:pBdr>
      <w:tabs>
        <w:tab w:val="center" w:pos="4153"/>
        <w:tab w:val="right" w:pos="8306"/>
      </w:tabs>
      <w:jc w:val="center"/>
    </w:pPr>
    <w:rPr>
      <w:rFonts w:hAnsiTheme="minorHAnsi" w:cstheme="minorBidi"/>
      <w:sz w:val="18"/>
      <w:szCs w:val="18"/>
    </w:rPr>
  </w:style>
  <w:style w:type="paragraph" w:styleId="19">
    <w:name w:val="toc 1"/>
    <w:basedOn w:val="1"/>
    <w:next w:val="1"/>
    <w:uiPriority w:val="39"/>
    <w:rPr>
      <w:rFonts w:ascii="Calibri" w:hAnsi="Calibri" w:eastAsia="宋体"/>
      <w:sz w:val="21"/>
      <w:szCs w:val="22"/>
    </w:rPr>
  </w:style>
  <w:style w:type="paragraph" w:styleId="20">
    <w:name w:val="toc 4"/>
    <w:basedOn w:val="1"/>
    <w:next w:val="1"/>
    <w:qFormat/>
    <w:uiPriority w:val="39"/>
    <w:pPr>
      <w:ind w:left="1260" w:leftChars="600"/>
    </w:pPr>
    <w:rPr>
      <w:rFonts w:ascii="Calibri" w:hAnsi="Calibri" w:eastAsia="宋体"/>
      <w:sz w:val="21"/>
      <w:szCs w:val="22"/>
    </w:rPr>
  </w:style>
  <w:style w:type="paragraph" w:styleId="21">
    <w:name w:val="toc 6"/>
    <w:basedOn w:val="1"/>
    <w:next w:val="1"/>
    <w:qFormat/>
    <w:uiPriority w:val="39"/>
    <w:pPr>
      <w:ind w:left="2100" w:leftChars="1000"/>
    </w:pPr>
    <w:rPr>
      <w:rFonts w:ascii="Calibri" w:hAnsi="Calibri" w:eastAsia="宋体"/>
      <w:sz w:val="21"/>
      <w:szCs w:val="22"/>
    </w:rPr>
  </w:style>
  <w:style w:type="paragraph" w:styleId="22">
    <w:name w:val="toc 2"/>
    <w:basedOn w:val="1"/>
    <w:next w:val="1"/>
    <w:qFormat/>
    <w:uiPriority w:val="39"/>
    <w:pPr>
      <w:ind w:left="420" w:leftChars="200"/>
    </w:pPr>
    <w:rPr>
      <w:rFonts w:ascii="Calibri" w:hAnsi="Calibri" w:eastAsia="宋体"/>
      <w:sz w:val="21"/>
      <w:szCs w:val="22"/>
    </w:rPr>
  </w:style>
  <w:style w:type="paragraph" w:styleId="23">
    <w:name w:val="toc 9"/>
    <w:basedOn w:val="1"/>
    <w:next w:val="1"/>
    <w:qFormat/>
    <w:uiPriority w:val="39"/>
    <w:pPr>
      <w:ind w:left="3360" w:leftChars="1600"/>
    </w:pPr>
    <w:rPr>
      <w:rFonts w:ascii="Calibri" w:hAnsi="Calibri" w:eastAsia="宋体"/>
      <w:sz w:val="21"/>
      <w:szCs w:val="22"/>
    </w:rPr>
  </w:style>
  <w:style w:type="paragraph" w:styleId="24">
    <w:name w:val="annotation subject"/>
    <w:basedOn w:val="10"/>
    <w:next w:val="10"/>
    <w:link w:val="271"/>
    <w:unhideWhenUsed/>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22"/>
    <w:rPr>
      <w:rFonts w:cs="Times New Roman"/>
      <w:b/>
      <w:bCs/>
    </w:rPr>
  </w:style>
  <w:style w:type="character" w:styleId="29">
    <w:name w:val="page number"/>
    <w:basedOn w:val="27"/>
    <w:qFormat/>
    <w:uiPriority w:val="0"/>
  </w:style>
  <w:style w:type="character" w:styleId="30">
    <w:name w:val="FollowedHyperlink"/>
    <w:basedOn w:val="27"/>
    <w:unhideWhenUsed/>
    <w:qFormat/>
    <w:uiPriority w:val="99"/>
    <w:rPr>
      <w:color w:val="333333"/>
      <w:u w:val="none"/>
    </w:rPr>
  </w:style>
  <w:style w:type="character" w:styleId="31">
    <w:name w:val="HTML Definition"/>
    <w:basedOn w:val="27"/>
    <w:unhideWhenUsed/>
    <w:uiPriority w:val="99"/>
    <w:rPr>
      <w:i/>
    </w:rPr>
  </w:style>
  <w:style w:type="character" w:styleId="32">
    <w:name w:val="HTML Acronym"/>
    <w:basedOn w:val="27"/>
    <w:unhideWhenUsed/>
    <w:uiPriority w:val="99"/>
  </w:style>
  <w:style w:type="character" w:styleId="33">
    <w:name w:val="Hyperlink"/>
    <w:qFormat/>
    <w:uiPriority w:val="99"/>
    <w:rPr>
      <w:rFonts w:cs="Times New Roman"/>
      <w:color w:val="000000"/>
      <w:u w:val="none"/>
    </w:rPr>
  </w:style>
  <w:style w:type="character" w:styleId="34">
    <w:name w:val="HTML Code"/>
    <w:basedOn w:val="27"/>
    <w:unhideWhenUsed/>
    <w:uiPriority w:val="99"/>
    <w:rPr>
      <w:rFonts w:hint="default" w:ascii="monospace" w:hAnsi="monospace" w:eastAsia="monospace" w:cs="monospace"/>
      <w:sz w:val="21"/>
      <w:szCs w:val="21"/>
    </w:rPr>
  </w:style>
  <w:style w:type="character" w:styleId="35">
    <w:name w:val="annotation reference"/>
    <w:basedOn w:val="27"/>
    <w:unhideWhenUsed/>
    <w:qFormat/>
    <w:uiPriority w:val="99"/>
    <w:rPr>
      <w:sz w:val="21"/>
      <w:szCs w:val="21"/>
    </w:rPr>
  </w:style>
  <w:style w:type="character" w:styleId="36">
    <w:name w:val="HTML Keyboard"/>
    <w:basedOn w:val="27"/>
    <w:unhideWhenUsed/>
    <w:qFormat/>
    <w:uiPriority w:val="99"/>
    <w:rPr>
      <w:rFonts w:ascii="monospace" w:hAnsi="monospace" w:eastAsia="monospace" w:cs="monospace"/>
      <w:sz w:val="21"/>
      <w:szCs w:val="21"/>
    </w:rPr>
  </w:style>
  <w:style w:type="character" w:styleId="37">
    <w:name w:val="HTML Sample"/>
    <w:basedOn w:val="27"/>
    <w:unhideWhenUsed/>
    <w:qFormat/>
    <w:uiPriority w:val="99"/>
    <w:rPr>
      <w:rFonts w:hint="default" w:ascii="monospace" w:hAnsi="monospace" w:eastAsia="monospace" w:cs="monospace"/>
      <w:sz w:val="21"/>
      <w:szCs w:val="21"/>
    </w:rPr>
  </w:style>
  <w:style w:type="character" w:customStyle="1" w:styleId="38">
    <w:name w:val="标题 1 Char"/>
    <w:basedOn w:val="27"/>
    <w:link w:val="2"/>
    <w:uiPriority w:val="0"/>
    <w:rPr>
      <w:rFonts w:ascii="Times New Roman" w:hAnsi="Times New Roman" w:eastAsia="仿宋_GB2312" w:cs="Times New Roman"/>
      <w:b/>
      <w:bCs/>
      <w:kern w:val="0"/>
      <w:sz w:val="32"/>
      <w:szCs w:val="32"/>
      <w:shd w:val="clear" w:color="auto" w:fill="FFFFFF"/>
    </w:rPr>
  </w:style>
  <w:style w:type="character" w:customStyle="1" w:styleId="39">
    <w:name w:val="标题 2 Char"/>
    <w:basedOn w:val="27"/>
    <w:link w:val="3"/>
    <w:uiPriority w:val="0"/>
    <w:rPr>
      <w:rFonts w:ascii="Times New Roman" w:hAnsi="Times New Roman" w:eastAsia="仿宋_GB2312" w:cs="Times New Roman"/>
      <w:b/>
      <w:bCs/>
      <w:kern w:val="0"/>
      <w:sz w:val="30"/>
      <w:szCs w:val="30"/>
      <w:shd w:val="clear" w:color="auto" w:fill="FFFFFF"/>
    </w:rPr>
  </w:style>
  <w:style w:type="character" w:customStyle="1" w:styleId="40">
    <w:name w:val="标题 3 Char"/>
    <w:basedOn w:val="27"/>
    <w:link w:val="4"/>
    <w:uiPriority w:val="0"/>
    <w:rPr>
      <w:rFonts w:ascii="Times New Roman" w:hAnsi="Times New Roman" w:eastAsia="仿宋_GB2312" w:cs="Times New Roman"/>
      <w:b/>
      <w:bCs/>
      <w:kern w:val="0"/>
      <w:sz w:val="28"/>
      <w:szCs w:val="28"/>
      <w:shd w:val="clear" w:color="auto" w:fill="FFFFFF"/>
    </w:rPr>
  </w:style>
  <w:style w:type="character" w:customStyle="1" w:styleId="41">
    <w:name w:val="标题 4 Char"/>
    <w:basedOn w:val="27"/>
    <w:link w:val="5"/>
    <w:uiPriority w:val="0"/>
    <w:rPr>
      <w:rFonts w:ascii="宋体" w:hAnsi="宋体" w:eastAsia="宋体" w:cs="宋体"/>
      <w:kern w:val="0"/>
      <w:sz w:val="24"/>
      <w:szCs w:val="24"/>
    </w:rPr>
  </w:style>
  <w:style w:type="character" w:customStyle="1" w:styleId="42">
    <w:name w:val="标题 5 Char"/>
    <w:basedOn w:val="27"/>
    <w:link w:val="6"/>
    <w:qFormat/>
    <w:uiPriority w:val="0"/>
    <w:rPr>
      <w:rFonts w:ascii="宋体" w:hAnsi="宋体" w:eastAsia="宋体" w:cs="宋体"/>
      <w:kern w:val="0"/>
      <w:sz w:val="20"/>
      <w:szCs w:val="20"/>
    </w:rPr>
  </w:style>
  <w:style w:type="character" w:customStyle="1" w:styleId="43">
    <w:name w:val="标题 6 Char"/>
    <w:basedOn w:val="27"/>
    <w:link w:val="7"/>
    <w:qFormat/>
    <w:uiPriority w:val="0"/>
    <w:rPr>
      <w:rFonts w:ascii="宋体" w:hAnsi="宋体" w:eastAsia="宋体" w:cs="宋体"/>
      <w:kern w:val="0"/>
      <w:sz w:val="15"/>
      <w:szCs w:val="15"/>
    </w:rPr>
  </w:style>
  <w:style w:type="character" w:customStyle="1" w:styleId="44">
    <w:name w:val="HTML 地址 Char"/>
    <w:link w:val="11"/>
    <w:qFormat/>
    <w:uiPriority w:val="0"/>
    <w:rPr>
      <w:rFonts w:ascii="宋体" w:hAnsi="宋体" w:cs="宋体"/>
      <w:sz w:val="24"/>
      <w:szCs w:val="24"/>
    </w:rPr>
  </w:style>
  <w:style w:type="character" w:customStyle="1" w:styleId="45">
    <w:name w:val="文档结构图 Char"/>
    <w:link w:val="9"/>
    <w:qFormat/>
    <w:uiPriority w:val="0"/>
    <w:rPr>
      <w:rFonts w:ascii="宋体" w:hAnsi="Calibri"/>
      <w:sz w:val="18"/>
      <w:szCs w:val="18"/>
    </w:rPr>
  </w:style>
  <w:style w:type="character" w:customStyle="1" w:styleId="46">
    <w:name w:val="批注框文本 Char"/>
    <w:link w:val="16"/>
    <w:qFormat/>
    <w:uiPriority w:val="0"/>
    <w:rPr>
      <w:rFonts w:ascii="Calibri" w:hAnsi="Calibri"/>
      <w:sz w:val="18"/>
      <w:szCs w:val="18"/>
    </w:rPr>
  </w:style>
  <w:style w:type="character" w:customStyle="1" w:styleId="47">
    <w:name w:val="页脚 Char"/>
    <w:link w:val="17"/>
    <w:qFormat/>
    <w:locked/>
    <w:uiPriority w:val="99"/>
    <w:rPr>
      <w:rFonts w:ascii="仿宋_GB2312" w:eastAsia="仿宋_GB2312"/>
      <w:sz w:val="18"/>
      <w:szCs w:val="18"/>
    </w:rPr>
  </w:style>
  <w:style w:type="character" w:customStyle="1" w:styleId="48">
    <w:name w:val="日期 Char"/>
    <w:link w:val="15"/>
    <w:qFormat/>
    <w:uiPriority w:val="0"/>
    <w:rPr>
      <w:rFonts w:ascii="Calibri" w:hAnsi="Calibri"/>
    </w:rPr>
  </w:style>
  <w:style w:type="character" w:customStyle="1" w:styleId="49">
    <w:name w:val="页眉 Char"/>
    <w:link w:val="18"/>
    <w:qFormat/>
    <w:locked/>
    <w:uiPriority w:val="0"/>
    <w:rPr>
      <w:rFonts w:ascii="仿宋_GB2312" w:eastAsia="仿宋_GB2312"/>
      <w:sz w:val="18"/>
      <w:szCs w:val="18"/>
    </w:rPr>
  </w:style>
  <w:style w:type="paragraph" w:customStyle="1" w:styleId="50">
    <w:name w:val="h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1">
    <w:name w:val="b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2">
    <w:name w:val="conten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3">
    <w:name w:val="m-l-w650"/>
    <w:basedOn w:val="1"/>
    <w:qFormat/>
    <w:uiPriority w:val="0"/>
    <w:pPr>
      <w:widowControl/>
      <w:spacing w:before="188" w:after="100" w:afterAutospacing="1"/>
    </w:pPr>
    <w:rPr>
      <w:rFonts w:ascii="宋体" w:hAnsi="宋体" w:eastAsia="宋体" w:cs="宋体"/>
      <w:sz w:val="24"/>
      <w:szCs w:val="24"/>
    </w:rPr>
  </w:style>
  <w:style w:type="paragraph" w:customStyle="1" w:styleId="54">
    <w:name w:val="bd2"/>
    <w:basedOn w:val="1"/>
    <w:qFormat/>
    <w:uiPriority w:val="0"/>
    <w:pPr>
      <w:widowControl/>
      <w:pBdr>
        <w:left w:val="single" w:color="CACACA" w:sz="4" w:space="6"/>
        <w:bottom w:val="single" w:color="CACACA" w:sz="4" w:space="6"/>
        <w:right w:val="single" w:color="CACACA" w:sz="4" w:space="6"/>
      </w:pBdr>
      <w:spacing w:before="100" w:beforeAutospacing="1" w:after="100" w:afterAutospacing="1"/>
    </w:pPr>
    <w:rPr>
      <w:rFonts w:ascii="宋体" w:hAnsi="宋体" w:eastAsia="宋体" w:cs="宋体"/>
      <w:sz w:val="24"/>
      <w:szCs w:val="24"/>
    </w:rPr>
  </w:style>
  <w:style w:type="paragraph" w:customStyle="1" w:styleId="5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sitepath"/>
    <w:basedOn w:val="1"/>
    <w:uiPriority w:val="0"/>
    <w:pPr>
      <w:widowControl/>
      <w:spacing w:before="100" w:beforeAutospacing="1" w:after="100" w:afterAutospacing="1"/>
      <w:ind w:left="125"/>
    </w:pPr>
    <w:rPr>
      <w:rFonts w:ascii="宋体" w:hAnsi="宋体" w:eastAsia="宋体" w:cs="宋体"/>
      <w:sz w:val="18"/>
      <w:szCs w:val="18"/>
    </w:rPr>
  </w:style>
  <w:style w:type="character" w:customStyle="1" w:styleId="57">
    <w:name w:val="日期 字符1"/>
    <w:basedOn w:val="27"/>
    <w:semiHidden/>
    <w:qFormat/>
    <w:uiPriority w:val="99"/>
    <w:rPr>
      <w:rFonts w:ascii="仿宋_GB2312" w:hAnsi="Times New Roman" w:eastAsia="仿宋_GB2312" w:cs="Times New Roman"/>
      <w:sz w:val="32"/>
      <w:szCs w:val="32"/>
    </w:rPr>
  </w:style>
  <w:style w:type="paragraph" w:customStyle="1" w:styleId="58">
    <w:name w:val="ad-1"/>
    <w:basedOn w:val="1"/>
    <w:uiPriority w:val="0"/>
    <w:pPr>
      <w:widowControl/>
      <w:spacing w:before="125" w:after="125"/>
    </w:pPr>
    <w:rPr>
      <w:rFonts w:ascii="宋体" w:hAnsi="宋体" w:eastAsia="宋体" w:cs="宋体"/>
      <w:sz w:val="24"/>
      <w:szCs w:val="24"/>
    </w:rPr>
  </w:style>
  <w:style w:type="paragraph" w:customStyle="1" w:styleId="59">
    <w:name w:val="diannao1"/>
    <w:basedOn w:val="1"/>
    <w:uiPriority w:val="0"/>
    <w:pPr>
      <w:widowControl/>
      <w:spacing w:before="100" w:beforeAutospacing="1" w:after="100" w:afterAutospacing="1"/>
      <w:ind w:right="125"/>
    </w:pPr>
    <w:rPr>
      <w:rFonts w:ascii="宋体" w:hAnsi="宋体" w:eastAsia="宋体" w:cs="宋体"/>
      <w:sz w:val="24"/>
      <w:szCs w:val="24"/>
    </w:rPr>
  </w:style>
  <w:style w:type="paragraph" w:customStyle="1" w:styleId="60">
    <w:name w:val="noright1"/>
    <w:basedOn w:val="1"/>
    <w:uiPriority w:val="0"/>
    <w:pPr>
      <w:widowControl/>
      <w:spacing w:before="100" w:beforeAutospacing="1" w:after="100" w:afterAutospacing="1"/>
    </w:pPr>
    <w:rPr>
      <w:rFonts w:ascii="宋体" w:hAnsi="宋体" w:eastAsia="宋体" w:cs="宋体"/>
      <w:sz w:val="24"/>
      <w:szCs w:val="24"/>
    </w:rPr>
  </w:style>
  <w:style w:type="paragraph" w:customStyle="1" w:styleId="61">
    <w:name w:val="content_con_zfwj"/>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62">
    <w:name w:val="mininav"/>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63">
    <w:name w:val="fi-31"/>
    <w:basedOn w:val="1"/>
    <w:qFormat/>
    <w:uiPriority w:val="0"/>
    <w:pPr>
      <w:widowControl/>
      <w:spacing w:before="125" w:after="100" w:afterAutospacing="1"/>
    </w:pPr>
    <w:rPr>
      <w:rFonts w:ascii="宋体" w:hAnsi="宋体" w:eastAsia="宋体" w:cs="宋体"/>
      <w:sz w:val="24"/>
      <w:szCs w:val="24"/>
    </w:rPr>
  </w:style>
  <w:style w:type="paragraph" w:customStyle="1" w:styleId="64">
    <w:name w:val="noright"/>
    <w:basedOn w:val="1"/>
    <w:uiPriority w:val="0"/>
    <w:pPr>
      <w:widowControl/>
      <w:spacing w:before="100" w:beforeAutospacing="1" w:after="100" w:afterAutospacing="1"/>
    </w:pPr>
    <w:rPr>
      <w:rFonts w:ascii="宋体" w:hAnsi="宋体" w:eastAsia="宋体" w:cs="宋体"/>
      <w:sz w:val="24"/>
      <w:szCs w:val="24"/>
    </w:rPr>
  </w:style>
  <w:style w:type="paragraph" w:customStyle="1" w:styleId="65">
    <w:name w:val="m-l-w455"/>
    <w:basedOn w:val="1"/>
    <w:qFormat/>
    <w:uiPriority w:val="0"/>
    <w:pPr>
      <w:widowControl/>
      <w:spacing w:before="188" w:after="100" w:afterAutospacing="1"/>
    </w:pPr>
    <w:rPr>
      <w:rFonts w:ascii="宋体" w:hAnsi="宋体" w:eastAsia="宋体" w:cs="宋体"/>
      <w:sz w:val="24"/>
      <w:szCs w:val="24"/>
    </w:rPr>
  </w:style>
  <w:style w:type="paragraph" w:customStyle="1" w:styleId="66">
    <w:name w:val="shizhang"/>
    <w:basedOn w:val="1"/>
    <w:uiPriority w:val="0"/>
    <w:pPr>
      <w:widowControl/>
      <w:spacing w:before="100" w:beforeAutospacing="1" w:after="100" w:afterAutospacing="1"/>
    </w:pPr>
    <w:rPr>
      <w:rFonts w:ascii="宋体" w:hAnsi="宋体" w:eastAsia="宋体" w:cs="宋体"/>
      <w:sz w:val="24"/>
      <w:szCs w:val="24"/>
    </w:rPr>
  </w:style>
  <w:style w:type="paragraph" w:customStyle="1" w:styleId="67">
    <w:name w:val="xxgk-2"/>
    <w:basedOn w:val="1"/>
    <w:qFormat/>
    <w:uiPriority w:val="0"/>
    <w:pPr>
      <w:widowControl/>
      <w:pBdr>
        <w:top w:val="single" w:color="EFD9D2" w:sz="4" w:space="6"/>
        <w:left w:val="single" w:color="EFD9D2" w:sz="4" w:space="9"/>
        <w:bottom w:val="single" w:color="EFD9D2" w:sz="4" w:space="6"/>
        <w:right w:val="single" w:color="EFD9D2" w:sz="4" w:space="9"/>
      </w:pBdr>
      <w:shd w:val="clear" w:color="auto" w:fill="FFFBE8"/>
      <w:spacing w:before="100" w:beforeAutospacing="1" w:after="100" w:afterAutospacing="1"/>
    </w:pPr>
    <w:rPr>
      <w:rFonts w:ascii="宋体" w:hAnsi="宋体" w:eastAsia="宋体" w:cs="宋体"/>
      <w:sz w:val="24"/>
      <w:szCs w:val="24"/>
    </w:rPr>
  </w:style>
  <w:style w:type="paragraph" w:customStyle="1" w:styleId="68">
    <w:name w:val="td-2"/>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69">
    <w:name w:val="detailed1"/>
    <w:basedOn w:val="1"/>
    <w:uiPriority w:val="0"/>
    <w:pPr>
      <w:widowControl/>
      <w:spacing w:before="100" w:beforeAutospacing="1" w:after="100" w:afterAutospacing="1"/>
    </w:pPr>
    <w:rPr>
      <w:rFonts w:ascii="宋体" w:hAnsi="宋体" w:eastAsia="宋体" w:cs="宋体"/>
      <w:color w:val="FF6600"/>
      <w:sz w:val="15"/>
      <w:szCs w:val="15"/>
    </w:rPr>
  </w:style>
  <w:style w:type="paragraph" w:customStyle="1" w:styleId="70">
    <w:name w:val="bd9"/>
    <w:basedOn w:val="1"/>
    <w:uiPriority w:val="0"/>
    <w:pPr>
      <w:widowControl/>
      <w:spacing w:before="100" w:beforeAutospacing="1" w:after="100" w:afterAutospacing="1"/>
    </w:pPr>
    <w:rPr>
      <w:rFonts w:ascii="宋体" w:hAnsi="宋体" w:eastAsia="宋体" w:cs="宋体"/>
      <w:sz w:val="24"/>
      <w:szCs w:val="24"/>
    </w:rPr>
  </w:style>
  <w:style w:type="paragraph" w:customStyle="1" w:styleId="71">
    <w:name w:val="列表段落1"/>
    <w:basedOn w:val="1"/>
    <w:qFormat/>
    <w:uiPriority w:val="0"/>
    <w:pPr>
      <w:ind w:firstLine="420"/>
    </w:pPr>
    <w:rPr>
      <w:rFonts w:ascii="Calibri" w:hAnsi="Calibri" w:eastAsia="宋体"/>
      <w:sz w:val="21"/>
      <w:szCs w:val="22"/>
    </w:rPr>
  </w:style>
  <w:style w:type="paragraph" w:customStyle="1" w:styleId="72">
    <w:name w:val="footer-cop"/>
    <w:basedOn w:val="1"/>
    <w:qFormat/>
    <w:uiPriority w:val="0"/>
    <w:pPr>
      <w:widowControl/>
      <w:spacing w:before="188"/>
    </w:pPr>
    <w:rPr>
      <w:rFonts w:ascii="宋体" w:hAnsi="宋体" w:eastAsia="宋体" w:cs="宋体"/>
      <w:sz w:val="24"/>
      <w:szCs w:val="24"/>
    </w:rPr>
  </w:style>
  <w:style w:type="paragraph" w:customStyle="1" w:styleId="73">
    <w:name w:val="zhongdian"/>
    <w:basedOn w:val="1"/>
    <w:uiPriority w:val="0"/>
    <w:pPr>
      <w:widowControl/>
      <w:spacing w:before="100" w:beforeAutospacing="1" w:after="100" w:afterAutospacing="1"/>
    </w:pPr>
    <w:rPr>
      <w:rFonts w:ascii="宋体" w:hAnsi="宋体" w:eastAsia="宋体" w:cs="宋体"/>
      <w:sz w:val="24"/>
      <w:szCs w:val="24"/>
    </w:rPr>
  </w:style>
  <w:style w:type="paragraph" w:customStyle="1" w:styleId="74">
    <w:name w:val="bd1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75">
    <w:name w:val="zwpd-icolink"/>
    <w:basedOn w:val="1"/>
    <w:qFormat/>
    <w:uiPriority w:val="0"/>
    <w:pPr>
      <w:widowControl/>
      <w:shd w:val="clear" w:color="auto" w:fill="FFF1D6"/>
      <w:spacing w:before="188" w:after="100" w:afterAutospacing="1"/>
    </w:pPr>
    <w:rPr>
      <w:rFonts w:ascii="宋体" w:hAnsi="宋体" w:eastAsia="宋体" w:cs="宋体"/>
      <w:sz w:val="24"/>
      <w:szCs w:val="24"/>
    </w:rPr>
  </w:style>
  <w:style w:type="paragraph" w:customStyle="1" w:styleId="76">
    <w:name w:val="lyco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77">
    <w:name w:val="notice"/>
    <w:basedOn w:val="1"/>
    <w:uiPriority w:val="0"/>
    <w:pPr>
      <w:widowControl/>
      <w:spacing w:before="188" w:after="100" w:afterAutospacing="1"/>
    </w:pPr>
    <w:rPr>
      <w:rFonts w:ascii="宋体" w:hAnsi="宋体" w:eastAsia="宋体" w:cs="宋体"/>
      <w:sz w:val="24"/>
      <w:szCs w:val="24"/>
    </w:rPr>
  </w:style>
  <w:style w:type="paragraph" w:customStyle="1" w:styleId="78">
    <w:name w:val="hd6"/>
    <w:basedOn w:val="1"/>
    <w:uiPriority w:val="0"/>
    <w:pPr>
      <w:widowControl/>
      <w:shd w:val="clear" w:color="auto" w:fill="CB2A33"/>
      <w:spacing w:before="100" w:beforeAutospacing="1" w:after="100" w:afterAutospacing="1" w:line="438" w:lineRule="atLeast"/>
      <w:jc w:val="center"/>
    </w:pPr>
    <w:rPr>
      <w:rFonts w:ascii="宋体" w:hAnsi="宋体" w:eastAsia="宋体" w:cs="宋体"/>
      <w:color w:val="FFFFFF"/>
      <w:sz w:val="24"/>
      <w:szCs w:val="24"/>
    </w:rPr>
  </w:style>
  <w:style w:type="character" w:customStyle="1" w:styleId="79">
    <w:name w:val="文档结构图 字符1"/>
    <w:basedOn w:val="27"/>
    <w:semiHidden/>
    <w:uiPriority w:val="99"/>
    <w:rPr>
      <w:rFonts w:ascii="Microsoft YaHei UI" w:hAnsi="Times New Roman" w:eastAsia="Microsoft YaHei UI" w:cs="Times New Roman"/>
      <w:sz w:val="18"/>
      <w:szCs w:val="18"/>
    </w:rPr>
  </w:style>
  <w:style w:type="paragraph" w:customStyle="1" w:styleId="80">
    <w:name w:val="fi-21"/>
    <w:basedOn w:val="1"/>
    <w:uiPriority w:val="0"/>
    <w:pPr>
      <w:widowControl/>
      <w:spacing w:before="63" w:after="100" w:afterAutospacing="1"/>
    </w:pPr>
    <w:rPr>
      <w:rFonts w:ascii="宋体" w:hAnsi="宋体" w:eastAsia="宋体" w:cs="宋体"/>
      <w:sz w:val="24"/>
      <w:szCs w:val="24"/>
    </w:rPr>
  </w:style>
  <w:style w:type="paragraph" w:customStyle="1" w:styleId="81">
    <w:name w:val="line1"/>
    <w:basedOn w:val="1"/>
    <w:uiPriority w:val="0"/>
    <w:pPr>
      <w:widowControl/>
      <w:spacing w:before="100" w:beforeAutospacing="1" w:after="100" w:afterAutospacing="1" w:line="438" w:lineRule="atLeast"/>
    </w:pPr>
    <w:rPr>
      <w:rFonts w:ascii="宋体" w:hAnsi="宋体" w:eastAsia="宋体" w:cs="宋体"/>
      <w:sz w:val="2"/>
      <w:szCs w:val="2"/>
    </w:rPr>
  </w:style>
  <w:style w:type="paragraph" w:customStyle="1" w:styleId="82">
    <w:name w:val="num1"/>
    <w:basedOn w:val="1"/>
    <w:uiPriority w:val="0"/>
    <w:pPr>
      <w:widowControl/>
      <w:spacing w:before="100" w:beforeAutospacing="1" w:after="100" w:afterAutospacing="1"/>
    </w:pPr>
    <w:rPr>
      <w:rFonts w:ascii="宋体" w:hAnsi="宋体" w:eastAsia="宋体" w:cs="宋体"/>
      <w:sz w:val="24"/>
      <w:szCs w:val="24"/>
    </w:rPr>
  </w:style>
  <w:style w:type="paragraph" w:customStyle="1" w:styleId="83">
    <w:name w:val="log-1"/>
    <w:basedOn w:val="1"/>
    <w:uiPriority w:val="0"/>
    <w:pPr>
      <w:widowControl/>
      <w:spacing w:before="100" w:beforeAutospacing="1" w:after="100" w:afterAutospacing="1"/>
    </w:pPr>
    <w:rPr>
      <w:rFonts w:ascii="宋体" w:hAnsi="宋体" w:eastAsia="宋体" w:cs="宋体"/>
      <w:sz w:val="24"/>
      <w:szCs w:val="24"/>
    </w:rPr>
  </w:style>
  <w:style w:type="character" w:customStyle="1" w:styleId="84">
    <w:name w:val="页眉 字符1"/>
    <w:basedOn w:val="27"/>
    <w:semiHidden/>
    <w:qFormat/>
    <w:uiPriority w:val="99"/>
    <w:rPr>
      <w:rFonts w:ascii="仿宋_GB2312" w:hAnsi="Times New Roman" w:eastAsia="仿宋_GB2312" w:cs="Times New Roman"/>
      <w:sz w:val="18"/>
      <w:szCs w:val="18"/>
    </w:rPr>
  </w:style>
  <w:style w:type="paragraph" w:customStyle="1" w:styleId="85">
    <w:name w:val="m-r-w28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86">
    <w:name w:val="saoma2"/>
    <w:basedOn w:val="1"/>
    <w:uiPriority w:val="0"/>
    <w:pPr>
      <w:widowControl/>
      <w:spacing w:before="100" w:beforeAutospacing="1" w:after="100" w:afterAutospacing="1"/>
    </w:pPr>
    <w:rPr>
      <w:rFonts w:ascii="宋体" w:hAnsi="宋体" w:eastAsia="宋体" w:cs="宋体"/>
      <w:sz w:val="24"/>
      <w:szCs w:val="24"/>
    </w:rPr>
  </w:style>
  <w:style w:type="paragraph" w:customStyle="1" w:styleId="87">
    <w:name w:val="txt-bg"/>
    <w:basedOn w:val="1"/>
    <w:uiPriority w:val="0"/>
    <w:pPr>
      <w:widowControl/>
      <w:spacing w:before="100" w:beforeAutospacing="1" w:after="100" w:afterAutospacing="1"/>
    </w:pPr>
    <w:rPr>
      <w:rFonts w:ascii="宋体" w:hAnsi="宋体" w:eastAsia="宋体" w:cs="宋体"/>
      <w:sz w:val="24"/>
      <w:szCs w:val="24"/>
    </w:rPr>
  </w:style>
  <w:style w:type="paragraph" w:customStyle="1" w:styleId="88">
    <w:name w:val="bd4"/>
    <w:basedOn w:val="1"/>
    <w:uiPriority w:val="0"/>
    <w:pPr>
      <w:widowControl/>
      <w:spacing w:before="100" w:beforeAutospacing="1" w:after="100" w:afterAutospacing="1"/>
    </w:pPr>
    <w:rPr>
      <w:rFonts w:ascii="宋体" w:hAnsi="宋体" w:eastAsia="宋体" w:cs="宋体"/>
      <w:sz w:val="24"/>
      <w:szCs w:val="24"/>
    </w:rPr>
  </w:style>
  <w:style w:type="paragraph" w:customStyle="1" w:styleId="89">
    <w:name w:val="xxgk-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90">
    <w:name w:val="hover1"/>
    <w:basedOn w:val="1"/>
    <w:qFormat/>
    <w:uiPriority w:val="0"/>
    <w:pPr>
      <w:widowControl/>
      <w:pBdr>
        <w:top w:val="single" w:color="CB2A32" w:sz="4" w:space="0"/>
        <w:left w:val="single" w:color="CB2A32" w:sz="4" w:space="0"/>
        <w:bottom w:val="single" w:color="CB2A32" w:sz="4" w:space="0"/>
        <w:right w:val="single" w:color="CB2A32" w:sz="4" w:space="0"/>
      </w:pBdr>
      <w:shd w:val="clear" w:color="auto" w:fill="CB2A32"/>
      <w:spacing w:before="100" w:beforeAutospacing="1" w:after="100" w:afterAutospacing="1"/>
    </w:pPr>
    <w:rPr>
      <w:rFonts w:ascii="宋体" w:hAnsi="宋体" w:eastAsia="宋体" w:cs="宋体"/>
      <w:color w:val="FFFFFF"/>
      <w:sz w:val="24"/>
      <w:szCs w:val="24"/>
    </w:rPr>
  </w:style>
  <w:style w:type="paragraph" w:customStyle="1" w:styleId="91">
    <w:name w:val="banner-2"/>
    <w:basedOn w:val="1"/>
    <w:qFormat/>
    <w:uiPriority w:val="0"/>
    <w:pPr>
      <w:widowControl/>
      <w:spacing w:before="125" w:after="100" w:afterAutospacing="1"/>
    </w:pPr>
    <w:rPr>
      <w:rFonts w:ascii="宋体" w:hAnsi="宋体" w:eastAsia="宋体" w:cs="宋体"/>
      <w:sz w:val="24"/>
      <w:szCs w:val="24"/>
    </w:rPr>
  </w:style>
  <w:style w:type="paragraph" w:customStyle="1" w:styleId="92">
    <w:name w:val="footer-txt"/>
    <w:basedOn w:val="1"/>
    <w:qFormat/>
    <w:uiPriority w:val="0"/>
    <w:pPr>
      <w:widowControl/>
      <w:spacing w:before="100" w:beforeAutospacing="1" w:after="100" w:afterAutospacing="1"/>
      <w:ind w:left="313"/>
    </w:pPr>
    <w:rPr>
      <w:rFonts w:ascii="宋体" w:hAnsi="宋体" w:eastAsia="宋体" w:cs="宋体"/>
      <w:sz w:val="24"/>
      <w:szCs w:val="24"/>
    </w:rPr>
  </w:style>
  <w:style w:type="paragraph" w:customStyle="1" w:styleId="93">
    <w:name w:val="zwpd-ld"/>
    <w:basedOn w:val="1"/>
    <w:uiPriority w:val="0"/>
    <w:pPr>
      <w:widowControl/>
      <w:spacing w:before="100" w:beforeAutospacing="1" w:after="100" w:afterAutospacing="1"/>
    </w:pPr>
    <w:rPr>
      <w:rFonts w:ascii="宋体" w:hAnsi="宋体" w:eastAsia="宋体" w:cs="宋体"/>
      <w:sz w:val="24"/>
      <w:szCs w:val="24"/>
    </w:rPr>
  </w:style>
  <w:style w:type="paragraph" w:customStyle="1" w:styleId="94">
    <w:name w:val="content_con"/>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95">
    <w:name w:val="headlines"/>
    <w:basedOn w:val="1"/>
    <w:uiPriority w:val="0"/>
    <w:pPr>
      <w:widowControl/>
      <w:spacing w:before="100" w:beforeAutospacing="1" w:after="100" w:afterAutospacing="1"/>
      <w:jc w:val="center"/>
    </w:pPr>
    <w:rPr>
      <w:rFonts w:ascii="宋体" w:hAnsi="宋体" w:eastAsia="宋体" w:cs="宋体"/>
      <w:sz w:val="24"/>
      <w:szCs w:val="24"/>
    </w:rPr>
  </w:style>
  <w:style w:type="paragraph" w:customStyle="1" w:styleId="96">
    <w:name w:val="keyword2"/>
    <w:basedOn w:val="1"/>
    <w:qFormat/>
    <w:uiPriority w:val="0"/>
    <w:pPr>
      <w:widowControl/>
      <w:pBdr>
        <w:top w:val="single" w:color="999999" w:sz="4" w:space="0"/>
        <w:left w:val="single" w:color="999999" w:sz="4" w:space="3"/>
        <w:bottom w:val="single" w:color="999999" w:sz="4" w:space="0"/>
        <w:right w:val="single" w:color="999999" w:sz="4" w:space="0"/>
      </w:pBdr>
      <w:spacing w:before="100" w:beforeAutospacing="1" w:after="100" w:afterAutospacing="1" w:line="275" w:lineRule="atLeast"/>
    </w:pPr>
    <w:rPr>
      <w:rFonts w:ascii="宋体" w:hAnsi="宋体" w:eastAsia="宋体" w:cs="宋体"/>
      <w:color w:val="666666"/>
      <w:sz w:val="15"/>
      <w:szCs w:val="15"/>
    </w:rPr>
  </w:style>
  <w:style w:type="paragraph" w:customStyle="1" w:styleId="97">
    <w:name w:val="detaile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98">
    <w:name w:val="footer-nav"/>
    <w:basedOn w:val="1"/>
    <w:uiPriority w:val="0"/>
    <w:pPr>
      <w:widowControl/>
      <w:spacing w:before="100" w:beforeAutospacing="1" w:after="100" w:afterAutospacing="1" w:line="501" w:lineRule="atLeast"/>
      <w:jc w:val="center"/>
    </w:pPr>
    <w:rPr>
      <w:rFonts w:ascii="宋体" w:hAnsi="宋体" w:eastAsia="宋体" w:cs="宋体"/>
      <w:color w:val="999999"/>
      <w:sz w:val="15"/>
      <w:szCs w:val="15"/>
    </w:rPr>
  </w:style>
  <w:style w:type="paragraph" w:customStyle="1" w:styleId="99">
    <w:name w:val="td-1-con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00">
    <w:name w:val="log-2"/>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01">
    <w:name w:val="inhd"/>
    <w:basedOn w:val="1"/>
    <w:uiPriority w:val="0"/>
    <w:pPr>
      <w:widowControl/>
      <w:spacing w:before="100" w:beforeAutospacing="1" w:after="100" w:afterAutospacing="1"/>
    </w:pPr>
    <w:rPr>
      <w:rFonts w:ascii="宋体" w:hAnsi="宋体" w:eastAsia="宋体" w:cs="宋体"/>
      <w:sz w:val="24"/>
      <w:szCs w:val="24"/>
    </w:rPr>
  </w:style>
  <w:style w:type="paragraph" w:customStyle="1" w:styleId="102">
    <w:name w:val="content_zfwj_source_zfl"/>
    <w:basedOn w:val="1"/>
    <w:qFormat/>
    <w:uiPriority w:val="0"/>
    <w:pPr>
      <w:widowControl/>
      <w:spacing w:before="626" w:after="100" w:afterAutospacing="1" w:line="351" w:lineRule="atLeast"/>
      <w:jc w:val="center"/>
    </w:pPr>
    <w:rPr>
      <w:rFonts w:ascii="宋体" w:hAnsi="宋体" w:eastAsia="宋体" w:cs="宋体"/>
      <w:color w:val="000000"/>
      <w:sz w:val="24"/>
      <w:szCs w:val="24"/>
    </w:rPr>
  </w:style>
  <w:style w:type="paragraph" w:customStyle="1" w:styleId="103">
    <w:name w:val="m-r1-w240"/>
    <w:basedOn w:val="1"/>
    <w:qFormat/>
    <w:uiPriority w:val="0"/>
    <w:pPr>
      <w:widowControl/>
      <w:spacing w:before="188" w:after="100" w:afterAutospacing="1"/>
    </w:pPr>
    <w:rPr>
      <w:rFonts w:ascii="宋体" w:hAnsi="宋体" w:eastAsia="宋体" w:cs="宋体"/>
      <w:sz w:val="24"/>
      <w:szCs w:val="24"/>
    </w:rPr>
  </w:style>
  <w:style w:type="paragraph" w:customStyle="1" w:styleId="104">
    <w:name w:val="loopbox-1"/>
    <w:basedOn w:val="1"/>
    <w:uiPriority w:val="0"/>
    <w:pPr>
      <w:widowControl/>
      <w:spacing w:before="100" w:beforeAutospacing="1" w:after="188"/>
      <w:ind w:right="250"/>
    </w:pPr>
    <w:rPr>
      <w:rFonts w:ascii="宋体" w:hAnsi="宋体" w:eastAsia="宋体" w:cs="宋体"/>
      <w:sz w:val="24"/>
      <w:szCs w:val="24"/>
    </w:rPr>
  </w:style>
  <w:style w:type="character" w:customStyle="1" w:styleId="105">
    <w:name w:val="批注框文本 字符1"/>
    <w:basedOn w:val="27"/>
    <w:semiHidden/>
    <w:qFormat/>
    <w:uiPriority w:val="99"/>
    <w:rPr>
      <w:rFonts w:ascii="仿宋_GB2312" w:hAnsi="Times New Roman" w:eastAsia="仿宋_GB2312" w:cs="Times New Roman"/>
      <w:sz w:val="18"/>
      <w:szCs w:val="18"/>
    </w:rPr>
  </w:style>
  <w:style w:type="paragraph" w:customStyle="1" w:styleId="106">
    <w:name w:val="line"/>
    <w:basedOn w:val="1"/>
    <w:uiPriority w:val="0"/>
    <w:pPr>
      <w:widowControl/>
      <w:spacing w:before="100" w:beforeAutospacing="1" w:after="100" w:afterAutospacing="1"/>
    </w:pPr>
    <w:rPr>
      <w:rFonts w:ascii="宋体" w:hAnsi="宋体" w:eastAsia="宋体" w:cs="宋体"/>
      <w:sz w:val="24"/>
      <w:szCs w:val="24"/>
    </w:rPr>
  </w:style>
  <w:style w:type="paragraph" w:customStyle="1" w:styleId="107">
    <w:name w:val="shouji1"/>
    <w:basedOn w:val="1"/>
    <w:qFormat/>
    <w:uiPriority w:val="0"/>
    <w:pPr>
      <w:widowControl/>
      <w:spacing w:before="100" w:beforeAutospacing="1" w:after="100" w:afterAutospacing="1" w:line="175" w:lineRule="atLeast"/>
    </w:pPr>
    <w:rPr>
      <w:rFonts w:ascii="宋体" w:hAnsi="宋体" w:eastAsia="宋体" w:cs="宋体"/>
      <w:color w:val="F46157"/>
      <w:sz w:val="15"/>
      <w:szCs w:val="15"/>
    </w:rPr>
  </w:style>
  <w:style w:type="paragraph" w:customStyle="1" w:styleId="108">
    <w:name w:val="pic1"/>
    <w:basedOn w:val="1"/>
    <w:uiPriority w:val="0"/>
    <w:pPr>
      <w:widowControl/>
      <w:spacing w:before="125" w:after="125"/>
    </w:pPr>
    <w:rPr>
      <w:rFonts w:ascii="宋体" w:hAnsi="宋体" w:eastAsia="宋体" w:cs="宋体"/>
      <w:sz w:val="24"/>
      <w:szCs w:val="24"/>
    </w:rPr>
  </w:style>
  <w:style w:type="paragraph" w:customStyle="1" w:styleId="109">
    <w:name w:val="classname-2"/>
    <w:basedOn w:val="1"/>
    <w:qFormat/>
    <w:uiPriority w:val="0"/>
    <w:pPr>
      <w:widowControl/>
      <w:pBdr>
        <w:bottom w:val="single" w:color="CACACA" w:sz="4" w:space="0"/>
      </w:pBdr>
      <w:spacing w:before="100" w:beforeAutospacing="1" w:after="100" w:afterAutospacing="1" w:line="426" w:lineRule="atLeast"/>
    </w:pPr>
    <w:rPr>
      <w:rFonts w:ascii="宋体" w:hAnsi="宋体" w:eastAsia="宋体" w:cs="宋体"/>
      <w:sz w:val="24"/>
      <w:szCs w:val="24"/>
    </w:rPr>
  </w:style>
  <w:style w:type="paragraph" w:customStyle="1" w:styleId="110">
    <w:name w:val="main-r-w730"/>
    <w:basedOn w:val="1"/>
    <w:uiPriority w:val="0"/>
    <w:pPr>
      <w:widowControl/>
      <w:spacing w:before="188" w:after="100" w:afterAutospacing="1"/>
    </w:pPr>
    <w:rPr>
      <w:rFonts w:ascii="宋体" w:hAnsi="宋体" w:eastAsia="宋体" w:cs="宋体"/>
      <w:sz w:val="24"/>
      <w:szCs w:val="24"/>
    </w:rPr>
  </w:style>
  <w:style w:type="paragraph" w:customStyle="1" w:styleId="111">
    <w:name w:val="news-top"/>
    <w:basedOn w:val="1"/>
    <w:uiPriority w:val="0"/>
    <w:pPr>
      <w:widowControl/>
      <w:spacing w:before="100" w:beforeAutospacing="1" w:after="100" w:afterAutospacing="1"/>
    </w:pPr>
    <w:rPr>
      <w:rFonts w:ascii="宋体" w:hAnsi="宋体" w:eastAsia="宋体" w:cs="宋体"/>
      <w:sz w:val="24"/>
      <w:szCs w:val="24"/>
    </w:rPr>
  </w:style>
  <w:style w:type="paragraph" w:customStyle="1" w:styleId="112">
    <w:name w:val="today"/>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3">
    <w:name w:val="shizhang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4">
    <w:name w:val="m-l-w705"/>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5">
    <w:name w:val="photo1"/>
    <w:basedOn w:val="1"/>
    <w:uiPriority w:val="0"/>
    <w:pPr>
      <w:widowControl/>
      <w:spacing w:before="100" w:beforeAutospacing="1" w:after="100" w:afterAutospacing="1"/>
    </w:pPr>
    <w:rPr>
      <w:rFonts w:ascii="宋体" w:hAnsi="宋体" w:eastAsia="宋体" w:cs="宋体"/>
      <w:sz w:val="24"/>
      <w:szCs w:val="24"/>
    </w:rPr>
  </w:style>
  <w:style w:type="paragraph" w:customStyle="1" w:styleId="116">
    <w:name w:val="main-1-top2"/>
    <w:basedOn w:val="1"/>
    <w:uiPriority w:val="0"/>
    <w:pPr>
      <w:widowControl/>
      <w:spacing w:before="100" w:beforeAutospacing="1" w:after="100" w:afterAutospacing="1" w:line="376" w:lineRule="atLeast"/>
    </w:pPr>
    <w:rPr>
      <w:rFonts w:ascii="宋体" w:hAnsi="宋体" w:eastAsia="宋体" w:cs="宋体"/>
      <w:sz w:val="24"/>
      <w:szCs w:val="24"/>
    </w:rPr>
  </w:style>
  <w:style w:type="paragraph" w:customStyle="1" w:styleId="117">
    <w:name w:val="list-1"/>
    <w:basedOn w:val="1"/>
    <w:uiPriority w:val="0"/>
    <w:pPr>
      <w:widowControl/>
      <w:spacing w:before="100" w:beforeAutospacing="1" w:after="100" w:afterAutospacing="1"/>
    </w:pPr>
    <w:rPr>
      <w:rFonts w:ascii="宋体" w:hAnsi="宋体" w:eastAsia="宋体" w:cs="宋体"/>
      <w:sz w:val="24"/>
      <w:szCs w:val="24"/>
    </w:rPr>
  </w:style>
  <w:style w:type="paragraph" w:customStyle="1" w:styleId="118">
    <w:name w:val="fangt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9">
    <w:name w:val="m"/>
    <w:basedOn w:val="1"/>
    <w:uiPriority w:val="0"/>
    <w:pPr>
      <w:widowControl/>
    </w:pPr>
    <w:rPr>
      <w:rFonts w:ascii="宋体" w:hAnsi="宋体" w:eastAsia="宋体" w:cs="宋体"/>
      <w:sz w:val="24"/>
      <w:szCs w:val="24"/>
    </w:rPr>
  </w:style>
  <w:style w:type="paragraph" w:customStyle="1" w:styleId="120">
    <w:name w:val="content_zfwj_hd_zfl"/>
    <w:basedOn w:val="1"/>
    <w:qFormat/>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121">
    <w:name w:val="search"/>
    <w:basedOn w:val="1"/>
    <w:uiPriority w:val="0"/>
    <w:pPr>
      <w:widowControl/>
      <w:spacing w:before="75" w:after="100" w:afterAutospacing="1"/>
      <w:ind w:right="250"/>
    </w:pPr>
    <w:rPr>
      <w:rFonts w:ascii="宋体" w:hAnsi="宋体" w:eastAsia="宋体" w:cs="宋体"/>
      <w:sz w:val="24"/>
      <w:szCs w:val="24"/>
    </w:rPr>
  </w:style>
  <w:style w:type="paragraph" w:customStyle="1" w:styleId="122">
    <w:name w:val="focusbox"/>
    <w:basedOn w:val="1"/>
    <w:qFormat/>
    <w:uiPriority w:val="0"/>
    <w:pPr>
      <w:widowControl/>
      <w:spacing w:before="100" w:beforeAutospacing="1" w:after="100" w:afterAutospacing="1"/>
    </w:pPr>
    <w:rPr>
      <w:rFonts w:ascii="Arial" w:hAnsi="Arial" w:eastAsia="宋体" w:cs="Arial"/>
      <w:sz w:val="24"/>
      <w:szCs w:val="24"/>
    </w:rPr>
  </w:style>
  <w:style w:type="paragraph" w:customStyle="1" w:styleId="123">
    <w:name w:val="zwpd-newstx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24">
    <w:name w:val="on"/>
    <w:basedOn w:val="1"/>
    <w:uiPriority w:val="0"/>
    <w:pPr>
      <w:widowControl/>
      <w:spacing w:before="100" w:beforeAutospacing="1" w:after="100" w:afterAutospacing="1"/>
    </w:pPr>
    <w:rPr>
      <w:rFonts w:ascii="宋体" w:hAnsi="宋体" w:eastAsia="宋体" w:cs="宋体"/>
      <w:sz w:val="24"/>
      <w:szCs w:val="24"/>
    </w:rPr>
  </w:style>
  <w:style w:type="paragraph" w:customStyle="1" w:styleId="125">
    <w:name w:val="go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26">
    <w:name w:val="log-11"/>
    <w:basedOn w:val="1"/>
    <w:qFormat/>
    <w:uiPriority w:val="0"/>
    <w:pPr>
      <w:widowControl/>
      <w:spacing w:before="100" w:beforeAutospacing="1" w:after="100" w:afterAutospacing="1" w:line="240" w:lineRule="atLeast"/>
    </w:pPr>
    <w:rPr>
      <w:rFonts w:ascii="宋体" w:hAnsi="宋体" w:eastAsia="宋体" w:cs="宋体"/>
      <w:sz w:val="24"/>
      <w:szCs w:val="24"/>
    </w:rPr>
  </w:style>
  <w:style w:type="paragraph" w:customStyle="1" w:styleId="127">
    <w:name w:val="classlist-weixin"/>
    <w:basedOn w:val="1"/>
    <w:uiPriority w:val="0"/>
    <w:pPr>
      <w:widowControl/>
      <w:spacing w:before="100" w:beforeAutospacing="1" w:after="100" w:afterAutospacing="1"/>
    </w:pPr>
    <w:rPr>
      <w:rFonts w:ascii="宋体" w:hAnsi="宋体" w:eastAsia="宋体" w:cs="宋体"/>
      <w:sz w:val="24"/>
      <w:szCs w:val="24"/>
    </w:rPr>
  </w:style>
  <w:style w:type="paragraph" w:customStyle="1" w:styleId="128">
    <w:name w:val="bd6"/>
    <w:basedOn w:val="1"/>
    <w:uiPriority w:val="0"/>
    <w:pPr>
      <w:widowControl/>
      <w:spacing w:before="100" w:beforeAutospacing="1" w:after="100" w:afterAutospacing="1"/>
    </w:pPr>
    <w:rPr>
      <w:rFonts w:ascii="宋体" w:hAnsi="宋体" w:eastAsia="宋体" w:cs="宋体"/>
      <w:sz w:val="24"/>
      <w:szCs w:val="24"/>
    </w:rPr>
  </w:style>
  <w:style w:type="paragraph" w:customStyle="1" w:styleId="129">
    <w:name w:val="bd8"/>
    <w:basedOn w:val="1"/>
    <w:uiPriority w:val="0"/>
    <w:pPr>
      <w:widowControl/>
      <w:spacing w:before="100" w:beforeAutospacing="1" w:after="100" w:afterAutospacing="1"/>
    </w:pPr>
    <w:rPr>
      <w:rFonts w:ascii="宋体" w:hAnsi="宋体" w:eastAsia="宋体" w:cs="宋体"/>
      <w:sz w:val="24"/>
      <w:szCs w:val="24"/>
    </w:rPr>
  </w:style>
  <w:style w:type="paragraph" w:customStyle="1" w:styleId="130">
    <w:name w:val="name"/>
    <w:basedOn w:val="1"/>
    <w:uiPriority w:val="0"/>
    <w:pPr>
      <w:widowControl/>
      <w:spacing w:before="100" w:beforeAutospacing="1" w:after="100" w:afterAutospacing="1"/>
    </w:pPr>
    <w:rPr>
      <w:rFonts w:ascii="宋体" w:hAnsi="宋体" w:eastAsia="宋体" w:cs="宋体"/>
      <w:sz w:val="24"/>
      <w:szCs w:val="24"/>
    </w:rPr>
  </w:style>
  <w:style w:type="paragraph" w:customStyle="1" w:styleId="131">
    <w:name w:val="txt-t1"/>
    <w:basedOn w:val="1"/>
    <w:uiPriority w:val="0"/>
    <w:pPr>
      <w:widowControl/>
      <w:shd w:val="clear" w:color="auto" w:fill="EC4C40"/>
      <w:spacing w:before="100" w:beforeAutospacing="1" w:after="100" w:afterAutospacing="1"/>
      <w:jc w:val="center"/>
    </w:pPr>
    <w:rPr>
      <w:rFonts w:ascii="宋体" w:hAnsi="宋体" w:eastAsia="宋体" w:cs="宋体"/>
      <w:color w:val="FFFFFF"/>
      <w:sz w:val="24"/>
      <w:szCs w:val="24"/>
    </w:rPr>
  </w:style>
  <w:style w:type="paragraph" w:customStyle="1" w:styleId="132">
    <w:name w:val="m-l2-w515"/>
    <w:basedOn w:val="1"/>
    <w:uiPriority w:val="0"/>
    <w:pPr>
      <w:widowControl/>
      <w:spacing w:before="188" w:after="100" w:afterAutospacing="1"/>
    </w:pPr>
    <w:rPr>
      <w:rFonts w:ascii="宋体" w:hAnsi="宋体" w:eastAsia="宋体" w:cs="宋体"/>
      <w:sz w:val="24"/>
      <w:szCs w:val="24"/>
    </w:rPr>
  </w:style>
  <w:style w:type="paragraph" w:customStyle="1" w:styleId="133">
    <w:name w:val="ldmore"/>
    <w:basedOn w:val="1"/>
    <w:uiPriority w:val="0"/>
    <w:pPr>
      <w:widowControl/>
      <w:spacing w:before="100" w:beforeAutospacing="1" w:after="100" w:afterAutospacing="1"/>
    </w:pPr>
    <w:rPr>
      <w:rFonts w:ascii="宋体" w:hAnsi="宋体" w:eastAsia="宋体" w:cs="宋体"/>
      <w:sz w:val="24"/>
      <w:szCs w:val="24"/>
    </w:rPr>
  </w:style>
  <w:style w:type="paragraph" w:customStyle="1" w:styleId="134">
    <w:name w:val="main-l-w240"/>
    <w:basedOn w:val="1"/>
    <w:uiPriority w:val="0"/>
    <w:pPr>
      <w:widowControl/>
      <w:spacing w:before="188" w:after="100" w:afterAutospacing="1"/>
    </w:pPr>
    <w:rPr>
      <w:rFonts w:ascii="宋体" w:hAnsi="宋体" w:eastAsia="宋体" w:cs="宋体"/>
      <w:sz w:val="24"/>
      <w:szCs w:val="24"/>
    </w:rPr>
  </w:style>
  <w:style w:type="paragraph" w:customStyle="1" w:styleId="135">
    <w:name w:val="classlist-1"/>
    <w:basedOn w:val="1"/>
    <w:uiPriority w:val="0"/>
    <w:pPr>
      <w:widowControl/>
      <w:spacing w:before="100" w:beforeAutospacing="1" w:after="100" w:afterAutospacing="1"/>
    </w:pPr>
    <w:rPr>
      <w:rFonts w:ascii="宋体" w:hAnsi="宋体" w:eastAsia="宋体" w:cs="宋体"/>
      <w:sz w:val="24"/>
      <w:szCs w:val="24"/>
    </w:rPr>
  </w:style>
  <w:style w:type="paragraph" w:customStyle="1" w:styleId="136">
    <w:name w:val="txt-c"/>
    <w:basedOn w:val="1"/>
    <w:uiPriority w:val="0"/>
    <w:pPr>
      <w:widowControl/>
      <w:spacing w:before="100" w:beforeAutospacing="1" w:after="100" w:afterAutospacing="1"/>
    </w:pPr>
    <w:rPr>
      <w:rFonts w:ascii="宋体" w:hAnsi="宋体" w:eastAsia="宋体" w:cs="宋体"/>
      <w:sz w:val="24"/>
      <w:szCs w:val="24"/>
    </w:rPr>
  </w:style>
  <w:style w:type="paragraph" w:customStyle="1" w:styleId="137">
    <w:name w:val="paging"/>
    <w:basedOn w:val="1"/>
    <w:uiPriority w:val="0"/>
    <w:pPr>
      <w:widowControl/>
      <w:spacing w:before="100" w:beforeAutospacing="1" w:after="100" w:afterAutospacing="1"/>
      <w:jc w:val="center"/>
    </w:pPr>
    <w:rPr>
      <w:rFonts w:ascii="宋体" w:hAnsi="宋体" w:eastAsia="宋体" w:cs="宋体"/>
      <w:sz w:val="18"/>
      <w:szCs w:val="18"/>
    </w:rPr>
  </w:style>
  <w:style w:type="paragraph" w:customStyle="1" w:styleId="138">
    <w:name w:val="news-get"/>
    <w:basedOn w:val="1"/>
    <w:uiPriority w:val="0"/>
    <w:pPr>
      <w:widowControl/>
      <w:spacing w:before="100" w:beforeAutospacing="1" w:after="100" w:afterAutospacing="1"/>
    </w:pPr>
    <w:rPr>
      <w:rFonts w:ascii="宋体" w:hAnsi="宋体" w:eastAsia="宋体" w:cs="宋体"/>
      <w:sz w:val="24"/>
      <w:szCs w:val="24"/>
    </w:rPr>
  </w:style>
  <w:style w:type="paragraph" w:customStyle="1" w:styleId="139">
    <w:name w:val="txt-c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0">
    <w:name w:val="ldmore2"/>
    <w:basedOn w:val="1"/>
    <w:qFormat/>
    <w:uiPriority w:val="0"/>
    <w:pPr>
      <w:widowControl/>
      <w:shd w:val="clear" w:color="auto" w:fill="ED4D41"/>
      <w:spacing w:before="188" w:after="100" w:afterAutospacing="1" w:line="376" w:lineRule="atLeast"/>
      <w:jc w:val="center"/>
    </w:pPr>
    <w:rPr>
      <w:rFonts w:ascii="宋体" w:hAnsi="宋体" w:eastAsia="宋体" w:cs="宋体"/>
      <w:color w:val="FFFFFF"/>
      <w:sz w:val="24"/>
      <w:szCs w:val="24"/>
    </w:rPr>
  </w:style>
  <w:style w:type="paragraph" w:customStyle="1" w:styleId="141">
    <w:name w:val="weixin-shuoming1"/>
    <w:basedOn w:val="1"/>
    <w:qFormat/>
    <w:uiPriority w:val="0"/>
    <w:pPr>
      <w:widowControl/>
      <w:spacing w:before="100" w:beforeAutospacing="1" w:after="100" w:afterAutospacing="1"/>
    </w:pPr>
    <w:rPr>
      <w:rFonts w:ascii="宋体" w:hAnsi="宋体" w:eastAsia="宋体" w:cs="宋体"/>
      <w:color w:val="CB2A33"/>
      <w:sz w:val="15"/>
      <w:szCs w:val="15"/>
    </w:rPr>
  </w:style>
  <w:style w:type="paragraph" w:customStyle="1" w:styleId="142">
    <w:name w:val="fi-3"/>
    <w:basedOn w:val="1"/>
    <w:uiPriority w:val="0"/>
    <w:pPr>
      <w:widowControl/>
      <w:spacing w:before="100" w:beforeAutospacing="1" w:after="100" w:afterAutospacing="1"/>
    </w:pPr>
    <w:rPr>
      <w:rFonts w:ascii="宋体" w:hAnsi="宋体" w:eastAsia="宋体" w:cs="宋体"/>
      <w:sz w:val="24"/>
      <w:szCs w:val="24"/>
    </w:rPr>
  </w:style>
  <w:style w:type="paragraph" w:customStyle="1" w:styleId="143">
    <w:name w:val="caid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4">
    <w:name w:val="样式4 宋体 Char"/>
    <w:basedOn w:val="1"/>
    <w:qFormat/>
    <w:uiPriority w:val="0"/>
    <w:rPr>
      <w:rFonts w:eastAsia="宋体"/>
      <w:sz w:val="21"/>
      <w:szCs w:val="24"/>
    </w:rPr>
  </w:style>
  <w:style w:type="paragraph" w:customStyle="1" w:styleId="145">
    <w:name w:val="saoma1"/>
    <w:basedOn w:val="1"/>
    <w:qFormat/>
    <w:uiPriority w:val="0"/>
    <w:pPr>
      <w:widowControl/>
      <w:spacing w:before="100" w:beforeAutospacing="1" w:after="100" w:afterAutospacing="1"/>
    </w:pPr>
    <w:rPr>
      <w:rFonts w:ascii="宋体" w:hAnsi="宋体" w:eastAsia="宋体" w:cs="宋体"/>
      <w:vanish/>
      <w:sz w:val="24"/>
      <w:szCs w:val="24"/>
    </w:rPr>
  </w:style>
  <w:style w:type="paragraph" w:customStyle="1" w:styleId="146">
    <w:name w:val="txt2"/>
    <w:basedOn w:val="1"/>
    <w:qFormat/>
    <w:uiPriority w:val="0"/>
    <w:pPr>
      <w:widowControl/>
      <w:spacing w:before="100" w:beforeAutospacing="1" w:after="63"/>
    </w:pPr>
    <w:rPr>
      <w:rFonts w:ascii="宋体" w:hAnsi="宋体" w:eastAsia="宋体" w:cs="宋体"/>
      <w:sz w:val="15"/>
      <w:szCs w:val="15"/>
    </w:rPr>
  </w:style>
  <w:style w:type="paragraph" w:customStyle="1" w:styleId="147">
    <w:name w:val="icolink-1"/>
    <w:basedOn w:val="1"/>
    <w:uiPriority w:val="0"/>
    <w:pPr>
      <w:widowControl/>
      <w:spacing w:before="188" w:after="100" w:afterAutospacing="1"/>
    </w:pPr>
    <w:rPr>
      <w:rFonts w:ascii="宋体" w:hAnsi="宋体" w:eastAsia="宋体" w:cs="宋体"/>
      <w:sz w:val="24"/>
      <w:szCs w:val="24"/>
    </w:rPr>
  </w:style>
  <w:style w:type="paragraph" w:customStyle="1" w:styleId="148">
    <w:name w:val="caidan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9">
    <w:name w:val="td-11"/>
    <w:basedOn w:val="1"/>
    <w:qFormat/>
    <w:uiPriority w:val="0"/>
    <w:pPr>
      <w:widowControl/>
      <w:shd w:val="clear" w:color="auto" w:fill="F6F6F6"/>
      <w:spacing w:before="100" w:beforeAutospacing="1" w:after="100" w:afterAutospacing="1"/>
      <w:jc w:val="right"/>
    </w:pPr>
    <w:rPr>
      <w:rFonts w:ascii="宋体" w:hAnsi="宋体" w:eastAsia="宋体" w:cs="宋体"/>
      <w:b/>
      <w:bCs/>
      <w:color w:val="990000"/>
      <w:sz w:val="24"/>
      <w:szCs w:val="24"/>
    </w:rPr>
  </w:style>
  <w:style w:type="paragraph" w:customStyle="1" w:styleId="150">
    <w:name w:val="fi-2"/>
    <w:basedOn w:val="1"/>
    <w:uiPriority w:val="0"/>
    <w:pPr>
      <w:widowControl/>
      <w:spacing w:before="100" w:beforeAutospacing="1" w:after="100" w:afterAutospacing="1"/>
    </w:pPr>
    <w:rPr>
      <w:rFonts w:ascii="宋体" w:hAnsi="宋体" w:eastAsia="宋体" w:cs="宋体"/>
      <w:sz w:val="24"/>
      <w:szCs w:val="24"/>
    </w:rPr>
  </w:style>
  <w:style w:type="paragraph" w:customStyle="1" w:styleId="151">
    <w:name w:val="bd5"/>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2">
    <w:name w:val="caidan2"/>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3">
    <w:name w:val="b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4">
    <w:name w:val="morelink"/>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5">
    <w:name w:val="inhd1"/>
    <w:basedOn w:val="1"/>
    <w:qFormat/>
    <w:uiPriority w:val="0"/>
    <w:pPr>
      <w:widowControl/>
      <w:pBdr>
        <w:bottom w:val="single" w:color="CB2A32" w:sz="4" w:space="0"/>
      </w:pBdr>
      <w:spacing w:before="163" w:after="100" w:afterAutospacing="1" w:line="376" w:lineRule="atLeast"/>
    </w:pPr>
    <w:rPr>
      <w:rFonts w:ascii="宋体" w:hAnsi="宋体" w:eastAsia="宋体" w:cs="宋体"/>
      <w:sz w:val="24"/>
      <w:szCs w:val="24"/>
    </w:rPr>
  </w:style>
  <w:style w:type="paragraph" w:customStyle="1" w:styleId="156">
    <w:name w:val="shouji4"/>
    <w:basedOn w:val="1"/>
    <w:qFormat/>
    <w:uiPriority w:val="0"/>
    <w:pPr>
      <w:widowControl/>
      <w:shd w:val="clear" w:color="auto" w:fill="F46157"/>
      <w:spacing w:before="100" w:beforeAutospacing="1" w:after="100" w:afterAutospacing="1" w:line="175" w:lineRule="atLeast"/>
    </w:pPr>
    <w:rPr>
      <w:rFonts w:ascii="宋体" w:hAnsi="宋体" w:eastAsia="宋体" w:cs="宋体"/>
      <w:color w:val="FFFFFF"/>
      <w:sz w:val="15"/>
      <w:szCs w:val="15"/>
    </w:rPr>
  </w:style>
  <w:style w:type="paragraph" w:customStyle="1" w:styleId="157">
    <w:name w:val="zhuanti-box"/>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8">
    <w:name w:val="diannao"/>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9">
    <w:name w:val="hd8"/>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60">
    <w:name w:val="hd4"/>
    <w:basedOn w:val="1"/>
    <w:qFormat/>
    <w:uiPriority w:val="0"/>
    <w:pPr>
      <w:widowControl/>
      <w:pBdr>
        <w:top w:val="single" w:color="CB2A32" w:sz="4" w:space="0"/>
      </w:pBdr>
      <w:spacing w:before="100" w:beforeAutospacing="1" w:after="100" w:afterAutospacing="1" w:line="426" w:lineRule="atLeast"/>
    </w:pPr>
    <w:rPr>
      <w:rFonts w:ascii="宋体" w:hAnsi="宋体" w:eastAsia="宋体" w:cs="宋体"/>
      <w:color w:val="CB2A32"/>
      <w:sz w:val="24"/>
      <w:szCs w:val="24"/>
    </w:rPr>
  </w:style>
  <w:style w:type="paragraph" w:customStyle="1" w:styleId="161">
    <w:name w:val="m-r2-w240"/>
    <w:basedOn w:val="1"/>
    <w:qFormat/>
    <w:uiPriority w:val="0"/>
    <w:pPr>
      <w:widowControl/>
      <w:spacing w:before="188" w:after="100" w:afterAutospacing="1"/>
    </w:pPr>
    <w:rPr>
      <w:rFonts w:ascii="宋体" w:hAnsi="宋体" w:eastAsia="宋体" w:cs="宋体"/>
      <w:sz w:val="24"/>
      <w:szCs w:val="24"/>
    </w:rPr>
  </w:style>
  <w:style w:type="paragraph" w:customStyle="1" w:styleId="162">
    <w:name w:val="shouji"/>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63">
    <w:name w:val="zwpd-xw"/>
    <w:basedOn w:val="1"/>
    <w:qFormat/>
    <w:uiPriority w:val="0"/>
    <w:pPr>
      <w:widowControl/>
      <w:pBdr>
        <w:left w:val="dotted" w:color="999999" w:sz="4" w:space="16"/>
        <w:right w:val="dotted" w:color="999999" w:sz="4" w:space="16"/>
      </w:pBdr>
      <w:spacing w:before="100" w:beforeAutospacing="1" w:after="100" w:afterAutospacing="1"/>
      <w:ind w:left="313" w:right="313"/>
    </w:pPr>
    <w:rPr>
      <w:rFonts w:ascii="宋体" w:hAnsi="宋体" w:eastAsia="宋体" w:cs="宋体"/>
      <w:sz w:val="24"/>
      <w:szCs w:val="24"/>
    </w:rPr>
  </w:style>
  <w:style w:type="paragraph" w:customStyle="1" w:styleId="164">
    <w:name w:val="newspic"/>
    <w:basedOn w:val="1"/>
    <w:qFormat/>
    <w:uiPriority w:val="0"/>
    <w:pPr>
      <w:widowControl/>
      <w:spacing w:before="188" w:after="100" w:afterAutospacing="1"/>
    </w:pPr>
    <w:rPr>
      <w:rFonts w:ascii="宋体" w:hAnsi="宋体" w:eastAsia="宋体" w:cs="宋体"/>
      <w:sz w:val="24"/>
      <w:szCs w:val="24"/>
    </w:rPr>
  </w:style>
  <w:style w:type="paragraph" w:customStyle="1" w:styleId="165">
    <w:name w:val="photo"/>
    <w:basedOn w:val="1"/>
    <w:uiPriority w:val="0"/>
    <w:pPr>
      <w:widowControl/>
      <w:spacing w:before="100" w:beforeAutospacing="1" w:after="100" w:afterAutospacing="1"/>
    </w:pPr>
    <w:rPr>
      <w:rFonts w:ascii="宋体" w:hAnsi="宋体" w:eastAsia="宋体" w:cs="宋体"/>
      <w:sz w:val="24"/>
      <w:szCs w:val="24"/>
    </w:rPr>
  </w:style>
  <w:style w:type="paragraph" w:customStyle="1" w:styleId="166">
    <w:name w:val="inbd"/>
    <w:basedOn w:val="1"/>
    <w:uiPriority w:val="0"/>
    <w:pPr>
      <w:widowControl/>
      <w:spacing w:before="100" w:beforeAutospacing="1" w:after="100" w:afterAutospacing="1"/>
    </w:pPr>
    <w:rPr>
      <w:rFonts w:ascii="宋体" w:hAnsi="宋体" w:eastAsia="宋体" w:cs="宋体"/>
      <w:sz w:val="24"/>
      <w:szCs w:val="24"/>
    </w:rPr>
  </w:style>
  <w:style w:type="character" w:customStyle="1" w:styleId="167">
    <w:name w:val="HTML 地址 字符1"/>
    <w:basedOn w:val="27"/>
    <w:semiHidden/>
    <w:qFormat/>
    <w:uiPriority w:val="99"/>
    <w:rPr>
      <w:rFonts w:ascii="仿宋_GB2312" w:hAnsi="Times New Roman" w:eastAsia="仿宋_GB2312" w:cs="Times New Roman"/>
      <w:i/>
      <w:iCs/>
      <w:sz w:val="32"/>
      <w:szCs w:val="32"/>
    </w:rPr>
  </w:style>
  <w:style w:type="paragraph" w:customStyle="1" w:styleId="168">
    <w:name w:val="td-21"/>
    <w:basedOn w:val="1"/>
    <w:qFormat/>
    <w:uiPriority w:val="0"/>
    <w:pPr>
      <w:widowControl/>
      <w:spacing w:before="100" w:beforeAutospacing="1" w:after="100" w:afterAutospacing="1"/>
      <w:jc w:val="center"/>
    </w:pPr>
    <w:rPr>
      <w:rFonts w:ascii="宋体" w:hAnsi="宋体" w:eastAsia="宋体" w:cs="宋体"/>
      <w:b/>
      <w:bCs/>
      <w:color w:val="990000"/>
      <w:sz w:val="24"/>
      <w:szCs w:val="24"/>
    </w:rPr>
  </w:style>
  <w:style w:type="paragraph" w:customStyle="1" w:styleId="169">
    <w:name w:val="pic"/>
    <w:basedOn w:val="1"/>
    <w:uiPriority w:val="0"/>
    <w:pPr>
      <w:widowControl/>
      <w:spacing w:before="100" w:beforeAutospacing="1" w:after="100" w:afterAutospacing="1"/>
    </w:pPr>
    <w:rPr>
      <w:rFonts w:ascii="宋体" w:hAnsi="宋体" w:eastAsia="宋体" w:cs="宋体"/>
      <w:sz w:val="24"/>
      <w:szCs w:val="24"/>
    </w:rPr>
  </w:style>
  <w:style w:type="paragraph" w:customStyle="1" w:styleId="170">
    <w:name w:val="biaozhi1"/>
    <w:basedOn w:val="1"/>
    <w:uiPriority w:val="0"/>
    <w:pPr>
      <w:widowControl/>
      <w:spacing w:before="188" w:after="188"/>
    </w:pPr>
    <w:rPr>
      <w:rFonts w:ascii="宋体" w:hAnsi="宋体" w:eastAsia="宋体" w:cs="宋体"/>
      <w:sz w:val="24"/>
      <w:szCs w:val="24"/>
    </w:rPr>
  </w:style>
  <w:style w:type="paragraph" w:customStyle="1" w:styleId="171">
    <w:name w:val="mininav1"/>
    <w:basedOn w:val="1"/>
    <w:uiPriority w:val="0"/>
    <w:pPr>
      <w:widowControl/>
      <w:spacing w:before="100" w:beforeAutospacing="1" w:after="100" w:afterAutospacing="1"/>
    </w:pPr>
    <w:rPr>
      <w:rFonts w:ascii="宋体" w:hAnsi="宋体" w:eastAsia="宋体" w:cs="宋体"/>
      <w:sz w:val="15"/>
      <w:szCs w:val="15"/>
    </w:rPr>
  </w:style>
  <w:style w:type="paragraph" w:customStyle="1" w:styleId="172">
    <w:name w:val="weather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73">
    <w:name w:val="blank-15"/>
    <w:basedOn w:val="1"/>
    <w:qFormat/>
    <w:uiPriority w:val="0"/>
    <w:pPr>
      <w:widowControl/>
      <w:spacing w:before="100" w:beforeAutospacing="1" w:after="100" w:afterAutospacing="1" w:line="240" w:lineRule="atLeast"/>
    </w:pPr>
    <w:rPr>
      <w:rFonts w:ascii="宋体" w:hAnsi="宋体" w:eastAsia="宋体" w:cs="宋体"/>
      <w:sz w:val="2"/>
      <w:szCs w:val="2"/>
    </w:rPr>
  </w:style>
  <w:style w:type="paragraph" w:customStyle="1" w:styleId="174">
    <w:name w:val="list-2"/>
    <w:basedOn w:val="1"/>
    <w:uiPriority w:val="0"/>
    <w:pPr>
      <w:widowControl/>
      <w:spacing w:before="100" w:beforeAutospacing="1" w:after="100" w:afterAutospacing="1"/>
    </w:pPr>
    <w:rPr>
      <w:rFonts w:ascii="宋体" w:hAnsi="宋体" w:eastAsia="宋体" w:cs="宋体"/>
      <w:sz w:val="24"/>
      <w:szCs w:val="24"/>
    </w:rPr>
  </w:style>
  <w:style w:type="paragraph" w:customStyle="1" w:styleId="175">
    <w:name w:val="ico1"/>
    <w:basedOn w:val="1"/>
    <w:uiPriority w:val="0"/>
    <w:pPr>
      <w:widowControl/>
      <w:spacing w:before="100" w:beforeAutospacing="1" w:after="100" w:afterAutospacing="1"/>
    </w:pPr>
    <w:rPr>
      <w:rFonts w:ascii="宋体" w:hAnsi="宋体" w:eastAsia="宋体" w:cs="宋体"/>
      <w:color w:val="666666"/>
      <w:sz w:val="15"/>
      <w:szCs w:val="15"/>
    </w:rPr>
  </w:style>
  <w:style w:type="paragraph" w:customStyle="1" w:styleId="176">
    <w:name w:val="newstxt"/>
    <w:basedOn w:val="1"/>
    <w:qFormat/>
    <w:uiPriority w:val="0"/>
    <w:pPr>
      <w:widowControl/>
      <w:spacing w:before="188" w:after="100" w:afterAutospacing="1"/>
    </w:pPr>
    <w:rPr>
      <w:rFonts w:ascii="宋体" w:hAnsi="宋体" w:eastAsia="宋体" w:cs="宋体"/>
      <w:sz w:val="24"/>
      <w:szCs w:val="24"/>
    </w:rPr>
  </w:style>
  <w:style w:type="paragraph" w:customStyle="1" w:styleId="177">
    <w:name w:val="m-l1-w515"/>
    <w:basedOn w:val="1"/>
    <w:uiPriority w:val="0"/>
    <w:pPr>
      <w:widowControl/>
      <w:spacing w:before="188" w:after="100" w:afterAutospacing="1"/>
    </w:pPr>
    <w:rPr>
      <w:rFonts w:ascii="宋体" w:hAnsi="宋体" w:eastAsia="宋体" w:cs="宋体"/>
      <w:sz w:val="24"/>
      <w:szCs w:val="24"/>
    </w:rPr>
  </w:style>
  <w:style w:type="paragraph" w:customStyle="1" w:styleId="178">
    <w:name w:val="loopcol-2"/>
    <w:basedOn w:val="1"/>
    <w:uiPriority w:val="0"/>
    <w:pPr>
      <w:widowControl/>
      <w:spacing w:before="188" w:after="100" w:afterAutospacing="1"/>
    </w:pPr>
    <w:rPr>
      <w:rFonts w:ascii="宋体" w:hAnsi="宋体" w:eastAsia="宋体" w:cs="宋体"/>
      <w:sz w:val="24"/>
      <w:szCs w:val="24"/>
    </w:rPr>
  </w:style>
  <w:style w:type="paragraph" w:customStyle="1" w:styleId="179">
    <w:name w:val="fi-11"/>
    <w:basedOn w:val="1"/>
    <w:uiPriority w:val="0"/>
    <w:pPr>
      <w:widowControl/>
      <w:spacing w:before="100" w:beforeAutospacing="1" w:after="100" w:afterAutospacing="1"/>
    </w:pPr>
    <w:rPr>
      <w:rFonts w:ascii="宋体" w:hAnsi="宋体" w:eastAsia="宋体" w:cs="宋体"/>
      <w:sz w:val="24"/>
      <w:szCs w:val="24"/>
    </w:rPr>
  </w:style>
  <w:style w:type="paragraph" w:customStyle="1" w:styleId="180">
    <w:name w:val="mod1"/>
    <w:basedOn w:val="1"/>
    <w:uiPriority w:val="0"/>
    <w:pPr>
      <w:widowControl/>
      <w:spacing w:before="125" w:after="100" w:afterAutospacing="1"/>
      <w:ind w:left="100"/>
    </w:pPr>
    <w:rPr>
      <w:rFonts w:ascii="宋体" w:hAnsi="宋体" w:eastAsia="宋体" w:cs="宋体"/>
      <w:sz w:val="24"/>
      <w:szCs w:val="24"/>
    </w:rPr>
  </w:style>
  <w:style w:type="paragraph" w:customStyle="1" w:styleId="181">
    <w:name w:val="classlist-weibo"/>
    <w:basedOn w:val="1"/>
    <w:uiPriority w:val="0"/>
    <w:pPr>
      <w:widowControl/>
      <w:pBdr>
        <w:top w:val="single" w:color="CCCCCC" w:sz="4" w:space="0"/>
      </w:pBdr>
      <w:spacing w:before="188" w:after="100" w:afterAutospacing="1"/>
    </w:pPr>
    <w:rPr>
      <w:rFonts w:ascii="宋体" w:hAnsi="宋体" w:eastAsia="宋体" w:cs="宋体"/>
      <w:sz w:val="24"/>
      <w:szCs w:val="24"/>
    </w:rPr>
  </w:style>
  <w:style w:type="paragraph" w:customStyle="1" w:styleId="182">
    <w:name w:val="num"/>
    <w:basedOn w:val="1"/>
    <w:uiPriority w:val="0"/>
    <w:pPr>
      <w:widowControl/>
      <w:spacing w:before="100" w:beforeAutospacing="1" w:after="100" w:afterAutospacing="1"/>
    </w:pPr>
    <w:rPr>
      <w:rFonts w:ascii="宋体" w:hAnsi="宋体" w:eastAsia="宋体" w:cs="宋体"/>
      <w:sz w:val="24"/>
      <w:szCs w:val="24"/>
    </w:rPr>
  </w:style>
  <w:style w:type="paragraph" w:customStyle="1" w:styleId="183">
    <w:name w:val="rollpic-2"/>
    <w:basedOn w:val="1"/>
    <w:qFormat/>
    <w:uiPriority w:val="0"/>
    <w:pPr>
      <w:widowControl/>
      <w:spacing w:before="125" w:after="100" w:afterAutospacing="1"/>
    </w:pPr>
    <w:rPr>
      <w:rFonts w:ascii="宋体" w:hAnsi="宋体" w:eastAsia="宋体" w:cs="宋体"/>
      <w:sz w:val="24"/>
      <w:szCs w:val="24"/>
    </w:rPr>
  </w:style>
  <w:style w:type="paragraph" w:customStyle="1" w:styleId="184">
    <w:name w:val="m-r3-w240"/>
    <w:basedOn w:val="1"/>
    <w:uiPriority w:val="0"/>
    <w:pPr>
      <w:widowControl/>
      <w:spacing w:before="188" w:after="100" w:afterAutospacing="1"/>
    </w:pPr>
    <w:rPr>
      <w:rFonts w:ascii="宋体" w:hAnsi="宋体" w:eastAsia="宋体" w:cs="宋体"/>
      <w:sz w:val="24"/>
      <w:szCs w:val="24"/>
    </w:rPr>
  </w:style>
  <w:style w:type="paragraph" w:customStyle="1" w:styleId="185">
    <w:name w:val="fi-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6">
    <w:name w:val="xxgk-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7">
    <w:name w:val="classlist-pic-1"/>
    <w:basedOn w:val="1"/>
    <w:uiPriority w:val="0"/>
    <w:pPr>
      <w:widowControl/>
      <w:spacing w:before="100" w:beforeAutospacing="1" w:after="100" w:afterAutospacing="1"/>
    </w:pPr>
    <w:rPr>
      <w:rFonts w:ascii="宋体" w:hAnsi="宋体" w:eastAsia="宋体" w:cs="宋体"/>
      <w:sz w:val="24"/>
      <w:szCs w:val="24"/>
    </w:rPr>
  </w:style>
  <w:style w:type="paragraph" w:customStyle="1" w:styleId="188">
    <w:name w:val="w100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9">
    <w:name w:val="list-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90">
    <w:name w:val="classname"/>
    <w:basedOn w:val="1"/>
    <w:qFormat/>
    <w:uiPriority w:val="0"/>
    <w:pPr>
      <w:widowControl/>
      <w:pBdr>
        <w:bottom w:val="single" w:color="CACACA" w:sz="4" w:space="0"/>
      </w:pBdr>
      <w:spacing w:before="100" w:beforeAutospacing="1" w:after="100" w:afterAutospacing="1" w:line="426" w:lineRule="atLeast"/>
    </w:pPr>
    <w:rPr>
      <w:rFonts w:ascii="宋体" w:hAnsi="宋体" w:eastAsia="宋体" w:cs="宋体"/>
      <w:sz w:val="24"/>
      <w:szCs w:val="24"/>
    </w:rPr>
  </w:style>
  <w:style w:type="paragraph" w:customStyle="1" w:styleId="191">
    <w:name w:val="form_tab"/>
    <w:basedOn w:val="1"/>
    <w:uiPriority w:val="0"/>
    <w:pPr>
      <w:widowControl/>
      <w:spacing w:before="125" w:after="100" w:afterAutospacing="1"/>
    </w:pPr>
    <w:rPr>
      <w:rFonts w:ascii="宋体" w:hAnsi="宋体" w:eastAsia="宋体" w:cs="宋体"/>
      <w:sz w:val="24"/>
      <w:szCs w:val="24"/>
    </w:rPr>
  </w:style>
  <w:style w:type="paragraph" w:customStyle="1" w:styleId="192">
    <w:name w:val="shouji3"/>
    <w:basedOn w:val="1"/>
    <w:uiPriority w:val="0"/>
    <w:pPr>
      <w:widowControl/>
      <w:spacing w:before="100" w:beforeAutospacing="1" w:after="100" w:afterAutospacing="1" w:line="175" w:lineRule="atLeast"/>
    </w:pPr>
    <w:rPr>
      <w:rFonts w:ascii="宋体" w:hAnsi="宋体" w:eastAsia="宋体" w:cs="宋体"/>
      <w:color w:val="F46157"/>
      <w:sz w:val="15"/>
      <w:szCs w:val="15"/>
    </w:rPr>
  </w:style>
  <w:style w:type="paragraph" w:customStyle="1" w:styleId="193">
    <w:name w:val="clear"/>
    <w:basedOn w:val="1"/>
    <w:uiPriority w:val="0"/>
    <w:pPr>
      <w:widowControl/>
      <w:spacing w:before="100" w:beforeAutospacing="1" w:after="100" w:afterAutospacing="1"/>
      <w:ind w:firstLine="5867"/>
    </w:pPr>
    <w:rPr>
      <w:rFonts w:ascii="宋体" w:hAnsi="宋体" w:eastAsia="宋体" w:cs="宋体"/>
      <w:sz w:val="2"/>
      <w:szCs w:val="2"/>
    </w:rPr>
  </w:style>
  <w:style w:type="paragraph" w:customStyle="1" w:styleId="194">
    <w:name w:val="content_zfwj_hd_hzbf"/>
    <w:basedOn w:val="1"/>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195">
    <w:name w:val="m-l3-w515"/>
    <w:basedOn w:val="1"/>
    <w:uiPriority w:val="0"/>
    <w:pPr>
      <w:widowControl/>
      <w:spacing w:before="188" w:after="100" w:afterAutospacing="1"/>
    </w:pPr>
    <w:rPr>
      <w:rFonts w:ascii="宋体" w:hAnsi="宋体" w:eastAsia="宋体" w:cs="宋体"/>
      <w:sz w:val="24"/>
      <w:szCs w:val="24"/>
    </w:rPr>
  </w:style>
  <w:style w:type="paragraph" w:customStyle="1" w:styleId="196">
    <w:name w:val="name1"/>
    <w:basedOn w:val="1"/>
    <w:qFormat/>
    <w:uiPriority w:val="0"/>
    <w:pPr>
      <w:widowControl/>
      <w:spacing w:before="100" w:beforeAutospacing="1" w:after="100" w:afterAutospacing="1" w:line="313" w:lineRule="atLeast"/>
      <w:jc w:val="center"/>
    </w:pPr>
    <w:rPr>
      <w:rFonts w:ascii="宋体" w:hAnsi="宋体" w:eastAsia="宋体" w:cs="宋体"/>
      <w:b/>
      <w:bCs/>
      <w:sz w:val="24"/>
      <w:szCs w:val="24"/>
    </w:rPr>
  </w:style>
  <w:style w:type="paragraph" w:customStyle="1" w:styleId="197">
    <w:name w:val="hd1"/>
    <w:basedOn w:val="1"/>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198">
    <w:name w:val="m-r-10"/>
    <w:basedOn w:val="1"/>
    <w:uiPriority w:val="0"/>
    <w:pPr>
      <w:widowControl/>
      <w:spacing w:before="100" w:beforeAutospacing="1" w:after="100" w:afterAutospacing="1"/>
      <w:ind w:right="125"/>
    </w:pPr>
    <w:rPr>
      <w:rFonts w:ascii="宋体" w:hAnsi="宋体" w:eastAsia="宋体" w:cs="宋体"/>
      <w:sz w:val="24"/>
      <w:szCs w:val="24"/>
    </w:rPr>
  </w:style>
  <w:style w:type="paragraph" w:customStyle="1" w:styleId="199">
    <w:name w:val="hd5"/>
    <w:basedOn w:val="1"/>
    <w:uiPriority w:val="0"/>
    <w:pPr>
      <w:widowControl/>
      <w:spacing w:before="100" w:beforeAutospacing="1" w:after="100" w:afterAutospacing="1" w:line="438" w:lineRule="atLeast"/>
    </w:pPr>
    <w:rPr>
      <w:rFonts w:ascii="宋体" w:hAnsi="宋体" w:eastAsia="宋体" w:cs="宋体"/>
      <w:sz w:val="24"/>
      <w:szCs w:val="24"/>
    </w:rPr>
  </w:style>
  <w:style w:type="character" w:customStyle="1" w:styleId="200">
    <w:name w:val="页脚 字符1"/>
    <w:basedOn w:val="27"/>
    <w:semiHidden/>
    <w:uiPriority w:val="99"/>
    <w:rPr>
      <w:rFonts w:ascii="仿宋_GB2312" w:hAnsi="Times New Roman" w:eastAsia="仿宋_GB2312" w:cs="Times New Roman"/>
      <w:sz w:val="18"/>
      <w:szCs w:val="18"/>
    </w:rPr>
  </w:style>
  <w:style w:type="paragraph" w:customStyle="1" w:styleId="201">
    <w:name w:val="txt-bg1"/>
    <w:basedOn w:val="1"/>
    <w:uiPriority w:val="0"/>
    <w:pPr>
      <w:widowControl/>
      <w:shd w:val="clear" w:color="auto" w:fill="333333"/>
      <w:spacing w:before="100" w:beforeAutospacing="1" w:after="100" w:afterAutospacing="1"/>
    </w:pPr>
    <w:rPr>
      <w:rFonts w:ascii="宋体" w:hAnsi="宋体" w:eastAsia="宋体" w:cs="宋体"/>
      <w:sz w:val="24"/>
      <w:szCs w:val="24"/>
    </w:rPr>
  </w:style>
  <w:style w:type="paragraph" w:customStyle="1" w:styleId="202">
    <w:name w:val="bt1"/>
    <w:basedOn w:val="1"/>
    <w:uiPriority w:val="0"/>
    <w:pPr>
      <w:widowControl/>
      <w:spacing w:before="100" w:beforeAutospacing="1" w:after="100" w:afterAutospacing="1"/>
      <w:ind w:right="163"/>
    </w:pPr>
    <w:rPr>
      <w:rFonts w:ascii="宋体" w:hAnsi="宋体" w:eastAsia="宋体" w:cs="宋体"/>
      <w:sz w:val="24"/>
      <w:szCs w:val="24"/>
    </w:rPr>
  </w:style>
  <w:style w:type="paragraph" w:customStyle="1" w:styleId="203">
    <w:name w:val="links-menu"/>
    <w:basedOn w:val="1"/>
    <w:uiPriority w:val="0"/>
    <w:pPr>
      <w:widowControl/>
      <w:shd w:val="clear" w:color="auto" w:fill="F6F6F6"/>
      <w:spacing w:before="188" w:after="100" w:afterAutospacing="1" w:line="563" w:lineRule="atLeast"/>
      <w:jc w:val="center"/>
    </w:pPr>
    <w:rPr>
      <w:rFonts w:ascii="宋体" w:hAnsi="宋体" w:eastAsia="宋体" w:cs="宋体"/>
      <w:sz w:val="24"/>
      <w:szCs w:val="24"/>
    </w:rPr>
  </w:style>
  <w:style w:type="paragraph" w:customStyle="1" w:styleId="204">
    <w:name w:val="ldmore1"/>
    <w:basedOn w:val="1"/>
    <w:uiPriority w:val="0"/>
    <w:pPr>
      <w:widowControl/>
      <w:shd w:val="clear" w:color="auto" w:fill="CB2934"/>
      <w:spacing w:before="188" w:after="100" w:afterAutospacing="1" w:line="376" w:lineRule="atLeast"/>
      <w:jc w:val="center"/>
    </w:pPr>
    <w:rPr>
      <w:rFonts w:ascii="宋体" w:hAnsi="宋体" w:eastAsia="宋体" w:cs="宋体"/>
      <w:color w:val="FFFFFF"/>
      <w:sz w:val="24"/>
      <w:szCs w:val="24"/>
    </w:rPr>
  </w:style>
  <w:style w:type="paragraph" w:customStyle="1" w:styleId="205">
    <w:name w:val="saoma4"/>
    <w:basedOn w:val="1"/>
    <w:uiPriority w:val="0"/>
    <w:pPr>
      <w:widowControl/>
      <w:spacing w:before="100" w:beforeAutospacing="1" w:after="100" w:afterAutospacing="1"/>
    </w:pPr>
    <w:rPr>
      <w:rFonts w:ascii="宋体" w:hAnsi="宋体" w:eastAsia="宋体" w:cs="宋体"/>
      <w:sz w:val="24"/>
      <w:szCs w:val="24"/>
    </w:rPr>
  </w:style>
  <w:style w:type="paragraph" w:customStyle="1" w:styleId="206">
    <w:name w:val="rollpic-3"/>
    <w:basedOn w:val="1"/>
    <w:uiPriority w:val="0"/>
    <w:pPr>
      <w:widowControl/>
      <w:spacing w:before="125" w:after="100" w:afterAutospacing="1"/>
    </w:pPr>
    <w:rPr>
      <w:rFonts w:ascii="宋体" w:hAnsi="宋体" w:eastAsia="宋体" w:cs="宋体"/>
      <w:sz w:val="24"/>
      <w:szCs w:val="24"/>
    </w:rPr>
  </w:style>
  <w:style w:type="paragraph" w:customStyle="1" w:styleId="207">
    <w:name w:val="today1"/>
    <w:basedOn w:val="1"/>
    <w:uiPriority w:val="0"/>
    <w:pPr>
      <w:widowControl/>
      <w:spacing w:before="100" w:beforeAutospacing="1" w:after="100" w:afterAutospacing="1"/>
    </w:pPr>
    <w:rPr>
      <w:rFonts w:ascii="宋体" w:hAnsi="宋体" w:eastAsia="宋体" w:cs="宋体"/>
      <w:sz w:val="15"/>
      <w:szCs w:val="15"/>
    </w:rPr>
  </w:style>
  <w:style w:type="paragraph" w:customStyle="1" w:styleId="208">
    <w:name w:val="main-2-w1000"/>
    <w:basedOn w:val="1"/>
    <w:uiPriority w:val="0"/>
    <w:pPr>
      <w:widowControl/>
      <w:spacing w:before="188" w:after="100" w:afterAutospacing="1"/>
    </w:pPr>
    <w:rPr>
      <w:rFonts w:ascii="宋体" w:hAnsi="宋体" w:eastAsia="宋体" w:cs="宋体"/>
      <w:sz w:val="24"/>
      <w:szCs w:val="24"/>
    </w:rPr>
  </w:style>
  <w:style w:type="paragraph" w:customStyle="1" w:styleId="209">
    <w:name w:val="outbd"/>
    <w:basedOn w:val="1"/>
    <w:uiPriority w:val="0"/>
    <w:pPr>
      <w:widowControl/>
      <w:spacing w:before="100" w:beforeAutospacing="1" w:after="100" w:afterAutospacing="1"/>
    </w:pPr>
    <w:rPr>
      <w:rFonts w:ascii="宋体" w:hAnsi="宋体" w:eastAsia="宋体" w:cs="宋体"/>
      <w:sz w:val="24"/>
      <w:szCs w:val="24"/>
    </w:rPr>
  </w:style>
  <w:style w:type="paragraph" w:customStyle="1" w:styleId="210">
    <w:name w:val="on1"/>
    <w:basedOn w:val="1"/>
    <w:qFormat/>
    <w:uiPriority w:val="0"/>
    <w:pPr>
      <w:widowControl/>
      <w:shd w:val="clear" w:color="auto" w:fill="EC4C40"/>
      <w:spacing w:before="100" w:beforeAutospacing="1" w:after="100" w:afterAutospacing="1"/>
    </w:pPr>
    <w:rPr>
      <w:rFonts w:ascii="宋体" w:hAnsi="宋体" w:eastAsia="宋体" w:cs="宋体"/>
      <w:sz w:val="24"/>
      <w:szCs w:val="24"/>
    </w:rPr>
  </w:style>
  <w:style w:type="paragraph" w:customStyle="1" w:styleId="211">
    <w:name w:val="m-r-w300"/>
    <w:basedOn w:val="1"/>
    <w:uiPriority w:val="0"/>
    <w:pPr>
      <w:widowControl/>
      <w:spacing w:before="188" w:after="100" w:afterAutospacing="1"/>
    </w:pPr>
    <w:rPr>
      <w:rFonts w:ascii="宋体" w:hAnsi="宋体" w:eastAsia="宋体" w:cs="宋体"/>
      <w:sz w:val="24"/>
      <w:szCs w:val="24"/>
    </w:rPr>
  </w:style>
  <w:style w:type="paragraph" w:customStyle="1" w:styleId="212">
    <w:name w:val="main-1-top"/>
    <w:basedOn w:val="1"/>
    <w:uiPriority w:val="0"/>
    <w:pPr>
      <w:widowControl/>
      <w:pBdr>
        <w:top w:val="single" w:color="CB2A32" w:sz="4" w:space="0"/>
      </w:pBdr>
      <w:shd w:val="clear" w:color="auto" w:fill="F6F6F6"/>
      <w:spacing w:before="100" w:beforeAutospacing="1" w:after="100" w:afterAutospacing="1"/>
    </w:pPr>
    <w:rPr>
      <w:rFonts w:ascii="宋体" w:hAnsi="宋体" w:eastAsia="宋体" w:cs="宋体"/>
      <w:sz w:val="24"/>
      <w:szCs w:val="24"/>
    </w:rPr>
  </w:style>
  <w:style w:type="paragraph" w:customStyle="1" w:styleId="213">
    <w:name w:val="outhd1"/>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14">
    <w:name w:val="zhuanti-box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15">
    <w:name w:val="saoma3"/>
    <w:basedOn w:val="1"/>
    <w:uiPriority w:val="0"/>
    <w:pPr>
      <w:widowControl/>
      <w:spacing w:before="100" w:beforeAutospacing="1" w:after="100" w:afterAutospacing="1"/>
    </w:pPr>
    <w:rPr>
      <w:rFonts w:ascii="宋体" w:hAnsi="宋体" w:eastAsia="宋体" w:cs="宋体"/>
      <w:vanish/>
      <w:sz w:val="24"/>
      <w:szCs w:val="24"/>
    </w:rPr>
  </w:style>
  <w:style w:type="paragraph" w:customStyle="1" w:styleId="216">
    <w:name w:val="zwpd-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17">
    <w:name w:val="connect-tool"/>
    <w:basedOn w:val="1"/>
    <w:qFormat/>
    <w:uiPriority w:val="0"/>
    <w:pPr>
      <w:widowControl/>
      <w:pBdr>
        <w:top w:val="single" w:color="CACACA" w:sz="4" w:space="6"/>
      </w:pBdr>
      <w:spacing w:before="100" w:beforeAutospacing="1" w:after="100" w:afterAutospacing="1"/>
      <w:jc w:val="center"/>
    </w:pPr>
    <w:rPr>
      <w:rFonts w:ascii="宋体" w:hAnsi="宋体" w:eastAsia="宋体" w:cs="宋体"/>
      <w:sz w:val="24"/>
      <w:szCs w:val="24"/>
    </w:rPr>
  </w:style>
  <w:style w:type="paragraph" w:customStyle="1" w:styleId="218">
    <w:name w:val="nextarticle"/>
    <w:basedOn w:val="1"/>
    <w:uiPriority w:val="0"/>
    <w:pPr>
      <w:widowControl/>
      <w:spacing w:before="100" w:beforeAutospacing="1" w:after="100" w:afterAutospacing="1"/>
    </w:pPr>
    <w:rPr>
      <w:rFonts w:ascii="宋体" w:hAnsi="宋体" w:eastAsia="宋体" w:cs="宋体"/>
      <w:sz w:val="24"/>
      <w:szCs w:val="24"/>
    </w:rPr>
  </w:style>
  <w:style w:type="paragraph" w:customStyle="1" w:styleId="219">
    <w:name w:val="connect-tool_zfwj"/>
    <w:basedOn w:val="1"/>
    <w:qFormat/>
    <w:uiPriority w:val="0"/>
    <w:pPr>
      <w:widowControl/>
      <w:pBdr>
        <w:top w:val="single" w:color="CACACA" w:sz="4" w:space="6"/>
      </w:pBdr>
      <w:spacing w:before="100" w:beforeAutospacing="1" w:after="100" w:afterAutospacing="1"/>
      <w:jc w:val="center"/>
    </w:pPr>
    <w:rPr>
      <w:rFonts w:ascii="宋体" w:hAnsi="宋体" w:eastAsia="宋体" w:cs="宋体"/>
      <w:sz w:val="24"/>
      <w:szCs w:val="24"/>
    </w:rPr>
  </w:style>
  <w:style w:type="paragraph" w:customStyle="1" w:styleId="220">
    <w:name w:val="biaozhi"/>
    <w:basedOn w:val="1"/>
    <w:uiPriority w:val="0"/>
    <w:pPr>
      <w:widowControl/>
      <w:spacing w:before="100" w:beforeAutospacing="1" w:after="100" w:afterAutospacing="1"/>
    </w:pPr>
    <w:rPr>
      <w:rFonts w:ascii="宋体" w:hAnsi="宋体" w:eastAsia="宋体" w:cs="宋体"/>
      <w:sz w:val="24"/>
      <w:szCs w:val="24"/>
    </w:rPr>
  </w:style>
  <w:style w:type="paragraph" w:customStyle="1" w:styleId="221">
    <w:name w:val="keyword"/>
    <w:basedOn w:val="1"/>
    <w:uiPriority w:val="0"/>
    <w:pPr>
      <w:widowControl/>
      <w:spacing w:before="100" w:beforeAutospacing="1" w:after="100" w:afterAutospacing="1"/>
    </w:pPr>
    <w:rPr>
      <w:rFonts w:ascii="宋体" w:hAnsi="宋体" w:eastAsia="宋体" w:cs="宋体"/>
      <w:sz w:val="24"/>
      <w:szCs w:val="24"/>
    </w:rPr>
  </w:style>
  <w:style w:type="paragraph" w:customStyle="1" w:styleId="222">
    <w:name w:val="content_zfwj_hd_hzf"/>
    <w:basedOn w:val="1"/>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223">
    <w:name w:val="m-l-w170"/>
    <w:basedOn w:val="1"/>
    <w:qFormat/>
    <w:uiPriority w:val="0"/>
    <w:pPr>
      <w:widowControl/>
      <w:spacing w:before="188" w:after="100" w:afterAutospacing="1"/>
    </w:pPr>
    <w:rPr>
      <w:rFonts w:ascii="宋体" w:hAnsi="宋体" w:eastAsia="宋体" w:cs="宋体"/>
      <w:sz w:val="24"/>
      <w:szCs w:val="24"/>
    </w:rPr>
  </w:style>
  <w:style w:type="paragraph" w:customStyle="1" w:styleId="224">
    <w:name w:val="mainnav"/>
    <w:basedOn w:val="1"/>
    <w:qFormat/>
    <w:uiPriority w:val="0"/>
    <w:pPr>
      <w:widowControl/>
      <w:spacing w:before="100" w:beforeAutospacing="1" w:after="100" w:afterAutospacing="1" w:line="501" w:lineRule="atLeast"/>
    </w:pPr>
    <w:rPr>
      <w:rFonts w:ascii="宋体" w:hAnsi="宋体" w:eastAsia="宋体" w:cs="宋体"/>
      <w:sz w:val="24"/>
      <w:szCs w:val="24"/>
    </w:rPr>
  </w:style>
  <w:style w:type="paragraph" w:customStyle="1" w:styleId="225">
    <w:name w:val="t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26">
    <w:name w:val="go"/>
    <w:basedOn w:val="1"/>
    <w:uiPriority w:val="0"/>
    <w:pPr>
      <w:widowControl/>
      <w:spacing w:before="100" w:beforeAutospacing="1" w:after="100" w:afterAutospacing="1"/>
    </w:pPr>
    <w:rPr>
      <w:rFonts w:ascii="宋体" w:hAnsi="宋体" w:eastAsia="宋体" w:cs="宋体"/>
      <w:sz w:val="24"/>
      <w:szCs w:val="24"/>
    </w:rPr>
  </w:style>
  <w:style w:type="paragraph" w:customStyle="1" w:styleId="227">
    <w:name w:val="classloop-1"/>
    <w:basedOn w:val="1"/>
    <w:qFormat/>
    <w:uiPriority w:val="0"/>
    <w:pPr>
      <w:widowControl/>
      <w:spacing w:before="188" w:after="100" w:afterAutospacing="1"/>
    </w:pPr>
    <w:rPr>
      <w:rFonts w:ascii="宋体" w:hAnsi="宋体" w:eastAsia="宋体" w:cs="宋体"/>
      <w:sz w:val="24"/>
      <w:szCs w:val="24"/>
    </w:rPr>
  </w:style>
  <w:style w:type="paragraph" w:customStyle="1" w:styleId="228">
    <w:name w:val="TOC 标题1"/>
    <w:basedOn w:val="2"/>
    <w:next w:val="1"/>
    <w:qFormat/>
    <w:uiPriority w:val="0"/>
    <w:pPr>
      <w:keepNext/>
      <w:keepLines/>
      <w:spacing w:before="480" w:line="276" w:lineRule="auto"/>
      <w:outlineLvl w:val="9"/>
    </w:pPr>
    <w:rPr>
      <w:rFonts w:ascii="Cambria" w:hAnsi="Cambria"/>
      <w:b w:val="0"/>
      <w:bCs w:val="0"/>
      <w:color w:val="365F91"/>
      <w:sz w:val="28"/>
      <w:szCs w:val="28"/>
    </w:rPr>
  </w:style>
  <w:style w:type="paragraph" w:customStyle="1" w:styleId="229">
    <w:name w:val="keyword1"/>
    <w:basedOn w:val="1"/>
    <w:qFormat/>
    <w:uiPriority w:val="0"/>
    <w:pPr>
      <w:widowControl/>
      <w:spacing w:before="100" w:beforeAutospacing="1" w:after="100" w:afterAutospacing="1" w:line="326" w:lineRule="atLeast"/>
    </w:pPr>
    <w:rPr>
      <w:rFonts w:ascii="宋体" w:hAnsi="宋体" w:eastAsia="宋体" w:cs="宋体"/>
      <w:color w:val="666666"/>
      <w:sz w:val="15"/>
      <w:szCs w:val="15"/>
    </w:rPr>
  </w:style>
  <w:style w:type="paragraph" w:customStyle="1" w:styleId="230">
    <w:name w:val="content_zfwj_source_hzbf"/>
    <w:basedOn w:val="1"/>
    <w:qFormat/>
    <w:uiPriority w:val="0"/>
    <w:pPr>
      <w:widowControl/>
      <w:pBdr>
        <w:bottom w:val="single" w:color="FA1515" w:sz="12" w:space="6"/>
      </w:pBdr>
      <w:spacing w:before="1002" w:after="100" w:afterAutospacing="1" w:line="351" w:lineRule="atLeast"/>
      <w:jc w:val="center"/>
    </w:pPr>
    <w:rPr>
      <w:rFonts w:ascii="宋体" w:hAnsi="宋体" w:eastAsia="宋体" w:cs="宋体"/>
      <w:color w:val="000000"/>
      <w:sz w:val="24"/>
      <w:szCs w:val="24"/>
    </w:rPr>
  </w:style>
  <w:style w:type="paragraph" w:customStyle="1" w:styleId="231">
    <w:name w:val="txt"/>
    <w:basedOn w:val="1"/>
    <w:uiPriority w:val="0"/>
    <w:pPr>
      <w:widowControl/>
      <w:spacing w:before="100" w:beforeAutospacing="1" w:after="100" w:afterAutospacing="1"/>
    </w:pPr>
    <w:rPr>
      <w:rFonts w:ascii="宋体" w:hAnsi="宋体" w:eastAsia="宋体" w:cs="宋体"/>
      <w:sz w:val="24"/>
      <w:szCs w:val="24"/>
    </w:rPr>
  </w:style>
  <w:style w:type="paragraph" w:customStyle="1" w:styleId="232">
    <w:name w:val="weblogo"/>
    <w:basedOn w:val="1"/>
    <w:uiPriority w:val="0"/>
    <w:pPr>
      <w:widowControl/>
      <w:spacing w:before="100" w:beforeAutospacing="1" w:after="100" w:afterAutospacing="1"/>
    </w:pPr>
    <w:rPr>
      <w:rFonts w:ascii="宋体" w:hAnsi="宋体" w:eastAsia="宋体" w:cs="宋体"/>
      <w:sz w:val="24"/>
      <w:szCs w:val="24"/>
    </w:rPr>
  </w:style>
  <w:style w:type="paragraph" w:customStyle="1" w:styleId="233">
    <w:name w:val="search11"/>
    <w:basedOn w:val="1"/>
    <w:qFormat/>
    <w:uiPriority w:val="0"/>
    <w:pPr>
      <w:widowControl/>
      <w:spacing w:before="175" w:after="125"/>
      <w:ind w:right="188"/>
    </w:pPr>
    <w:rPr>
      <w:rFonts w:ascii="宋体" w:hAnsi="宋体" w:eastAsia="宋体" w:cs="宋体"/>
      <w:sz w:val="24"/>
      <w:szCs w:val="24"/>
    </w:rPr>
  </w:style>
  <w:style w:type="paragraph" w:customStyle="1" w:styleId="234">
    <w:name w:val="hd3"/>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35">
    <w:name w:val="weblogo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36">
    <w:name w:val="weather"/>
    <w:basedOn w:val="1"/>
    <w:uiPriority w:val="0"/>
    <w:pPr>
      <w:widowControl/>
      <w:spacing w:before="100" w:beforeAutospacing="1" w:after="100" w:afterAutospacing="1"/>
    </w:pPr>
    <w:rPr>
      <w:rFonts w:ascii="宋体" w:hAnsi="宋体" w:eastAsia="宋体" w:cs="宋体"/>
      <w:sz w:val="24"/>
      <w:szCs w:val="24"/>
    </w:rPr>
  </w:style>
  <w:style w:type="paragraph" w:customStyle="1" w:styleId="237">
    <w:name w:val="Char Char Char"/>
    <w:basedOn w:val="1"/>
    <w:qFormat/>
    <w:uiPriority w:val="0"/>
    <w:pPr>
      <w:ind w:firstLine="200"/>
    </w:pPr>
    <w:rPr>
      <w:rFonts w:ascii="宋体" w:hAnsi="宋体" w:eastAsia="宋体" w:cs="宋体"/>
      <w:sz w:val="24"/>
      <w:szCs w:val="24"/>
    </w:rPr>
  </w:style>
  <w:style w:type="paragraph" w:customStyle="1" w:styleId="238">
    <w:name w:val="content_zfwj_source_hzf"/>
    <w:basedOn w:val="1"/>
    <w:uiPriority w:val="0"/>
    <w:pPr>
      <w:widowControl/>
      <w:pBdr>
        <w:bottom w:val="single" w:color="FA1515" w:sz="12" w:space="6"/>
      </w:pBdr>
      <w:spacing w:before="1002" w:after="100" w:afterAutospacing="1" w:line="351" w:lineRule="atLeast"/>
      <w:jc w:val="center"/>
    </w:pPr>
    <w:rPr>
      <w:rFonts w:ascii="宋体" w:hAnsi="宋体" w:eastAsia="宋体" w:cs="宋体"/>
      <w:color w:val="000000"/>
      <w:sz w:val="24"/>
      <w:szCs w:val="24"/>
    </w:rPr>
  </w:style>
  <w:style w:type="paragraph" w:customStyle="1" w:styleId="239">
    <w:name w:val="datetime"/>
    <w:basedOn w:val="1"/>
    <w:uiPriority w:val="0"/>
    <w:pPr>
      <w:widowControl/>
      <w:spacing w:before="100" w:beforeAutospacing="1" w:after="100" w:afterAutospacing="1"/>
    </w:pPr>
    <w:rPr>
      <w:rFonts w:ascii="宋体" w:hAnsi="宋体" w:eastAsia="宋体" w:cs="宋体"/>
      <w:color w:val="333333"/>
      <w:sz w:val="15"/>
      <w:szCs w:val="15"/>
    </w:rPr>
  </w:style>
  <w:style w:type="paragraph" w:customStyle="1" w:styleId="240">
    <w:name w:val="outb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1">
    <w:name w:val="td-1-co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2">
    <w:name w:val="content_zfwj"/>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3">
    <w:name w:val="main-1"/>
    <w:basedOn w:val="1"/>
    <w:qFormat/>
    <w:uiPriority w:val="0"/>
    <w:pPr>
      <w:widowControl/>
      <w:spacing w:before="188"/>
    </w:pPr>
    <w:rPr>
      <w:rFonts w:ascii="宋体" w:hAnsi="宋体" w:eastAsia="宋体" w:cs="宋体"/>
      <w:sz w:val="24"/>
      <w:szCs w:val="24"/>
    </w:rPr>
  </w:style>
  <w:style w:type="paragraph" w:customStyle="1" w:styleId="244">
    <w:name w:val="bd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5">
    <w:name w:val="biaoshi"/>
    <w:basedOn w:val="1"/>
    <w:uiPriority w:val="0"/>
    <w:pPr>
      <w:widowControl/>
      <w:spacing w:before="125" w:after="125"/>
      <w:jc w:val="center"/>
    </w:pPr>
    <w:rPr>
      <w:rFonts w:ascii="宋体" w:hAnsi="宋体" w:eastAsia="宋体" w:cs="宋体"/>
      <w:sz w:val="24"/>
      <w:szCs w:val="24"/>
    </w:rPr>
  </w:style>
  <w:style w:type="paragraph" w:customStyle="1" w:styleId="246">
    <w:name w:val="search1"/>
    <w:basedOn w:val="1"/>
    <w:uiPriority w:val="0"/>
    <w:pPr>
      <w:widowControl/>
      <w:spacing w:before="100" w:beforeAutospacing="1" w:after="100" w:afterAutospacing="1"/>
    </w:pPr>
    <w:rPr>
      <w:rFonts w:ascii="宋体" w:hAnsi="宋体" w:eastAsia="宋体" w:cs="宋体"/>
      <w:sz w:val="24"/>
      <w:szCs w:val="24"/>
    </w:rPr>
  </w:style>
  <w:style w:type="paragraph" w:customStyle="1" w:styleId="247">
    <w:name w:val="ico"/>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8">
    <w:name w:val="inbd1"/>
    <w:basedOn w:val="1"/>
    <w:uiPriority w:val="0"/>
    <w:pPr>
      <w:widowControl/>
      <w:spacing w:before="100" w:beforeAutospacing="1" w:after="100" w:afterAutospacing="1"/>
    </w:pPr>
    <w:rPr>
      <w:rFonts w:ascii="宋体" w:hAnsi="宋体" w:eastAsia="宋体" w:cs="宋体"/>
      <w:sz w:val="24"/>
      <w:szCs w:val="24"/>
    </w:rPr>
  </w:style>
  <w:style w:type="paragraph" w:customStyle="1" w:styleId="249">
    <w:name w:val="weixin-shuoming"/>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0">
    <w:name w:val="saoma"/>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1">
    <w:name w:val="hd2"/>
    <w:basedOn w:val="1"/>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52">
    <w:name w:val="shouji2"/>
    <w:basedOn w:val="1"/>
    <w:qFormat/>
    <w:uiPriority w:val="0"/>
    <w:pPr>
      <w:widowControl/>
      <w:shd w:val="clear" w:color="auto" w:fill="F46157"/>
      <w:spacing w:before="100" w:beforeAutospacing="1" w:after="100" w:afterAutospacing="1" w:line="175" w:lineRule="atLeast"/>
    </w:pPr>
    <w:rPr>
      <w:rFonts w:ascii="宋体" w:hAnsi="宋体" w:eastAsia="宋体" w:cs="宋体"/>
      <w:color w:val="FFFFFF"/>
      <w:sz w:val="15"/>
      <w:szCs w:val="15"/>
    </w:rPr>
  </w:style>
  <w:style w:type="paragraph" w:customStyle="1" w:styleId="253">
    <w:name w:val="hover"/>
    <w:basedOn w:val="1"/>
    <w:uiPriority w:val="0"/>
    <w:pPr>
      <w:widowControl/>
      <w:spacing w:before="100" w:beforeAutospacing="1" w:after="100" w:afterAutospacing="1"/>
    </w:pPr>
    <w:rPr>
      <w:rFonts w:ascii="宋体" w:hAnsi="宋体" w:eastAsia="宋体" w:cs="宋体"/>
      <w:sz w:val="24"/>
      <w:szCs w:val="24"/>
    </w:rPr>
  </w:style>
  <w:style w:type="paragraph" w:customStyle="1" w:styleId="254">
    <w:name w:val="morelink1"/>
    <w:basedOn w:val="1"/>
    <w:qFormat/>
    <w:uiPriority w:val="0"/>
    <w:pPr>
      <w:widowControl/>
      <w:spacing w:before="63" w:after="100" w:afterAutospacing="1"/>
      <w:jc w:val="center"/>
    </w:pPr>
    <w:rPr>
      <w:rFonts w:ascii="宋体" w:hAnsi="宋体" w:eastAsia="宋体" w:cs="宋体"/>
      <w:sz w:val="24"/>
      <w:szCs w:val="24"/>
    </w:rPr>
  </w:style>
  <w:style w:type="paragraph" w:customStyle="1" w:styleId="255">
    <w:name w:val="b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6">
    <w:name w:val="bd11"/>
    <w:basedOn w:val="1"/>
    <w:uiPriority w:val="0"/>
    <w:pPr>
      <w:widowControl/>
      <w:spacing w:before="100" w:beforeAutospacing="1" w:after="100" w:afterAutospacing="1"/>
    </w:pPr>
    <w:rPr>
      <w:rFonts w:ascii="宋体" w:hAnsi="宋体" w:eastAsia="宋体" w:cs="宋体"/>
      <w:sz w:val="24"/>
      <w:szCs w:val="24"/>
    </w:rPr>
  </w:style>
  <w:style w:type="paragraph" w:customStyle="1" w:styleId="257">
    <w:name w:val="content_source"/>
    <w:basedOn w:val="1"/>
    <w:qFormat/>
    <w:uiPriority w:val="0"/>
    <w:pPr>
      <w:widowControl/>
      <w:pBdr>
        <w:top w:val="dotted" w:color="CACACA" w:sz="4" w:space="0"/>
        <w:bottom w:val="dotted" w:color="CACACA" w:sz="4" w:space="0"/>
      </w:pBdr>
      <w:shd w:val="clear" w:color="auto" w:fill="F6F6F6"/>
      <w:spacing w:before="250" w:after="100" w:afterAutospacing="1" w:line="351" w:lineRule="atLeast"/>
      <w:jc w:val="center"/>
    </w:pPr>
    <w:rPr>
      <w:rFonts w:ascii="宋体" w:hAnsi="宋体" w:eastAsia="宋体" w:cs="宋体"/>
      <w:color w:val="333333"/>
      <w:sz w:val="24"/>
      <w:szCs w:val="24"/>
    </w:rPr>
  </w:style>
  <w:style w:type="paragraph" w:customStyle="1" w:styleId="258">
    <w:name w:val="jytacon"/>
    <w:basedOn w:val="1"/>
    <w:qFormat/>
    <w:uiPriority w:val="0"/>
    <w:pPr>
      <w:widowControl/>
      <w:shd w:val="clear" w:color="auto" w:fill="999999"/>
      <w:spacing w:before="100" w:beforeAutospacing="1" w:after="188"/>
    </w:pPr>
    <w:rPr>
      <w:rFonts w:ascii="宋体" w:hAnsi="宋体" w:eastAsia="宋体" w:cs="宋体"/>
      <w:sz w:val="24"/>
      <w:szCs w:val="24"/>
    </w:rPr>
  </w:style>
  <w:style w:type="paragraph" w:customStyle="1" w:styleId="259">
    <w:name w:val="go2"/>
    <w:basedOn w:val="1"/>
    <w:uiPriority w:val="0"/>
    <w:pPr>
      <w:widowControl/>
      <w:spacing w:before="100" w:beforeAutospacing="1" w:after="100" w:afterAutospacing="1"/>
    </w:pPr>
    <w:rPr>
      <w:rFonts w:ascii="宋体" w:hAnsi="宋体" w:eastAsia="宋体" w:cs="宋体"/>
      <w:sz w:val="24"/>
      <w:szCs w:val="24"/>
    </w:rPr>
  </w:style>
  <w:style w:type="paragraph" w:customStyle="1" w:styleId="260">
    <w:name w:val="bd7"/>
    <w:basedOn w:val="1"/>
    <w:uiPriority w:val="0"/>
    <w:pPr>
      <w:widowControl/>
      <w:spacing w:before="100" w:beforeAutospacing="1" w:after="100" w:afterAutospacing="1"/>
    </w:pPr>
    <w:rPr>
      <w:rFonts w:ascii="宋体" w:hAnsi="宋体" w:eastAsia="宋体" w:cs="宋体"/>
      <w:sz w:val="24"/>
      <w:szCs w:val="24"/>
    </w:rPr>
  </w:style>
  <w:style w:type="paragraph" w:customStyle="1" w:styleId="261">
    <w:name w:val="blank-10"/>
    <w:basedOn w:val="1"/>
    <w:uiPriority w:val="0"/>
    <w:pPr>
      <w:widowControl/>
      <w:spacing w:before="100" w:beforeAutospacing="1" w:after="100" w:afterAutospacing="1" w:line="240" w:lineRule="atLeast"/>
    </w:pPr>
    <w:rPr>
      <w:rFonts w:ascii="宋体" w:hAnsi="宋体" w:eastAsia="宋体" w:cs="宋体"/>
      <w:sz w:val="2"/>
      <w:szCs w:val="2"/>
    </w:rPr>
  </w:style>
  <w:style w:type="paragraph" w:customStyle="1" w:styleId="262">
    <w:name w:val="txt-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3">
    <w:name w:val="hd7"/>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64">
    <w:name w:val="txt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5">
    <w:name w:val="log-21"/>
    <w:basedOn w:val="1"/>
    <w:qFormat/>
    <w:uiPriority w:val="0"/>
    <w:pPr>
      <w:widowControl/>
      <w:spacing w:before="100" w:beforeAutospacing="1" w:after="100" w:afterAutospacing="1" w:line="240" w:lineRule="atLeast"/>
    </w:pPr>
    <w:rPr>
      <w:rFonts w:ascii="宋体" w:hAnsi="宋体" w:eastAsia="宋体" w:cs="宋体"/>
      <w:sz w:val="24"/>
      <w:szCs w:val="24"/>
    </w:rPr>
  </w:style>
  <w:style w:type="paragraph" w:customStyle="1" w:styleId="266">
    <w:name w:val="outh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7">
    <w:name w:val="singlepage"/>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268">
    <w:name w:val="修订1"/>
    <w:hidden/>
    <w:unhideWhenUsed/>
    <w:qFormat/>
    <w:uiPriority w:val="99"/>
    <w:rPr>
      <w:rFonts w:ascii="仿宋_GB2312" w:hAnsi="Times New Roman" w:eastAsia="仿宋_GB2312" w:cs="Times New Roman"/>
      <w:kern w:val="2"/>
      <w:sz w:val="32"/>
      <w:szCs w:val="32"/>
      <w:lang w:val="en-US" w:eastAsia="zh-CN" w:bidi="ar-SA"/>
    </w:rPr>
  </w:style>
  <w:style w:type="paragraph" w:customStyle="1" w:styleId="269">
    <w:name w:val="图表"/>
    <w:basedOn w:val="1"/>
    <w:qFormat/>
    <w:uiPriority w:val="0"/>
    <w:pPr>
      <w:autoSpaceDE w:val="0"/>
      <w:autoSpaceDN w:val="0"/>
      <w:jc w:val="center"/>
    </w:pPr>
    <w:rPr>
      <w:rFonts w:cs="宋体"/>
      <w:sz w:val="21"/>
    </w:rPr>
  </w:style>
  <w:style w:type="character" w:customStyle="1" w:styleId="270">
    <w:name w:val="批注文字 Char"/>
    <w:basedOn w:val="27"/>
    <w:link w:val="10"/>
    <w:qFormat/>
    <w:uiPriority w:val="99"/>
    <w:rPr>
      <w:rFonts w:ascii="仿宋_GB2312" w:hAnsi="Times New Roman" w:eastAsia="仿宋_GB2312" w:cs="Times New Roman"/>
      <w:sz w:val="32"/>
      <w:szCs w:val="32"/>
    </w:rPr>
  </w:style>
  <w:style w:type="character" w:customStyle="1" w:styleId="271">
    <w:name w:val="批注主题 Char"/>
    <w:basedOn w:val="270"/>
    <w:link w:val="24"/>
    <w:semiHidden/>
    <w:uiPriority w:val="99"/>
    <w:rPr>
      <w:rFonts w:ascii="仿宋_GB2312" w:hAnsi="Times New Roman" w:eastAsia="仿宋_GB2312" w:cs="Times New Roman"/>
      <w:b/>
      <w:bCs/>
      <w:sz w:val="32"/>
      <w:szCs w:val="32"/>
    </w:rPr>
  </w:style>
  <w:style w:type="paragraph" w:customStyle="1" w:styleId="272">
    <w:name w:val="列表段落2"/>
    <w:basedOn w:val="1"/>
    <w:link w:val="273"/>
    <w:qFormat/>
    <w:uiPriority w:val="1"/>
    <w:pPr>
      <w:shd w:val="clear" w:color="auto" w:fill="auto"/>
      <w:ind w:firstLine="420"/>
      <w:jc w:val="both"/>
    </w:pPr>
    <w:rPr>
      <w:rFonts w:eastAsia="宋体"/>
      <w:kern w:val="2"/>
      <w:sz w:val="24"/>
      <w:szCs w:val="22"/>
    </w:rPr>
  </w:style>
  <w:style w:type="character" w:customStyle="1" w:styleId="273">
    <w:name w:val="列表段落 字符"/>
    <w:link w:val="272"/>
    <w:qFormat/>
    <w:uiPriority w:val="1"/>
    <w:rPr>
      <w:rFonts w:ascii="Times New Roman" w:hAnsi="Times New Roman" w:eastAsia="宋体" w:cs="Times New Roman"/>
      <w:sz w:val="24"/>
    </w:rPr>
  </w:style>
  <w:style w:type="character" w:customStyle="1" w:styleId="274">
    <w:name w:val="未处理的提及1"/>
    <w:basedOn w:val="27"/>
    <w:unhideWhenUsed/>
    <w:qFormat/>
    <w:uiPriority w:val="99"/>
    <w:rPr>
      <w:color w:val="605E5C"/>
      <w:shd w:val="clear" w:color="auto" w:fill="E1DFDD"/>
    </w:rPr>
  </w:style>
  <w:style w:type="character" w:customStyle="1" w:styleId="275">
    <w:name w:val="gk"/>
    <w:basedOn w:val="27"/>
    <w:uiPriority w:val="0"/>
  </w:style>
  <w:style w:type="character" w:customStyle="1" w:styleId="276">
    <w:name w:val="c3"/>
    <w:basedOn w:val="27"/>
    <w:uiPriority w:val="0"/>
  </w:style>
  <w:style w:type="character" w:customStyle="1" w:styleId="277">
    <w:name w:val="c1"/>
    <w:basedOn w:val="27"/>
    <w:uiPriority w:val="0"/>
  </w:style>
  <w:style w:type="character" w:customStyle="1" w:styleId="278">
    <w:name w:val="c2"/>
    <w:basedOn w:val="27"/>
    <w:uiPriority w:val="0"/>
  </w:style>
  <w:style w:type="character" w:customStyle="1" w:styleId="279">
    <w:name w:val="msg-box"/>
    <w:basedOn w:val="27"/>
    <w:uiPriority w:val="0"/>
  </w:style>
  <w:style w:type="character" w:customStyle="1" w:styleId="280">
    <w:name w:val="search-keywords"/>
    <w:basedOn w:val="27"/>
    <w:uiPriority w:val="0"/>
    <w:rPr>
      <w:color w:val="CC0000"/>
    </w:rPr>
  </w:style>
  <w:style w:type="character" w:customStyle="1" w:styleId="281">
    <w:name w:val="tit2"/>
    <w:basedOn w:val="27"/>
    <w:uiPriority w:val="0"/>
  </w:style>
  <w:style w:type="paragraph" w:styleId="282">
    <w:name w:val="List Paragraph"/>
    <w:basedOn w:val="1"/>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766CE-9A8B-47EE-8840-CC3E66599F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64</Pages>
  <Words>22020</Words>
  <Characters>22913</Characters>
  <Lines>284</Lines>
  <Paragraphs>80</Paragraphs>
  <TotalTime>119</TotalTime>
  <ScaleCrop>false</ScaleCrop>
  <LinksUpToDate>false</LinksUpToDate>
  <CharactersWithSpaces>23051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2022-03-08T08:33:00Z</dcterms:created>
  <dc:creator>刘 淑惠</dc:creator>
  <cp:lastModifiedBy>ran.</cp:lastModifiedBy>
  <cp:lastPrinted>2022-03-31T09:34:00Z</cp:lastPrinted>
  <dcterms:modified xsi:type="dcterms:W3CDTF">2025-08-07T01:44:19Z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CB4375138A6842E08A96D3AF4E441F12_13</vt:lpwstr>
  </property>
  <property fmtid="{D5CDD505-2E9C-101B-9397-08002B2CF9AE}" pid="4" name="KSOTemplateDocerSaveRecord">
    <vt:lpwstr>eyJoZGlkIjoiYWZlODI4YWFiZmU1MThmYzJlMjkxZTBjMjVlNjJiOGEiLCJ1c2VySWQiOiI1Nzg2NzMxMDAifQ==</vt:lpwstr>
  </property>
</Properties>
</file>