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24C2C" w14:textId="77777777" w:rsidR="00DA2C3D" w:rsidRPr="00942AC8" w:rsidRDefault="00DA2C3D" w:rsidP="00DA2C3D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42AC8">
        <w:rPr>
          <w:rFonts w:ascii="Times New Roman" w:eastAsia="方正小标宋简体" w:hAnsi="Times New Roman" w:cs="Times New Roman"/>
          <w:sz w:val="44"/>
          <w:szCs w:val="44"/>
        </w:rPr>
        <w:t>六安市城区声环境功能区划分方案（</w:t>
      </w:r>
      <w:r w:rsidRPr="00942AC8">
        <w:rPr>
          <w:rFonts w:ascii="Times New Roman" w:eastAsia="方正小标宋简体" w:hAnsi="Times New Roman" w:cs="Times New Roman"/>
          <w:sz w:val="44"/>
          <w:szCs w:val="44"/>
        </w:rPr>
        <w:t>2025</w:t>
      </w:r>
      <w:r w:rsidRPr="00942AC8">
        <w:rPr>
          <w:rFonts w:ascii="Times New Roman" w:eastAsia="方正小标宋简体" w:hAnsi="Times New Roman" w:cs="Times New Roman"/>
          <w:sz w:val="44"/>
          <w:szCs w:val="44"/>
        </w:rPr>
        <w:t>版）起草说明</w:t>
      </w:r>
    </w:p>
    <w:p w14:paraId="7A931853" w14:textId="77777777" w:rsidR="00DA2C3D" w:rsidRPr="00942AC8" w:rsidRDefault="00DA2C3D" w:rsidP="00DA2C3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96A2E94" w14:textId="77777777" w:rsidR="00DA2C3D" w:rsidRPr="00942AC8" w:rsidRDefault="00DA2C3D" w:rsidP="00DA2C3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0110489" w14:textId="78193098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42AC8">
        <w:rPr>
          <w:rFonts w:ascii="Times New Roman" w:eastAsia="黑体" w:hAnsi="Times New Roman" w:cs="Times New Roman"/>
          <w:sz w:val="32"/>
          <w:szCs w:val="32"/>
        </w:rPr>
        <w:t>一、起草背景与必要性</w:t>
      </w:r>
    </w:p>
    <w:p w14:paraId="27E7B95D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942AC8">
        <w:rPr>
          <w:rFonts w:ascii="Times New Roman" w:eastAsia="楷体_GB2312" w:hAnsi="Times New Roman" w:cs="Times New Roman"/>
          <w:sz w:val="32"/>
          <w:szCs w:val="32"/>
        </w:rPr>
        <w:t>（一）背景分析</w:t>
      </w:r>
    </w:p>
    <w:p w14:paraId="59418D37" w14:textId="1EDF19B3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随着六安市城市化进程加速和机动车保有量快速增长，噪声污染已成为影响居民生活质量的重要环境问题。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年全市生态环境投诉中，噪声类投诉占比达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32%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，凸显声环境治理的紧迫性。根据《中华人民共和国噪声污染防治法》及《安徽省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"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十四五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"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生态环境保护规划》，亟需科学划定声环境功能区，为精准治污提供依据。</w:t>
      </w:r>
    </w:p>
    <w:p w14:paraId="42D353D1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942AC8">
        <w:rPr>
          <w:rFonts w:ascii="Times New Roman" w:eastAsia="楷体_GB2312" w:hAnsi="Times New Roman" w:cs="Times New Roman"/>
          <w:sz w:val="32"/>
          <w:szCs w:val="32"/>
        </w:rPr>
        <w:t>（二）必要性</w:t>
      </w:r>
    </w:p>
    <w:p w14:paraId="6250694F" w14:textId="77777777" w:rsidR="005B38C2" w:rsidRDefault="00312A67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2A67">
        <w:rPr>
          <w:rFonts w:ascii="Times New Roman" w:eastAsia="仿宋_GB2312" w:hAnsi="Times New Roman" w:cs="Times New Roman"/>
          <w:sz w:val="32"/>
          <w:szCs w:val="32"/>
        </w:rPr>
        <w:t>随着六安市城市的快速发展，城市面积不断扩大、城市路网快速扩张、城市内部结构不断变化，六安市</w:t>
      </w:r>
      <w:r w:rsidRPr="00312A67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312A67">
        <w:rPr>
          <w:rFonts w:ascii="Times New Roman" w:eastAsia="仿宋_GB2312" w:hAnsi="Times New Roman" w:cs="Times New Roman"/>
          <w:sz w:val="32"/>
          <w:szCs w:val="32"/>
        </w:rPr>
        <w:t>版声环境功能区划分方案已不适宜作为我市声环境管理工作的依据。在六安市生态环境局</w:t>
      </w:r>
      <w:r w:rsidRPr="00312A67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312A67">
        <w:rPr>
          <w:rFonts w:ascii="Times New Roman" w:eastAsia="仿宋_GB2312" w:hAnsi="Times New Roman" w:cs="Times New Roman"/>
          <w:sz w:val="32"/>
          <w:szCs w:val="32"/>
        </w:rPr>
        <w:t>年实施的六安市声环境功能区划分情况评估工作中发现我市</w:t>
      </w:r>
      <w:r w:rsidRPr="00312A67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312A67">
        <w:rPr>
          <w:rFonts w:ascii="Times New Roman" w:eastAsia="仿宋_GB2312" w:hAnsi="Times New Roman" w:cs="Times New Roman"/>
          <w:sz w:val="32"/>
          <w:szCs w:val="32"/>
        </w:rPr>
        <w:t>版声环境功能区划分方案存在与现有用地现状不符等问题，急需修改完善。</w:t>
      </w:r>
    </w:p>
    <w:p w14:paraId="70BF6EE6" w14:textId="33FC3180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42AC8">
        <w:rPr>
          <w:rFonts w:ascii="Times New Roman" w:eastAsia="黑体" w:hAnsi="Times New Roman" w:cs="Times New Roman"/>
          <w:sz w:val="32"/>
          <w:szCs w:val="32"/>
        </w:rPr>
        <w:t>二、起草依据</w:t>
      </w:r>
    </w:p>
    <w:p w14:paraId="7B0E73AC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942AC8">
        <w:rPr>
          <w:rFonts w:ascii="Times New Roman" w:eastAsia="楷体_GB2312" w:hAnsi="Times New Roman" w:cs="Times New Roman"/>
          <w:sz w:val="32"/>
          <w:szCs w:val="32"/>
        </w:rPr>
        <w:t>法律法规</w:t>
      </w:r>
    </w:p>
    <w:p w14:paraId="74789314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《中华人民共和国环境保护法》</w:t>
      </w:r>
    </w:p>
    <w:p w14:paraId="50AF615F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《中华人民共和国噪声污染防治法》</w:t>
      </w:r>
    </w:p>
    <w:p w14:paraId="73376422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lastRenderedPageBreak/>
        <w:t>《声环境质量标准》（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GB3096-2008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2F095866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《声环境功能区划分技术规范》（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GB/T15190-2014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14911833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942AC8">
        <w:rPr>
          <w:rFonts w:ascii="Times New Roman" w:eastAsia="楷体_GB2312" w:hAnsi="Times New Roman" w:cs="Times New Roman"/>
          <w:sz w:val="32"/>
          <w:szCs w:val="32"/>
        </w:rPr>
        <w:t>政策文件</w:t>
      </w:r>
    </w:p>
    <w:p w14:paraId="2B6A3BAF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《生态环境部关于加强和规范声环境功能区划分管理工作的通知》（环办大气函〔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1709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号）</w:t>
      </w:r>
    </w:p>
    <w:p w14:paraId="682E7EA6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《安徽省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"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十四五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"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生态环境保护规划》</w:t>
      </w:r>
    </w:p>
    <w:p w14:paraId="24EBF2B4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《六安市国民经济和社会发展第十四个五年规划和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2035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年远景目标纲要》</w:t>
      </w:r>
    </w:p>
    <w:p w14:paraId="0C1490FA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942AC8">
        <w:rPr>
          <w:rFonts w:ascii="Times New Roman" w:eastAsia="楷体_GB2312" w:hAnsi="Times New Roman" w:cs="Times New Roman"/>
          <w:sz w:val="32"/>
          <w:szCs w:val="32"/>
        </w:rPr>
        <w:t>技术支撑</w:t>
      </w:r>
    </w:p>
    <w:p w14:paraId="34C98A6A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六安市中心城区及叶集城区控制性详细规划（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2021-2035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2B9D61B0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六安市交通流量调查报告（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2022-2023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626FBBF5" w14:textId="3D3EC1CB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全省声环境功能区划技术指南</w:t>
      </w:r>
    </w:p>
    <w:p w14:paraId="738A95B8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42AC8">
        <w:rPr>
          <w:rFonts w:ascii="Times New Roman" w:eastAsia="黑体" w:hAnsi="Times New Roman" w:cs="Times New Roman"/>
          <w:sz w:val="32"/>
          <w:szCs w:val="32"/>
        </w:rPr>
        <w:t>三、主要内容</w:t>
      </w:r>
    </w:p>
    <w:p w14:paraId="269EAD61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942AC8">
        <w:rPr>
          <w:rFonts w:ascii="Times New Roman" w:eastAsia="楷体_GB2312" w:hAnsi="Times New Roman" w:cs="Times New Roman"/>
          <w:sz w:val="32"/>
          <w:szCs w:val="32"/>
        </w:rPr>
        <w:t>（一）区划范围</w:t>
      </w:r>
    </w:p>
    <w:p w14:paraId="306E2DB1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中心城区：北至沪陕高速，南至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S329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，西至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S428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，东至市界，总面积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352.36km²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；</w:t>
      </w:r>
    </w:p>
    <w:p w14:paraId="0DDBB5C5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叶集城区：北至县道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036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，南至大雁湖路，西至区界，东至樱花路，总面积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55.03km²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0D91192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942AC8">
        <w:rPr>
          <w:rFonts w:ascii="Times New Roman" w:eastAsia="楷体_GB2312" w:hAnsi="Times New Roman" w:cs="Times New Roman"/>
          <w:sz w:val="32"/>
          <w:szCs w:val="32"/>
        </w:rPr>
        <w:t>（二）功能区类别与标准</w:t>
      </w:r>
    </w:p>
    <w:tbl>
      <w:tblPr>
        <w:tblW w:w="5000" w:type="pct"/>
        <w:jc w:val="center"/>
        <w:tblCellSpacing w:w="0" w:type="dxa"/>
        <w:tblBorders>
          <w:top w:val="single" w:sz="4" w:space="0" w:color="333333"/>
          <w:left w:val="none" w:sz="0" w:space="0" w:color="333333"/>
          <w:bottom w:val="none" w:sz="0" w:space="0" w:color="333333"/>
          <w:right w:val="single" w:sz="4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127"/>
        <w:gridCol w:w="1127"/>
        <w:gridCol w:w="4726"/>
      </w:tblGrid>
      <w:tr w:rsidR="005B38C2" w:rsidRPr="005B38C2" w14:paraId="0AC89A1C" w14:textId="77777777" w:rsidTr="00FB795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74EBE0" w14:textId="77777777" w:rsidR="005B38C2" w:rsidRPr="005B38C2" w:rsidRDefault="005B38C2" w:rsidP="005B38C2">
            <w:pPr>
              <w:spacing w:line="278" w:lineRule="auto"/>
              <w:jc w:val="center"/>
              <w:rPr>
                <w:rFonts w:ascii="Calibri" w:eastAsia="宋体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声环境功</w:t>
            </w:r>
          </w:p>
          <w:p w14:paraId="1589DBD3" w14:textId="77777777" w:rsidR="005B38C2" w:rsidRPr="005B38C2" w:rsidRDefault="005B38C2" w:rsidP="005B38C2">
            <w:pPr>
              <w:spacing w:line="278" w:lineRule="auto"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能区类别</w:t>
            </w:r>
          </w:p>
        </w:tc>
        <w:tc>
          <w:tcPr>
            <w:tcW w:w="0" w:type="auto"/>
            <w:gridSpan w:val="2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C2F369" w14:textId="77777777" w:rsidR="005B38C2" w:rsidRPr="005B38C2" w:rsidRDefault="005B38C2" w:rsidP="005B38C2">
            <w:pPr>
              <w:spacing w:line="278" w:lineRule="auto"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时段</w:t>
            </w:r>
          </w:p>
        </w:tc>
        <w:tc>
          <w:tcPr>
            <w:tcW w:w="0" w:type="auto"/>
            <w:vMerge w:val="restart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00E11B" w14:textId="77777777" w:rsidR="005B38C2" w:rsidRPr="005B38C2" w:rsidRDefault="005B38C2" w:rsidP="005B38C2">
            <w:pPr>
              <w:spacing w:line="278" w:lineRule="auto"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适用区域</w:t>
            </w:r>
          </w:p>
        </w:tc>
      </w:tr>
      <w:tr w:rsidR="005B38C2" w:rsidRPr="005B38C2" w14:paraId="229BBDCB" w14:textId="77777777" w:rsidTr="00FB7957">
        <w:trPr>
          <w:tblCellSpacing w:w="0" w:type="dxa"/>
          <w:jc w:val="center"/>
        </w:trPr>
        <w:tc>
          <w:tcPr>
            <w:tcW w:w="0" w:type="auto"/>
            <w:vMerge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CCDAB8" w14:textId="77777777" w:rsidR="005B38C2" w:rsidRPr="005B38C2" w:rsidRDefault="005B38C2" w:rsidP="005B38C2">
            <w:pPr>
              <w:spacing w:after="160" w:line="278" w:lineRule="auto"/>
              <w:jc w:val="center"/>
              <w:rPr>
                <w:rFonts w:ascii="宋体" w:eastAsia="宋体" w:hAnsi="Calibri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EFA7AC" w14:textId="77777777" w:rsidR="005B38C2" w:rsidRPr="005B38C2" w:rsidRDefault="005B38C2" w:rsidP="005B38C2">
            <w:pPr>
              <w:spacing w:line="278" w:lineRule="auto"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昼间</w:t>
            </w:r>
          </w:p>
          <w:p w14:paraId="2A0061BB" w14:textId="77777777" w:rsidR="005B38C2" w:rsidRPr="005B38C2" w:rsidRDefault="005B38C2" w:rsidP="005B38C2">
            <w:pPr>
              <w:spacing w:line="278" w:lineRule="auto"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（</w:t>
            </w: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dB</w:t>
            </w: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〔</w:t>
            </w: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A</w:t>
            </w: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〕）</w:t>
            </w:r>
          </w:p>
        </w:tc>
        <w:tc>
          <w:tcPr>
            <w:tcW w:w="0" w:type="auto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B1FA27" w14:textId="77777777" w:rsidR="005B38C2" w:rsidRPr="005B38C2" w:rsidRDefault="005B38C2" w:rsidP="005B38C2">
            <w:pPr>
              <w:spacing w:line="278" w:lineRule="auto"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夜间</w:t>
            </w:r>
          </w:p>
          <w:p w14:paraId="25D6A55A" w14:textId="77777777" w:rsidR="005B38C2" w:rsidRPr="005B38C2" w:rsidRDefault="005B38C2" w:rsidP="005B38C2">
            <w:pPr>
              <w:spacing w:line="278" w:lineRule="auto"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（</w:t>
            </w: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dB</w:t>
            </w: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〔</w:t>
            </w: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A</w:t>
            </w: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〕）</w:t>
            </w:r>
          </w:p>
        </w:tc>
        <w:tc>
          <w:tcPr>
            <w:tcW w:w="0" w:type="auto"/>
            <w:vMerge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9238D9" w14:textId="77777777" w:rsidR="005B38C2" w:rsidRPr="005B38C2" w:rsidRDefault="005B38C2" w:rsidP="005B38C2">
            <w:pPr>
              <w:spacing w:after="160" w:line="278" w:lineRule="auto"/>
              <w:jc w:val="center"/>
              <w:rPr>
                <w:rFonts w:ascii="宋体" w:eastAsia="宋体" w:hAnsi="Calibri" w:cs="Times New Roman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5B38C2" w:rsidRPr="005B38C2" w14:paraId="7485365A" w14:textId="77777777" w:rsidTr="00FB795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CCC9DF" w14:textId="77777777" w:rsidR="005B38C2" w:rsidRPr="005B38C2" w:rsidRDefault="005B38C2" w:rsidP="005B38C2">
            <w:pPr>
              <w:spacing w:line="278" w:lineRule="auto"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0</w:t>
            </w: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类</w:t>
            </w:r>
          </w:p>
        </w:tc>
        <w:tc>
          <w:tcPr>
            <w:tcW w:w="0" w:type="auto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69418A" w14:textId="77777777" w:rsidR="005B38C2" w:rsidRPr="005B38C2" w:rsidRDefault="005B38C2" w:rsidP="005B38C2">
            <w:pPr>
              <w:spacing w:line="278" w:lineRule="auto"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50</w:t>
            </w:r>
          </w:p>
        </w:tc>
        <w:tc>
          <w:tcPr>
            <w:tcW w:w="0" w:type="auto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03F03A" w14:textId="77777777" w:rsidR="005B38C2" w:rsidRPr="005B38C2" w:rsidRDefault="005B38C2" w:rsidP="005B38C2">
            <w:pPr>
              <w:spacing w:line="278" w:lineRule="auto"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0" w:type="auto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23912D" w14:textId="77777777" w:rsidR="005B38C2" w:rsidRPr="005B38C2" w:rsidRDefault="005B38C2" w:rsidP="005B38C2">
            <w:pPr>
              <w:spacing w:line="278" w:lineRule="auto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康复疗养区等特别需要安静的区域</w:t>
            </w:r>
          </w:p>
        </w:tc>
      </w:tr>
      <w:tr w:rsidR="005B38C2" w:rsidRPr="005B38C2" w14:paraId="4948D931" w14:textId="77777777" w:rsidTr="00FB795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8304B8" w14:textId="77777777" w:rsidR="005B38C2" w:rsidRPr="005B38C2" w:rsidRDefault="005B38C2" w:rsidP="005B38C2">
            <w:pPr>
              <w:spacing w:line="278" w:lineRule="auto"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1</w:t>
            </w: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类</w:t>
            </w:r>
          </w:p>
        </w:tc>
        <w:tc>
          <w:tcPr>
            <w:tcW w:w="0" w:type="auto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58E194" w14:textId="77777777" w:rsidR="005B38C2" w:rsidRPr="005B38C2" w:rsidRDefault="005B38C2" w:rsidP="005B38C2">
            <w:pPr>
              <w:spacing w:line="278" w:lineRule="auto"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55</w:t>
            </w:r>
          </w:p>
        </w:tc>
        <w:tc>
          <w:tcPr>
            <w:tcW w:w="0" w:type="auto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D2E9B2" w14:textId="77777777" w:rsidR="005B38C2" w:rsidRPr="005B38C2" w:rsidRDefault="005B38C2" w:rsidP="005B38C2">
            <w:pPr>
              <w:spacing w:line="278" w:lineRule="auto"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0" w:type="auto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5C201D" w14:textId="77777777" w:rsidR="005B38C2" w:rsidRPr="005B38C2" w:rsidRDefault="005B38C2" w:rsidP="005B38C2">
            <w:pPr>
              <w:spacing w:line="278" w:lineRule="auto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以居民住宅、医疗卫生、文化教育、科研设计、行政办公</w:t>
            </w: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lastRenderedPageBreak/>
              <w:t>为主要功能，需要保持安静的区域</w:t>
            </w:r>
          </w:p>
        </w:tc>
      </w:tr>
      <w:tr w:rsidR="005B38C2" w:rsidRPr="005B38C2" w14:paraId="49DF005E" w14:textId="77777777" w:rsidTr="00FB795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C112C8" w14:textId="77777777" w:rsidR="005B38C2" w:rsidRPr="005B38C2" w:rsidRDefault="005B38C2" w:rsidP="005B38C2">
            <w:pPr>
              <w:spacing w:line="278" w:lineRule="auto"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lastRenderedPageBreak/>
              <w:t>2</w:t>
            </w: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类</w:t>
            </w:r>
          </w:p>
        </w:tc>
        <w:tc>
          <w:tcPr>
            <w:tcW w:w="0" w:type="auto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FA3E4D" w14:textId="77777777" w:rsidR="005B38C2" w:rsidRPr="005B38C2" w:rsidRDefault="005B38C2" w:rsidP="005B38C2">
            <w:pPr>
              <w:spacing w:line="278" w:lineRule="auto"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0" w:type="auto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34D9ED" w14:textId="77777777" w:rsidR="005B38C2" w:rsidRPr="005B38C2" w:rsidRDefault="005B38C2" w:rsidP="005B38C2">
            <w:pPr>
              <w:spacing w:line="278" w:lineRule="auto"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50</w:t>
            </w:r>
          </w:p>
        </w:tc>
        <w:tc>
          <w:tcPr>
            <w:tcW w:w="0" w:type="auto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993DA7" w14:textId="77777777" w:rsidR="005B38C2" w:rsidRPr="005B38C2" w:rsidRDefault="005B38C2" w:rsidP="005B38C2">
            <w:pPr>
              <w:spacing w:line="278" w:lineRule="auto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以商业金融、集市贸易为主要功能，或者居住、商业、工业混杂，需要维护住宅安静的区域</w:t>
            </w:r>
          </w:p>
        </w:tc>
      </w:tr>
      <w:tr w:rsidR="005B38C2" w:rsidRPr="005B38C2" w14:paraId="037357C6" w14:textId="77777777" w:rsidTr="00FB795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1DE1AE" w14:textId="77777777" w:rsidR="005B38C2" w:rsidRPr="005B38C2" w:rsidRDefault="005B38C2" w:rsidP="005B38C2">
            <w:pPr>
              <w:spacing w:line="278" w:lineRule="auto"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3</w:t>
            </w: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类</w:t>
            </w:r>
          </w:p>
        </w:tc>
        <w:tc>
          <w:tcPr>
            <w:tcW w:w="0" w:type="auto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678749" w14:textId="77777777" w:rsidR="005B38C2" w:rsidRPr="005B38C2" w:rsidRDefault="005B38C2" w:rsidP="005B38C2">
            <w:pPr>
              <w:spacing w:line="278" w:lineRule="auto"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65</w:t>
            </w:r>
          </w:p>
        </w:tc>
        <w:tc>
          <w:tcPr>
            <w:tcW w:w="0" w:type="auto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BDC266" w14:textId="77777777" w:rsidR="005B38C2" w:rsidRPr="005B38C2" w:rsidRDefault="005B38C2" w:rsidP="005B38C2">
            <w:pPr>
              <w:spacing w:line="278" w:lineRule="auto"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55</w:t>
            </w:r>
          </w:p>
        </w:tc>
        <w:tc>
          <w:tcPr>
            <w:tcW w:w="0" w:type="auto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D7BCD1" w14:textId="77777777" w:rsidR="005B38C2" w:rsidRPr="005B38C2" w:rsidRDefault="005B38C2" w:rsidP="005B38C2">
            <w:pPr>
              <w:spacing w:line="278" w:lineRule="auto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以工业生产、仓储物流为主要功能，需要防止工业噪声对周围环境产生严重影响的区域</w:t>
            </w:r>
          </w:p>
        </w:tc>
      </w:tr>
      <w:tr w:rsidR="005B38C2" w:rsidRPr="005B38C2" w14:paraId="20690032" w14:textId="77777777" w:rsidTr="00FB795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FB0318" w14:textId="77777777" w:rsidR="005B38C2" w:rsidRPr="005B38C2" w:rsidRDefault="005B38C2" w:rsidP="005B38C2">
            <w:pPr>
              <w:spacing w:line="278" w:lineRule="auto"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4a</w:t>
            </w: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类</w:t>
            </w:r>
          </w:p>
        </w:tc>
        <w:tc>
          <w:tcPr>
            <w:tcW w:w="0" w:type="auto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B2AA74" w14:textId="77777777" w:rsidR="005B38C2" w:rsidRPr="005B38C2" w:rsidRDefault="005B38C2" w:rsidP="005B38C2">
            <w:pPr>
              <w:spacing w:line="278" w:lineRule="auto"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0" w:type="auto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41EC00" w14:textId="77777777" w:rsidR="005B38C2" w:rsidRPr="005B38C2" w:rsidRDefault="005B38C2" w:rsidP="005B38C2">
            <w:pPr>
              <w:spacing w:line="278" w:lineRule="auto"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55</w:t>
            </w:r>
          </w:p>
        </w:tc>
        <w:tc>
          <w:tcPr>
            <w:tcW w:w="0" w:type="auto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0776E6" w14:textId="77777777" w:rsidR="005B38C2" w:rsidRPr="005B38C2" w:rsidRDefault="005B38C2" w:rsidP="005B38C2">
            <w:pPr>
              <w:spacing w:line="278" w:lineRule="auto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高速公路、城市快速路、城市主干路、城市次干路、城市轨道交通（地面段）两侧一定距离内，需要防止交通噪声对周围环境产生严重影响的区域</w:t>
            </w:r>
          </w:p>
        </w:tc>
      </w:tr>
      <w:tr w:rsidR="005B38C2" w:rsidRPr="005B38C2" w14:paraId="1CF77484" w14:textId="77777777" w:rsidTr="00FB795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392FD7" w14:textId="77777777" w:rsidR="005B38C2" w:rsidRPr="005B38C2" w:rsidRDefault="005B38C2" w:rsidP="005B38C2">
            <w:pPr>
              <w:spacing w:line="278" w:lineRule="auto"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4b</w:t>
            </w: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类</w:t>
            </w:r>
          </w:p>
        </w:tc>
        <w:tc>
          <w:tcPr>
            <w:tcW w:w="0" w:type="auto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ED355A" w14:textId="77777777" w:rsidR="005B38C2" w:rsidRPr="005B38C2" w:rsidRDefault="005B38C2" w:rsidP="005B38C2">
            <w:pPr>
              <w:spacing w:line="278" w:lineRule="auto"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0" w:type="auto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24AD6B" w14:textId="77777777" w:rsidR="005B38C2" w:rsidRPr="005B38C2" w:rsidRDefault="005B38C2" w:rsidP="005B38C2">
            <w:pPr>
              <w:spacing w:line="278" w:lineRule="auto"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0" w:type="auto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1D8EAE" w14:textId="77777777" w:rsidR="005B38C2" w:rsidRPr="005B38C2" w:rsidRDefault="005B38C2" w:rsidP="005B38C2">
            <w:pPr>
              <w:spacing w:line="278" w:lineRule="auto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</w:pPr>
            <w:r w:rsidRPr="005B38C2">
              <w:rPr>
                <w:rFonts w:ascii="Calibri" w:eastAsia="宋体" w:hAnsi="Calibri" w:cs="Times New Roman"/>
                <w:kern w:val="0"/>
                <w:sz w:val="18"/>
                <w:szCs w:val="18"/>
                <w14:ligatures w14:val="none"/>
              </w:rPr>
              <w:t>铁路干线两侧一定距离内，需要防止交通噪声对周围环境产生严重影响的区域</w:t>
            </w:r>
          </w:p>
        </w:tc>
      </w:tr>
    </w:tbl>
    <w:p w14:paraId="5C3DB47B" w14:textId="77777777" w:rsidR="005B38C2" w:rsidRPr="005B38C2" w:rsidRDefault="005B38C2" w:rsidP="005B38C2">
      <w:pPr>
        <w:autoSpaceDE w:val="0"/>
        <w:autoSpaceDN w:val="0"/>
        <w:adjustRightInd w:val="0"/>
        <w:spacing w:after="160"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  <w14:ligatures w14:val="none"/>
        </w:rPr>
      </w:pPr>
      <w:r w:rsidRPr="005B38C2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14:ligatures w14:val="none"/>
        </w:rPr>
        <w:t>注：“昼间”是指</w:t>
      </w:r>
      <w:r w:rsidRPr="005B38C2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14:ligatures w14:val="none"/>
        </w:rPr>
        <w:t>6</w:t>
      </w:r>
      <w:r w:rsidRPr="005B38C2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14:ligatures w14:val="none"/>
        </w:rPr>
        <w:t>∶</w:t>
      </w:r>
      <w:r w:rsidRPr="005B38C2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14:ligatures w14:val="none"/>
        </w:rPr>
        <w:t>00</w:t>
      </w:r>
      <w:r w:rsidRPr="005B38C2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14:ligatures w14:val="none"/>
        </w:rPr>
        <w:t>至</w:t>
      </w:r>
      <w:r w:rsidRPr="005B38C2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14:ligatures w14:val="none"/>
        </w:rPr>
        <w:t>22</w:t>
      </w:r>
      <w:r w:rsidRPr="005B38C2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14:ligatures w14:val="none"/>
        </w:rPr>
        <w:t>∶</w:t>
      </w:r>
      <w:r w:rsidRPr="005B38C2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14:ligatures w14:val="none"/>
        </w:rPr>
        <w:t>00</w:t>
      </w:r>
      <w:r w:rsidRPr="005B38C2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14:ligatures w14:val="none"/>
        </w:rPr>
        <w:t>之间的时段；“夜间”是指</w:t>
      </w:r>
      <w:r w:rsidRPr="005B38C2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14:ligatures w14:val="none"/>
        </w:rPr>
        <w:t>22</w:t>
      </w:r>
      <w:r w:rsidRPr="005B38C2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14:ligatures w14:val="none"/>
        </w:rPr>
        <w:t>∶</w:t>
      </w:r>
      <w:r w:rsidRPr="005B38C2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14:ligatures w14:val="none"/>
        </w:rPr>
        <w:t>00</w:t>
      </w:r>
      <w:r w:rsidRPr="005B38C2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14:ligatures w14:val="none"/>
        </w:rPr>
        <w:t>至次日</w:t>
      </w:r>
      <w:r w:rsidRPr="005B38C2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14:ligatures w14:val="none"/>
        </w:rPr>
        <w:t>6</w:t>
      </w:r>
      <w:r w:rsidRPr="005B38C2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14:ligatures w14:val="none"/>
        </w:rPr>
        <w:t>∶</w:t>
      </w:r>
      <w:r w:rsidRPr="005B38C2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14:ligatures w14:val="none"/>
        </w:rPr>
        <w:t>00</w:t>
      </w:r>
      <w:r w:rsidRPr="005B38C2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14:ligatures w14:val="none"/>
        </w:rPr>
        <w:t>之间的时段。</w:t>
      </w:r>
    </w:p>
    <w:p w14:paraId="0138CF93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楷体_GB2312" w:hAnsi="Times New Roman" w:cs="Times New Roman"/>
          <w:sz w:val="32"/>
          <w:szCs w:val="32"/>
        </w:rPr>
        <w:t>（三）核心成果</w:t>
      </w:r>
    </w:p>
    <w:p w14:paraId="7B7FD898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空间分布</w:t>
      </w:r>
    </w:p>
    <w:p w14:paraId="72A54723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中心城区：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1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类区占比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31.0%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109.23km²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），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2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类区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45.87%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161.63km²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），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3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类区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23.13%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81.50km²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）；</w:t>
      </w:r>
    </w:p>
    <w:p w14:paraId="49A70220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叶集城区：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1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类区占比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46.3%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25.48km²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），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2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类区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24.93%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13.72km²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），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3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类区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28.77%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15.83km²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27095B92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特殊管控</w:t>
      </w:r>
    </w:p>
    <w:p w14:paraId="2D0AB0A1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高速公路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4a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类区：根据相邻功能区类别设置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55-25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米缓冲带；</w:t>
      </w:r>
    </w:p>
    <w:p w14:paraId="0E26D9FF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铁路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4b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类区：场站服务区执行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4b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类标准，与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4a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类重叠区域优先划为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4b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类。</w:t>
      </w:r>
    </w:p>
    <w:p w14:paraId="0385C662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四、编制过程</w:t>
      </w:r>
    </w:p>
    <w:p w14:paraId="3E1860AA" w14:textId="567505B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942AC8">
        <w:rPr>
          <w:rFonts w:ascii="Times New Roman" w:eastAsia="楷体_GB2312" w:hAnsi="Times New Roman" w:cs="Times New Roman"/>
          <w:sz w:val="32"/>
          <w:szCs w:val="32"/>
        </w:rPr>
        <w:t>（一）前期调研（</w:t>
      </w:r>
      <w:r w:rsidRPr="00942AC8">
        <w:rPr>
          <w:rFonts w:ascii="Times New Roman" w:eastAsia="楷体_GB2312" w:hAnsi="Times New Roman" w:cs="Times New Roman"/>
          <w:sz w:val="32"/>
          <w:szCs w:val="32"/>
        </w:rPr>
        <w:t>202</w:t>
      </w:r>
      <w:r w:rsidR="005B38C2">
        <w:rPr>
          <w:rFonts w:ascii="Times New Roman" w:eastAsia="楷体_GB2312" w:hAnsi="Times New Roman" w:cs="Times New Roman" w:hint="eastAsia"/>
          <w:sz w:val="32"/>
          <w:szCs w:val="32"/>
        </w:rPr>
        <w:t>4</w:t>
      </w:r>
      <w:r w:rsidRPr="00942AC8">
        <w:rPr>
          <w:rFonts w:ascii="Times New Roman" w:eastAsia="楷体_GB2312" w:hAnsi="Times New Roman" w:cs="Times New Roman"/>
          <w:sz w:val="32"/>
          <w:szCs w:val="32"/>
        </w:rPr>
        <w:t>年</w:t>
      </w:r>
      <w:r w:rsidR="005B38C2">
        <w:rPr>
          <w:rFonts w:ascii="Times New Roman" w:eastAsia="楷体_GB2312" w:hAnsi="Times New Roman" w:cs="Times New Roman" w:hint="eastAsia"/>
          <w:sz w:val="32"/>
          <w:szCs w:val="32"/>
        </w:rPr>
        <w:t>5</w:t>
      </w:r>
      <w:r w:rsidRPr="00942AC8">
        <w:rPr>
          <w:rFonts w:ascii="Times New Roman" w:eastAsia="楷体_GB2312" w:hAnsi="Times New Roman" w:cs="Times New Roman"/>
          <w:sz w:val="32"/>
          <w:szCs w:val="32"/>
        </w:rPr>
        <w:t>-</w:t>
      </w:r>
      <w:r w:rsidR="005B38C2">
        <w:rPr>
          <w:rFonts w:ascii="Times New Roman" w:eastAsia="楷体_GB2312" w:hAnsi="Times New Roman" w:cs="Times New Roman" w:hint="eastAsia"/>
          <w:sz w:val="32"/>
          <w:szCs w:val="32"/>
        </w:rPr>
        <w:t>7</w:t>
      </w:r>
      <w:r w:rsidRPr="00942AC8">
        <w:rPr>
          <w:rFonts w:ascii="Times New Roman" w:eastAsia="楷体_GB2312" w:hAnsi="Times New Roman" w:cs="Times New Roman"/>
          <w:sz w:val="32"/>
          <w:szCs w:val="32"/>
        </w:rPr>
        <w:t>月）</w:t>
      </w:r>
    </w:p>
    <w:p w14:paraId="4841230A" w14:textId="77777777" w:rsidR="00DA2C3D" w:rsidRPr="00942AC8" w:rsidRDefault="00DA2C3D" w:rsidP="005B38C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数据收集：整合交通局、生态环境局、自然资源局等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lastRenderedPageBreak/>
        <w:t>部门数据，建立包含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20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万个地理信息点的基础数据库；</w:t>
      </w:r>
    </w:p>
    <w:p w14:paraId="05EA02D7" w14:textId="77777777" w:rsidR="00DA2C3D" w:rsidRPr="00942AC8" w:rsidRDefault="00DA2C3D" w:rsidP="00DA2C3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现场踏勘：对中心城区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18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个重点区域开展噪声源普查，识别主要污染源为道路交通（占比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42%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）、工业生产（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31%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）和生活噪声（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27%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7D7B9B2A" w14:textId="6F069733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942AC8">
        <w:rPr>
          <w:rFonts w:ascii="Times New Roman" w:eastAsia="楷体_GB2312" w:hAnsi="Times New Roman" w:cs="Times New Roman"/>
          <w:sz w:val="32"/>
          <w:szCs w:val="32"/>
        </w:rPr>
        <w:t>（二）方案编制（</w:t>
      </w:r>
      <w:r w:rsidRPr="00942AC8">
        <w:rPr>
          <w:rFonts w:ascii="Times New Roman" w:eastAsia="楷体_GB2312" w:hAnsi="Times New Roman" w:cs="Times New Roman"/>
          <w:sz w:val="32"/>
          <w:szCs w:val="32"/>
        </w:rPr>
        <w:t>202</w:t>
      </w:r>
      <w:r w:rsidR="005B38C2">
        <w:rPr>
          <w:rFonts w:ascii="Times New Roman" w:eastAsia="楷体_GB2312" w:hAnsi="Times New Roman" w:cs="Times New Roman" w:hint="eastAsia"/>
          <w:sz w:val="32"/>
          <w:szCs w:val="32"/>
        </w:rPr>
        <w:t>4</w:t>
      </w:r>
      <w:r w:rsidRPr="00942AC8">
        <w:rPr>
          <w:rFonts w:ascii="Times New Roman" w:eastAsia="楷体_GB2312" w:hAnsi="Times New Roman" w:cs="Times New Roman"/>
          <w:sz w:val="32"/>
          <w:szCs w:val="32"/>
        </w:rPr>
        <w:t>年</w:t>
      </w:r>
      <w:r w:rsidR="005B38C2">
        <w:rPr>
          <w:rFonts w:ascii="Times New Roman" w:eastAsia="楷体_GB2312" w:hAnsi="Times New Roman" w:cs="Times New Roman" w:hint="eastAsia"/>
          <w:sz w:val="32"/>
          <w:szCs w:val="32"/>
        </w:rPr>
        <w:t>7</w:t>
      </w:r>
      <w:r w:rsidRPr="00942AC8">
        <w:rPr>
          <w:rFonts w:ascii="Times New Roman" w:eastAsia="楷体_GB2312" w:hAnsi="Times New Roman" w:cs="Times New Roman"/>
          <w:sz w:val="32"/>
          <w:szCs w:val="32"/>
        </w:rPr>
        <w:t>-</w:t>
      </w:r>
      <w:r w:rsidR="005B38C2">
        <w:rPr>
          <w:rFonts w:ascii="Times New Roman" w:eastAsia="楷体_GB2312" w:hAnsi="Times New Roman" w:cs="Times New Roman" w:hint="eastAsia"/>
          <w:sz w:val="32"/>
          <w:szCs w:val="32"/>
        </w:rPr>
        <w:t>11</w:t>
      </w:r>
      <w:r w:rsidRPr="00942AC8">
        <w:rPr>
          <w:rFonts w:ascii="Times New Roman" w:eastAsia="楷体_GB2312" w:hAnsi="Times New Roman" w:cs="Times New Roman"/>
          <w:sz w:val="32"/>
          <w:szCs w:val="32"/>
        </w:rPr>
        <w:t>月）</w:t>
      </w:r>
    </w:p>
    <w:p w14:paraId="09FC88C8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技术路线设计：采用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GIS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空间分析法，结合用地现状与规划功能，划分初步方案；</w:t>
      </w:r>
    </w:p>
    <w:p w14:paraId="38181123" w14:textId="31666030" w:rsidR="00DA2C3D" w:rsidRPr="00942AC8" w:rsidRDefault="005B38C2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="00DA2C3D" w:rsidRPr="00942AC8">
        <w:rPr>
          <w:rFonts w:ascii="Times New Roman" w:eastAsia="仿宋_GB2312" w:hAnsi="Times New Roman" w:cs="Times New Roman"/>
          <w:sz w:val="32"/>
          <w:szCs w:val="32"/>
        </w:rPr>
        <w:t>3</w:t>
      </w:r>
      <w:r w:rsidR="00DA2C3D" w:rsidRPr="00942AC8">
        <w:rPr>
          <w:rFonts w:ascii="Times New Roman" w:eastAsia="仿宋_GB2312" w:hAnsi="Times New Roman" w:cs="Times New Roman"/>
          <w:sz w:val="32"/>
          <w:szCs w:val="32"/>
        </w:rPr>
        <w:t>类工业聚集区边界线进行复核，优化距离阈值设定。</w:t>
      </w:r>
    </w:p>
    <w:p w14:paraId="0E563333" w14:textId="7E470E06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楷体_GB2312" w:hAnsi="Times New Roman" w:cs="Times New Roman"/>
          <w:sz w:val="32"/>
          <w:szCs w:val="32"/>
        </w:rPr>
        <w:t>（三）</w:t>
      </w:r>
      <w:r w:rsidR="005B38C2">
        <w:rPr>
          <w:rFonts w:ascii="Times New Roman" w:eastAsia="楷体_GB2312" w:hAnsi="Times New Roman" w:cs="Times New Roman" w:hint="eastAsia"/>
          <w:sz w:val="32"/>
          <w:szCs w:val="32"/>
        </w:rPr>
        <w:t>专家论证</w:t>
      </w:r>
      <w:r w:rsidRPr="00942AC8">
        <w:rPr>
          <w:rFonts w:ascii="Times New Roman" w:eastAsia="楷体_GB2312" w:hAnsi="Times New Roman" w:cs="Times New Roman"/>
          <w:sz w:val="32"/>
          <w:szCs w:val="32"/>
        </w:rPr>
        <w:t>（</w:t>
      </w:r>
      <w:r w:rsidRPr="00942AC8">
        <w:rPr>
          <w:rFonts w:ascii="Times New Roman" w:eastAsia="楷体_GB2312" w:hAnsi="Times New Roman" w:cs="Times New Roman"/>
          <w:sz w:val="32"/>
          <w:szCs w:val="32"/>
        </w:rPr>
        <w:t>202</w:t>
      </w:r>
      <w:r w:rsidR="00942AC8">
        <w:rPr>
          <w:rFonts w:ascii="Times New Roman" w:eastAsia="楷体_GB2312" w:hAnsi="Times New Roman" w:cs="Times New Roman" w:hint="eastAsia"/>
          <w:sz w:val="32"/>
          <w:szCs w:val="32"/>
        </w:rPr>
        <w:t>4</w:t>
      </w:r>
      <w:r w:rsidRPr="00942AC8">
        <w:rPr>
          <w:rFonts w:ascii="Times New Roman" w:eastAsia="楷体_GB2312" w:hAnsi="Times New Roman" w:cs="Times New Roman"/>
          <w:sz w:val="32"/>
          <w:szCs w:val="32"/>
        </w:rPr>
        <w:t>年</w:t>
      </w:r>
      <w:r w:rsidR="005B38C2">
        <w:rPr>
          <w:rFonts w:ascii="Times New Roman" w:eastAsia="楷体_GB2312" w:hAnsi="Times New Roman" w:cs="Times New Roman" w:hint="eastAsia"/>
          <w:sz w:val="32"/>
          <w:szCs w:val="32"/>
        </w:rPr>
        <w:t>11</w:t>
      </w:r>
      <w:r w:rsidRPr="00942AC8">
        <w:rPr>
          <w:rFonts w:ascii="Times New Roman" w:eastAsia="楷体_GB2312" w:hAnsi="Times New Roman" w:cs="Times New Roman"/>
          <w:sz w:val="32"/>
          <w:szCs w:val="32"/>
        </w:rPr>
        <w:t>月）</w:t>
      </w:r>
    </w:p>
    <w:p w14:paraId="1BF6E9F2" w14:textId="35F5E5D5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通过六安市生态环境局专题会审议，修改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12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处边界表述；</w:t>
      </w:r>
    </w:p>
    <w:p w14:paraId="5834C5B2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42AC8">
        <w:rPr>
          <w:rFonts w:ascii="Times New Roman" w:eastAsia="黑体" w:hAnsi="Times New Roman" w:cs="Times New Roman"/>
          <w:sz w:val="32"/>
          <w:szCs w:val="32"/>
        </w:rPr>
        <w:t>五、重点问题说明</w:t>
      </w:r>
    </w:p>
    <w:p w14:paraId="08F49964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功能区划一致性：与《六安市国土空间总体规划（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2021-2035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年）》中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"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生态保护区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"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范围完全重合；</w:t>
      </w:r>
    </w:p>
    <w:p w14:paraId="2AAD4D59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交通廊道协调：沿江高铁两侧绿线区同步划入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1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类区，保障生态红线声环境质量。</w:t>
      </w:r>
    </w:p>
    <w:p w14:paraId="72D844F1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42AC8">
        <w:rPr>
          <w:rFonts w:ascii="Times New Roman" w:eastAsia="黑体" w:hAnsi="Times New Roman" w:cs="Times New Roman"/>
          <w:sz w:val="32"/>
          <w:szCs w:val="32"/>
        </w:rPr>
        <w:t>六、实施保障</w:t>
      </w:r>
    </w:p>
    <w:p w14:paraId="54E9B1F8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资金投入：争取中央大气污染防治专项资金，支持交通降噪设施建设；</w:t>
      </w:r>
    </w:p>
    <w:p w14:paraId="245D659D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长效管理：建立每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5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年一次的功能区划动态评估机制。</w:t>
      </w:r>
    </w:p>
    <w:p w14:paraId="2E100ECE" w14:textId="77777777" w:rsidR="00DA2C3D" w:rsidRPr="00942AC8" w:rsidRDefault="00DA2C3D" w:rsidP="00DA2C3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42AC8">
        <w:rPr>
          <w:rFonts w:ascii="Times New Roman" w:eastAsia="黑体" w:hAnsi="Times New Roman" w:cs="Times New Roman"/>
          <w:sz w:val="32"/>
          <w:szCs w:val="32"/>
        </w:rPr>
        <w:t>七、下一步工作计划</w:t>
      </w:r>
    </w:p>
    <w:p w14:paraId="3914B55A" w14:textId="771A928A" w:rsidR="00DA2C3D" w:rsidRPr="00942AC8" w:rsidRDefault="005B38C2" w:rsidP="00DA2C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正式印发：拟于</w:t>
      </w:r>
      <w:r w:rsidR="00DA2C3D" w:rsidRPr="00942AC8"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DA2C3D" w:rsidRPr="00942AC8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DA2C3D" w:rsidRPr="00942AC8">
        <w:rPr>
          <w:rFonts w:ascii="Times New Roman" w:eastAsia="仿宋_GB2312" w:hAnsi="Times New Roman" w:cs="Times New Roman"/>
          <w:sz w:val="32"/>
          <w:szCs w:val="32"/>
        </w:rPr>
        <w:t>月底前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以市政府名义印发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本方案</w:t>
      </w:r>
      <w:r w:rsidR="00DA2C3D" w:rsidRPr="00942AC8">
        <w:rPr>
          <w:rFonts w:ascii="Times New Roman" w:eastAsia="仿宋_GB2312" w:hAnsi="Times New Roman" w:cs="Times New Roman"/>
          <w:sz w:val="32"/>
          <w:szCs w:val="32"/>
        </w:rPr>
        <w:t>；</w:t>
      </w:r>
    </w:p>
    <w:p w14:paraId="6DE479A4" w14:textId="16B536E9" w:rsidR="00496DDC" w:rsidRPr="00942AC8" w:rsidRDefault="00DA2C3D" w:rsidP="005B38C2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42AC8">
        <w:rPr>
          <w:rFonts w:ascii="Times New Roman" w:eastAsia="仿宋_GB2312" w:hAnsi="Times New Roman" w:cs="Times New Roman"/>
          <w:sz w:val="32"/>
          <w:szCs w:val="32"/>
        </w:rPr>
        <w:t>宣传解读：制作功能区划图解手册，通过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"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皖事通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"APP</w:t>
      </w:r>
      <w:r w:rsidRPr="00942AC8">
        <w:rPr>
          <w:rFonts w:ascii="Times New Roman" w:eastAsia="仿宋_GB2312" w:hAnsi="Times New Roman" w:cs="Times New Roman"/>
          <w:sz w:val="32"/>
          <w:szCs w:val="32"/>
        </w:rPr>
        <w:t>推送至居民手机</w:t>
      </w:r>
      <w:r w:rsidR="005B38C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sectPr w:rsidR="00496DDC" w:rsidRPr="00942AC8" w:rsidSect="00DA2C3D">
      <w:pgSz w:w="11906" w:h="16838"/>
      <w:pgMar w:top="1474" w:right="1985" w:bottom="1588" w:left="209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8B"/>
    <w:rsid w:val="0006567E"/>
    <w:rsid w:val="0009028A"/>
    <w:rsid w:val="0009077C"/>
    <w:rsid w:val="0009606C"/>
    <w:rsid w:val="00102FF8"/>
    <w:rsid w:val="0010413A"/>
    <w:rsid w:val="00171CDB"/>
    <w:rsid w:val="001A478B"/>
    <w:rsid w:val="001B1132"/>
    <w:rsid w:val="001B5BA5"/>
    <w:rsid w:val="00312A67"/>
    <w:rsid w:val="00317544"/>
    <w:rsid w:val="003C4E29"/>
    <w:rsid w:val="003E63D3"/>
    <w:rsid w:val="00496DDC"/>
    <w:rsid w:val="005515EB"/>
    <w:rsid w:val="005B38C2"/>
    <w:rsid w:val="00677C71"/>
    <w:rsid w:val="0068613E"/>
    <w:rsid w:val="00697877"/>
    <w:rsid w:val="007E214F"/>
    <w:rsid w:val="00844330"/>
    <w:rsid w:val="008563E6"/>
    <w:rsid w:val="008D45F6"/>
    <w:rsid w:val="008E7F1B"/>
    <w:rsid w:val="00942AC8"/>
    <w:rsid w:val="00951946"/>
    <w:rsid w:val="009F1C8A"/>
    <w:rsid w:val="00A22CD1"/>
    <w:rsid w:val="00A27843"/>
    <w:rsid w:val="00A60A6A"/>
    <w:rsid w:val="00AE022F"/>
    <w:rsid w:val="00B1626B"/>
    <w:rsid w:val="00B23F6D"/>
    <w:rsid w:val="00B3664C"/>
    <w:rsid w:val="00BA491B"/>
    <w:rsid w:val="00CB4F8F"/>
    <w:rsid w:val="00D76043"/>
    <w:rsid w:val="00DA2C3D"/>
    <w:rsid w:val="00E042ED"/>
    <w:rsid w:val="00E13858"/>
    <w:rsid w:val="00E25A9C"/>
    <w:rsid w:val="00EC704D"/>
    <w:rsid w:val="00EE7D41"/>
    <w:rsid w:val="00F00238"/>
    <w:rsid w:val="00FC392C"/>
    <w:rsid w:val="00FE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C61FA"/>
  <w15:chartTrackingRefBased/>
  <w15:docId w15:val="{6453BF36-B6FC-45FC-AE35-7F3609FB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4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78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78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78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78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78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78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7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78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78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A478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7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7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7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7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78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A47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绪翰 陈</dc:creator>
  <cp:keywords/>
  <dc:description/>
  <cp:lastModifiedBy>绪翰 陈</cp:lastModifiedBy>
  <cp:revision>4</cp:revision>
  <dcterms:created xsi:type="dcterms:W3CDTF">2025-03-03T08:23:00Z</dcterms:created>
  <dcterms:modified xsi:type="dcterms:W3CDTF">2025-03-04T03:23:00Z</dcterms:modified>
</cp:coreProperties>
</file>