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CC16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方正小标宋简体" w:hAnsi="方正小标宋简体" w:eastAsia="方正小标宋简体" w:cs="方正小标宋简体"/>
          <w:i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auto"/>
          <w:spacing w:val="0"/>
          <w:sz w:val="44"/>
          <w:szCs w:val="44"/>
          <w:shd w:val="clear" w:fill="FFFFFF"/>
          <w:lang w:val="en-US" w:eastAsia="zh-CN"/>
        </w:rPr>
        <w:t>2020年市级项目支出绩效评价报告</w:t>
      </w:r>
    </w:p>
    <w:p w14:paraId="5C340C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楷体_GB2312" w:hAnsi="楷体_GB2312" w:eastAsia="楷体_GB2312" w:cs="楷体_GB2312"/>
          <w:b/>
          <w:bCs/>
          <w:i w:val="0"/>
          <w:caps w:val="0"/>
          <w:color w:val="auto"/>
          <w:spacing w:val="0"/>
          <w:sz w:val="32"/>
          <w:szCs w:val="32"/>
          <w:shd w:val="clear" w:fill="FFFFFF"/>
          <w:lang w:val="en-US" w:eastAsia="zh-CN"/>
        </w:rPr>
      </w:pPr>
      <w:r>
        <w:rPr>
          <w:rFonts w:hint="eastAsia" w:ascii="楷体_GB2312" w:hAnsi="楷体_GB2312" w:eastAsia="楷体_GB2312" w:cs="楷体_GB2312"/>
          <w:b/>
          <w:bCs/>
          <w:i w:val="0"/>
          <w:caps w:val="0"/>
          <w:color w:val="auto"/>
          <w:spacing w:val="0"/>
          <w:sz w:val="32"/>
          <w:szCs w:val="32"/>
          <w:shd w:val="clear" w:fill="FFFFFF"/>
          <w:lang w:val="en-US" w:eastAsia="zh-CN"/>
        </w:rPr>
        <w:t>（简洁版）</w:t>
      </w:r>
    </w:p>
    <w:p w14:paraId="57F1E9DA">
      <w:pPr>
        <w:keepNext w:val="0"/>
        <w:keepLines w:val="0"/>
        <w:pageBreakBefore w:val="0"/>
        <w:widowControl w:val="0"/>
        <w:tabs>
          <w:tab w:val="right" w:leader="dot" w:pos="8610"/>
        </w:tabs>
        <w:kinsoku/>
        <w:wordWrap/>
        <w:overflowPunct/>
        <w:topLinePunct w:val="0"/>
        <w:autoSpaceDE/>
        <w:autoSpaceDN/>
        <w:bidi w:val="0"/>
        <w:adjustRightInd/>
        <w:snapToGrid/>
        <w:spacing w:line="700" w:lineRule="exact"/>
        <w:ind w:left="0" w:leftChars="0" w:firstLine="0" w:firstLineChars="0"/>
        <w:jc w:val="left"/>
        <w:textAlignment w:val="auto"/>
        <w:rPr>
          <w:rFonts w:hint="eastAsia" w:ascii="仿宋_GB2312" w:hAnsi="仿宋_GB2312" w:eastAsia="仿宋_GB2312" w:cs="仿宋_GB2312"/>
          <w:color w:val="auto"/>
          <w:sz w:val="32"/>
          <w:szCs w:val="32"/>
          <w:lang w:val="en-US" w:eastAsia="zh-CN"/>
        </w:rPr>
      </w:pPr>
    </w:p>
    <w:p w14:paraId="2F267E3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录</w:t>
      </w:r>
    </w:p>
    <w:p w14:paraId="16301775">
      <w:pPr>
        <w:keepNext w:val="0"/>
        <w:keepLines w:val="0"/>
        <w:pageBreakBefore w:val="0"/>
        <w:widowControl w:val="0"/>
        <w:tabs>
          <w:tab w:val="right" w:leader="dot" w:pos="8610"/>
        </w:tabs>
        <w:kinsoku/>
        <w:wordWrap/>
        <w:overflowPunct/>
        <w:topLinePunct w:val="0"/>
        <w:autoSpaceDE/>
        <w:autoSpaceDN/>
        <w:bidi w:val="0"/>
        <w:adjustRightInd/>
        <w:snapToGrid/>
        <w:spacing w:line="700" w:lineRule="exact"/>
        <w:ind w:left="0" w:leftChars="0" w:firstLine="0" w:firstLineChars="0"/>
        <w:jc w:val="left"/>
        <w:textAlignment w:val="auto"/>
        <w:rPr>
          <w:rFonts w:hint="eastAsia" w:ascii="仿宋_GB2312" w:hAnsi="仿宋_GB2312" w:eastAsia="仿宋_GB2312" w:cs="仿宋_GB2312"/>
          <w:color w:val="auto"/>
          <w:sz w:val="32"/>
          <w:szCs w:val="32"/>
          <w:lang w:val="en-US" w:eastAsia="zh-CN"/>
        </w:rPr>
      </w:pPr>
    </w:p>
    <w:p w14:paraId="772F96AD">
      <w:pPr>
        <w:keepNext w:val="0"/>
        <w:keepLines w:val="0"/>
        <w:pageBreakBefore w:val="0"/>
        <w:widowControl w:val="0"/>
        <w:tabs>
          <w:tab w:val="right" w:leader="dot" w:pos="8820"/>
        </w:tabs>
        <w:kinsoku/>
        <w:wordWrap/>
        <w:overflowPunct/>
        <w:topLinePunct w:val="0"/>
        <w:autoSpaceDE/>
        <w:autoSpaceDN/>
        <w:bidi w:val="0"/>
        <w:adjustRightInd/>
        <w:snapToGrid/>
        <w:spacing w:line="700" w:lineRule="exact"/>
        <w:ind w:left="0" w:leftChars="0" w:firstLine="0" w:firstLineChars="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sz w:val="32"/>
          <w:szCs w:val="32"/>
          <w:lang w:val="en-US" w:eastAsia="zh-CN"/>
        </w:rPr>
        <w:t>1.2020年度</w:t>
      </w:r>
      <w:r>
        <w:rPr>
          <w:rFonts w:hint="eastAsia" w:ascii="仿宋_GB2312" w:hAnsi="仿宋_GB2312" w:eastAsia="仿宋_GB2312" w:cs="仿宋_GB2312"/>
          <w:i w:val="0"/>
          <w:caps w:val="0"/>
          <w:color w:val="auto"/>
          <w:spacing w:val="0"/>
          <w:sz w:val="32"/>
          <w:szCs w:val="32"/>
          <w:shd w:val="clear" w:fill="FFFFFF"/>
          <w:lang w:val="en-US" w:eastAsia="zh-CN"/>
        </w:rPr>
        <w:t>六安市市级园林绿化养护项目绩效评价报告</w:t>
      </w:r>
      <w:r>
        <w:rPr>
          <w:rFonts w:hint="eastAsia" w:ascii="仿宋_GB2312" w:hAnsi="仿宋_GB2312" w:eastAsia="仿宋_GB2312" w:cs="仿宋_GB2312"/>
          <w:i w:val="0"/>
          <w:caps w:val="0"/>
          <w:color w:val="auto"/>
          <w:spacing w:val="0"/>
          <w:sz w:val="32"/>
          <w:szCs w:val="32"/>
          <w:shd w:val="clear" w:fill="FFFFFF"/>
          <w:lang w:val="en-US" w:eastAsia="zh-CN"/>
        </w:rPr>
        <w:tab/>
      </w:r>
      <w:r>
        <w:rPr>
          <w:rFonts w:hint="eastAsia" w:ascii="仿宋_GB2312" w:hAnsi="仿宋_GB2312" w:eastAsia="仿宋_GB2312" w:cs="仿宋_GB2312"/>
          <w:i w:val="0"/>
          <w:caps w:val="0"/>
          <w:color w:val="auto"/>
          <w:spacing w:val="0"/>
          <w:sz w:val="32"/>
          <w:szCs w:val="32"/>
          <w:shd w:val="clear" w:fill="FFFFFF"/>
          <w:lang w:val="en-US" w:eastAsia="zh-CN"/>
        </w:rPr>
        <w:t>1</w:t>
      </w:r>
    </w:p>
    <w:p w14:paraId="05A1783B">
      <w:pPr>
        <w:keepNext w:val="0"/>
        <w:keepLines w:val="0"/>
        <w:pageBreakBefore w:val="0"/>
        <w:widowControl w:val="0"/>
        <w:tabs>
          <w:tab w:val="right" w:leader="dot" w:pos="8820"/>
        </w:tabs>
        <w:kinsoku/>
        <w:wordWrap/>
        <w:overflowPunct/>
        <w:topLinePunct w:val="0"/>
        <w:autoSpaceDE/>
        <w:autoSpaceDN/>
        <w:bidi w:val="0"/>
        <w:adjustRightInd/>
        <w:snapToGrid/>
        <w:spacing w:line="7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sz w:val="32"/>
          <w:szCs w:val="32"/>
        </w:rPr>
        <w:t>2020年度六安市城区环卫保洁项目绩效评价报告</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7</w:t>
      </w:r>
    </w:p>
    <w:p w14:paraId="7B5B80C9">
      <w:pPr>
        <w:keepNext w:val="0"/>
        <w:keepLines w:val="0"/>
        <w:pageBreakBefore w:val="0"/>
        <w:widowControl w:val="0"/>
        <w:tabs>
          <w:tab w:val="right" w:leader="dot" w:pos="8820"/>
        </w:tabs>
        <w:kinsoku/>
        <w:wordWrap/>
        <w:overflowPunct/>
        <w:topLinePunct w:val="0"/>
        <w:autoSpaceDE/>
        <w:autoSpaceDN/>
        <w:bidi w:val="0"/>
        <w:adjustRightInd/>
        <w:snapToGrid/>
        <w:spacing w:line="700" w:lineRule="exact"/>
        <w:ind w:left="0" w:leftChars="0" w:firstLine="0"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-787400</wp:posOffset>
                </wp:positionV>
                <wp:extent cx="63500" cy="63500"/>
                <wp:effectExtent l="0" t="0" r="0" b="0"/>
                <wp:wrapNone/>
                <wp:docPr id="1" name="KGD_Gobal1" descr="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" style="position:absolute;left:0pt;margin-left:-89.35pt;margin-top:-62pt;height:5pt;width:5pt;visibility:hidden;z-index:251662336;v-text-anchor:middle;mso-width-relative:page;mso-height-relative:page;" fillcolor="#5B9BD5 [3204]" filled="t" stroked="t" coordsize="21600,21600" o:gfxdata="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color w:val="auto"/>
          <w:sz w:val="32"/>
          <w:szCs w:val="32"/>
          <w:lang w:val="en-US" w:eastAsia="zh-CN"/>
        </w:rPr>
        <w:t>2020年度</w:t>
      </w:r>
      <w:r>
        <w:rPr>
          <w:rFonts w:hint="eastAsia" w:ascii="仿宋_GB2312" w:hAnsi="仿宋_GB2312" w:eastAsia="仿宋_GB2312" w:cs="仿宋_GB2312"/>
          <w:color w:val="auto"/>
          <w:sz w:val="32"/>
          <w:szCs w:val="32"/>
        </w:rPr>
        <w:t>六安市</w:t>
      </w:r>
      <w:r>
        <w:rPr>
          <w:rFonts w:hint="eastAsia" w:ascii="仿宋_GB2312" w:hAnsi="仿宋_GB2312" w:eastAsia="仿宋_GB2312" w:cs="仿宋_GB2312"/>
          <w:color w:val="auto"/>
          <w:sz w:val="32"/>
          <w:szCs w:val="32"/>
          <w:lang w:val="en-US" w:eastAsia="zh-CN"/>
        </w:rPr>
        <w:t>科技创新专项资金</w:t>
      </w:r>
      <w:r>
        <w:rPr>
          <w:rFonts w:hint="eastAsia" w:ascii="仿宋_GB2312" w:hAnsi="仿宋_GB2312" w:eastAsia="仿宋_GB2312" w:cs="仿宋_GB2312"/>
          <w:color w:val="auto"/>
          <w:sz w:val="32"/>
          <w:szCs w:val="32"/>
        </w:rPr>
        <w:t>绩效评价报告</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16</w:t>
      </w:r>
    </w:p>
    <w:p w14:paraId="749B92F3">
      <w:pPr>
        <w:keepNext w:val="0"/>
        <w:keepLines w:val="0"/>
        <w:pageBreakBefore w:val="0"/>
        <w:widowControl w:val="0"/>
        <w:tabs>
          <w:tab w:val="right" w:leader="dot" w:pos="8820"/>
        </w:tabs>
        <w:kinsoku/>
        <w:wordWrap/>
        <w:overflowPunct/>
        <w:topLinePunct w:val="0"/>
        <w:autoSpaceDE/>
        <w:autoSpaceDN/>
        <w:bidi w:val="0"/>
        <w:adjustRightInd/>
        <w:snapToGrid/>
        <w:spacing w:line="7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pacing w:val="-11"/>
          <w:w w:val="90"/>
          <w:sz w:val="32"/>
          <w:szCs w:val="32"/>
        </w:rPr>
        <w:t>2020年度六安市市级林业改革发展专项资金项目支出绩效评价报告</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24</w:t>
      </w:r>
    </w:p>
    <w:p w14:paraId="7A9D296C">
      <w:pPr>
        <w:keepNext w:val="0"/>
        <w:keepLines w:val="0"/>
        <w:pageBreakBefore w:val="0"/>
        <w:widowControl w:val="0"/>
        <w:tabs>
          <w:tab w:val="right" w:leader="dot" w:pos="8820"/>
        </w:tabs>
        <w:kinsoku/>
        <w:wordWrap/>
        <w:overflowPunct/>
        <w:topLinePunct w:val="0"/>
        <w:autoSpaceDE/>
        <w:autoSpaceDN/>
        <w:bidi w:val="0"/>
        <w:adjustRightInd/>
        <w:snapToGrid/>
        <w:spacing w:line="7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六安市市级水利发展资金绩效评价报告</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31</w:t>
      </w:r>
    </w:p>
    <w:p w14:paraId="27C96926">
      <w:pPr>
        <w:keepNext w:val="0"/>
        <w:keepLines w:val="0"/>
        <w:pageBreakBefore w:val="0"/>
        <w:widowControl w:val="0"/>
        <w:tabs>
          <w:tab w:val="right" w:leader="dot" w:pos="8820"/>
        </w:tabs>
        <w:kinsoku/>
        <w:wordWrap/>
        <w:overflowPunct/>
        <w:topLinePunct w:val="0"/>
        <w:autoSpaceDE/>
        <w:autoSpaceDN/>
        <w:bidi w:val="0"/>
        <w:adjustRightInd/>
        <w:snapToGrid/>
        <w:spacing w:line="7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pacing w:val="-11"/>
          <w:w w:val="93"/>
          <w:sz w:val="32"/>
          <w:szCs w:val="32"/>
        </w:rPr>
        <w:t>2020年度六安市全市体育事业发展专项经费绩效评价报告</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37</w:t>
      </w:r>
    </w:p>
    <w:p w14:paraId="60350F36">
      <w:pPr>
        <w:keepNext w:val="0"/>
        <w:keepLines w:val="0"/>
        <w:pageBreakBefore w:val="0"/>
        <w:widowControl w:val="0"/>
        <w:tabs>
          <w:tab w:val="right" w:leader="dot" w:pos="8820"/>
        </w:tabs>
        <w:kinsoku/>
        <w:wordWrap/>
        <w:overflowPunct/>
        <w:topLinePunct w:val="0"/>
        <w:autoSpaceDE/>
        <w:autoSpaceDN/>
        <w:bidi w:val="0"/>
        <w:adjustRightInd/>
        <w:snapToGrid/>
        <w:spacing w:line="7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w:t>
      </w:r>
      <w:r>
        <w:rPr>
          <w:rFonts w:hint="eastAsia" w:ascii="仿宋_GB2312" w:hAnsi="仿宋_GB2312" w:eastAsia="仿宋_GB2312" w:cs="仿宋_GB2312"/>
          <w:spacing w:val="-11"/>
          <w:w w:val="90"/>
          <w:sz w:val="32"/>
          <w:szCs w:val="32"/>
        </w:rPr>
        <w:t>020年度六安市市级旅游发展专项资金项目支出绩效评价报告</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43</w:t>
      </w:r>
    </w:p>
    <w:p w14:paraId="35CECB44">
      <w:pPr>
        <w:keepNext w:val="0"/>
        <w:keepLines w:val="0"/>
        <w:pageBreakBefore w:val="0"/>
        <w:widowControl w:val="0"/>
        <w:tabs>
          <w:tab w:val="right" w:leader="dot" w:pos="8820"/>
        </w:tabs>
        <w:kinsoku/>
        <w:wordWrap/>
        <w:overflowPunct/>
        <w:topLinePunct w:val="0"/>
        <w:autoSpaceDE/>
        <w:autoSpaceDN/>
        <w:bidi w:val="0"/>
        <w:adjustRightInd/>
        <w:snapToGrid/>
        <w:spacing w:line="700" w:lineRule="exact"/>
        <w:ind w:left="0" w:leftChars="0" w:firstLine="0" w:firstLineChars="0"/>
        <w:jc w:val="left"/>
        <w:textAlignment w:val="auto"/>
        <w:rPr>
          <w:rFonts w:hint="eastAsia" w:ascii="仿宋_GB2312" w:hAnsi="仿宋_GB2312" w:eastAsia="仿宋_GB2312" w:cs="仿宋_GB2312"/>
          <w:spacing w:val="-11"/>
          <w:w w:val="90"/>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pacing w:val="-11"/>
          <w:w w:val="90"/>
          <w:sz w:val="32"/>
          <w:szCs w:val="32"/>
        </w:rPr>
        <w:t>2020年度六安市城区新老淠河综合管理处月亮岛及老淠河两岸景观带</w:t>
      </w:r>
    </w:p>
    <w:p w14:paraId="18F0F615">
      <w:pPr>
        <w:keepNext w:val="0"/>
        <w:keepLines w:val="0"/>
        <w:pageBreakBefore w:val="0"/>
        <w:widowControl w:val="0"/>
        <w:tabs>
          <w:tab w:val="right" w:leader="dot" w:pos="8820"/>
        </w:tabs>
        <w:kinsoku/>
        <w:wordWrap/>
        <w:overflowPunct/>
        <w:topLinePunct w:val="0"/>
        <w:autoSpaceDE/>
        <w:autoSpaceDN/>
        <w:bidi w:val="0"/>
        <w:adjustRightInd/>
        <w:snapToGrid/>
        <w:spacing w:line="7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1"/>
          <w:w w:val="90"/>
          <w:sz w:val="32"/>
          <w:szCs w:val="32"/>
          <w:lang w:val="en-US" w:eastAsia="zh-CN"/>
        </w:rPr>
        <w:t xml:space="preserve">  </w:t>
      </w:r>
      <w:r>
        <w:rPr>
          <w:rFonts w:hint="eastAsia" w:ascii="仿宋_GB2312" w:hAnsi="仿宋_GB2312" w:eastAsia="仿宋_GB2312" w:cs="仿宋_GB2312"/>
          <w:spacing w:val="-11"/>
          <w:w w:val="90"/>
          <w:sz w:val="32"/>
          <w:szCs w:val="32"/>
        </w:rPr>
        <w:t>管护经费项目支出绩效评价报告</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52</w:t>
      </w:r>
    </w:p>
    <w:p w14:paraId="2BBB1F4B">
      <w:pPr>
        <w:keepNext w:val="0"/>
        <w:keepLines w:val="0"/>
        <w:pageBreakBefore w:val="0"/>
        <w:widowControl w:val="0"/>
        <w:tabs>
          <w:tab w:val="right" w:leader="dot" w:pos="8820"/>
        </w:tabs>
        <w:kinsoku/>
        <w:wordWrap/>
        <w:overflowPunct/>
        <w:topLinePunct w:val="0"/>
        <w:autoSpaceDE/>
        <w:autoSpaceDN/>
        <w:bidi w:val="0"/>
        <w:adjustRightInd/>
        <w:snapToGrid/>
        <w:spacing w:line="7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pacing w:val="-11"/>
          <w:w w:val="90"/>
          <w:sz w:val="32"/>
          <w:szCs w:val="32"/>
        </w:rPr>
        <w:t>2020年度六安市中小企业（民营经济）发展专项资金绩效评价报告</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59</w:t>
      </w:r>
    </w:p>
    <w:p w14:paraId="26FE868F">
      <w:pPr>
        <w:keepNext w:val="0"/>
        <w:keepLines w:val="0"/>
        <w:pageBreakBefore w:val="0"/>
        <w:widowControl w:val="0"/>
        <w:tabs>
          <w:tab w:val="right" w:leader="dot" w:pos="8820"/>
        </w:tabs>
        <w:kinsoku/>
        <w:wordWrap/>
        <w:overflowPunct/>
        <w:topLinePunct w:val="0"/>
        <w:autoSpaceDE/>
        <w:autoSpaceDN/>
        <w:bidi w:val="0"/>
        <w:adjustRightInd/>
        <w:snapToGrid/>
        <w:spacing w:line="700" w:lineRule="exact"/>
        <w:ind w:left="0" w:leftChars="0" w:firstLine="0" w:firstLineChars="0"/>
        <w:jc w:val="left"/>
        <w:textAlignment w:val="auto"/>
        <w:rPr>
          <w:rFonts w:hint="eastAsia" w:ascii="方正小标宋简体" w:hAnsi="方正小标宋简体" w:eastAsia="方正小标宋简体" w:cs="方正小标宋简体"/>
          <w:i w:val="0"/>
          <w:caps w:val="0"/>
          <w:color w:val="auto"/>
          <w:spacing w:val="0"/>
          <w:sz w:val="44"/>
          <w:szCs w:val="44"/>
          <w:shd w:val="clear" w:fill="FFFFFF"/>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pacing w:val="-6"/>
          <w:w w:val="95"/>
          <w:sz w:val="32"/>
          <w:szCs w:val="32"/>
        </w:rPr>
        <w:t>2020年度六安市计划生育奖励经费项目绩效评价报告</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66</w:t>
      </w:r>
    </w:p>
    <w:p w14:paraId="32648FB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leftChars="0" w:right="0" w:firstLine="0" w:firstLineChars="0"/>
        <w:jc w:val="center"/>
        <w:textAlignment w:val="auto"/>
        <w:rPr>
          <w:rFonts w:hint="eastAsia" w:ascii="方正小标宋简体" w:hAnsi="方正小标宋简体" w:eastAsia="方正小标宋简体" w:cs="方正小标宋简体"/>
          <w:i w:val="0"/>
          <w:caps w:val="0"/>
          <w:color w:val="auto"/>
          <w:spacing w:val="0"/>
          <w:sz w:val="44"/>
          <w:szCs w:val="44"/>
          <w:shd w:val="clear" w:fill="FFFFFF"/>
          <w:lang w:val="en-US" w:eastAsia="zh-CN"/>
        </w:rPr>
        <w:sectPr>
          <w:footerReference r:id="rId3" w:type="default"/>
          <w:pgSz w:w="11906" w:h="16838"/>
          <w:pgMar w:top="1440" w:right="1587" w:bottom="1440" w:left="1587" w:header="851" w:footer="1049" w:gutter="0"/>
          <w:pgNumType w:fmt="decimal"/>
          <w:cols w:space="0" w:num="1"/>
          <w:rtlGutter w:val="0"/>
          <w:docGrid w:type="lines" w:linePitch="312" w:charSpace="0"/>
        </w:sectPr>
      </w:pPr>
    </w:p>
    <w:p w14:paraId="55C91C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i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auto"/>
          <w:spacing w:val="0"/>
          <w:sz w:val="44"/>
          <w:szCs w:val="44"/>
          <w:shd w:val="clear" w:fill="FFFFFF"/>
          <w:lang w:val="en-US" w:eastAsia="zh-CN"/>
        </w:rPr>
        <w:t>2020年度六安市市级园林绿化养护项目</w:t>
      </w:r>
    </w:p>
    <w:p w14:paraId="30B0C1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i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auto"/>
          <w:spacing w:val="0"/>
          <w:sz w:val="44"/>
          <w:szCs w:val="44"/>
          <w:shd w:val="clear" w:fill="FFFFFF"/>
          <w:lang w:val="en-US" w:eastAsia="zh-CN"/>
        </w:rPr>
        <w:t>绩效评价报告</w:t>
      </w:r>
    </w:p>
    <w:p w14:paraId="79E4F75A">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bookmarkStart w:id="0" w:name="_Toc19063"/>
      <w:bookmarkStart w:id="1" w:name="_Toc18632"/>
      <w:bookmarkStart w:id="2" w:name="_Toc13035"/>
    </w:p>
    <w:p w14:paraId="27267F8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rPr>
        <w:t>一、概述</w:t>
      </w:r>
      <w:bookmarkEnd w:id="0"/>
      <w:bookmarkEnd w:id="1"/>
      <w:bookmarkEnd w:id="2"/>
    </w:p>
    <w:p w14:paraId="3533BD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六安市园林绿化管理处（以下简称“市园林处”）系市城市综合管理执法局下属公益一类事业单位，具体</w:t>
      </w:r>
      <w:r>
        <w:rPr>
          <w:rFonts w:hint="eastAsia" w:ascii="仿宋_GB2312" w:hAnsi="仿宋_GB2312" w:eastAsia="仿宋_GB2312" w:cs="仿宋_GB2312"/>
          <w:color w:val="000000"/>
          <w:sz w:val="32"/>
          <w:szCs w:val="32"/>
        </w:rPr>
        <w:t>负责城区绿化养护管理工作</w:t>
      </w:r>
      <w:r>
        <w:rPr>
          <w:rFonts w:hint="eastAsia" w:ascii="仿宋_GB2312" w:hAnsi="仿宋_GB2312" w:eastAsia="仿宋_GB2312" w:cs="仿宋_GB2312"/>
          <w:color w:val="000000"/>
          <w:sz w:val="32"/>
          <w:szCs w:val="32"/>
          <w:lang w:eastAsia="zh-CN"/>
        </w:rPr>
        <w:t>。市园林处通过政府购买服务，引入竞争机制，基本实现城区</w:t>
      </w:r>
      <w:r>
        <w:rPr>
          <w:rFonts w:hint="eastAsia" w:ascii="仿宋_GB2312" w:hAnsi="仿宋_GB2312" w:eastAsia="仿宋_GB2312" w:cs="仿宋_GB2312"/>
          <w:color w:val="000000"/>
          <w:sz w:val="32"/>
          <w:szCs w:val="32"/>
        </w:rPr>
        <w:t>绿化养护</w:t>
      </w:r>
      <w:r>
        <w:rPr>
          <w:rFonts w:hint="eastAsia" w:ascii="仿宋_GB2312" w:hAnsi="仿宋_GB2312" w:eastAsia="仿宋_GB2312" w:cs="仿宋_GB2312"/>
          <w:color w:val="000000"/>
          <w:sz w:val="32"/>
          <w:szCs w:val="32"/>
          <w:lang w:eastAsia="zh-CN"/>
        </w:rPr>
        <w:t>市场化运营管理。</w:t>
      </w:r>
      <w:r>
        <w:rPr>
          <w:rFonts w:hint="eastAsia" w:ascii="仿宋_GB2312" w:hAnsi="仿宋_GB2312" w:eastAsia="仿宋_GB2312" w:cs="仿宋_GB2312"/>
          <w:color w:val="000000"/>
          <w:sz w:val="32"/>
          <w:szCs w:val="32"/>
        </w:rPr>
        <w:t>截至2020年底</w:t>
      </w:r>
      <w:r>
        <w:rPr>
          <w:rFonts w:hint="eastAsia" w:ascii="仿宋_GB2312" w:hAnsi="仿宋_GB2312" w:eastAsia="仿宋_GB2312" w:cs="仿宋_GB2312"/>
          <w:color w:val="000000"/>
          <w:sz w:val="32"/>
          <w:szCs w:val="32"/>
          <w:lang w:eastAsia="zh-CN"/>
        </w:rPr>
        <w:t>，城区</w:t>
      </w:r>
      <w:r>
        <w:rPr>
          <w:rFonts w:hint="eastAsia" w:ascii="仿宋_GB2312" w:hAnsi="仿宋_GB2312" w:eastAsia="仿宋_GB2312" w:cs="仿宋_GB2312"/>
          <w:color w:val="000000"/>
          <w:sz w:val="32"/>
          <w:szCs w:val="32"/>
        </w:rPr>
        <w:t>绿化养护面积已达1212.84万平方米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为</w:t>
      </w:r>
      <w:r>
        <w:rPr>
          <w:rFonts w:hint="eastAsia" w:ascii="仿宋_GB2312" w:hAnsi="仿宋_GB2312" w:eastAsia="仿宋_GB2312" w:cs="仿宋_GB2312"/>
          <w:color w:val="000000"/>
          <w:sz w:val="32"/>
          <w:szCs w:val="32"/>
        </w:rPr>
        <w:t>确保城</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绿化景观效果，更好的发挥园林绿化的社会效益、生态效益，提升城市品位，</w:t>
      </w:r>
      <w:r>
        <w:rPr>
          <w:rFonts w:hint="eastAsia" w:ascii="仿宋_GB2312" w:hAnsi="仿宋_GB2312" w:eastAsia="仿宋_GB2312" w:cs="仿宋_GB2312"/>
          <w:color w:val="000000"/>
          <w:sz w:val="32"/>
          <w:szCs w:val="32"/>
          <w:shd w:val="clear" w:color="auto" w:fill="FFFFFF"/>
        </w:rPr>
        <w:t>不断优化六安城市人居环境，市园林处设立了“园林绿化养护项目”，</w:t>
      </w:r>
      <w:r>
        <w:rPr>
          <w:rFonts w:hint="eastAsia" w:ascii="仿宋_GB2312" w:hAnsi="仿宋_GB2312" w:eastAsia="仿宋_GB2312" w:cs="仿宋_GB2312"/>
          <w:color w:val="000000"/>
          <w:sz w:val="32"/>
          <w:szCs w:val="32"/>
        </w:rPr>
        <w:t>2020年该项目预算批复金额为4490万元。项目预算明细及实际执行情况如</w:t>
      </w:r>
      <w:r>
        <w:rPr>
          <w:rFonts w:hint="eastAsia" w:ascii="仿宋_GB2312" w:hAnsi="仿宋_GB2312" w:eastAsia="仿宋_GB2312" w:cs="仿宋_GB2312"/>
          <w:color w:val="000000"/>
          <w:sz w:val="32"/>
          <w:szCs w:val="32"/>
          <w:lang w:eastAsia="zh-CN"/>
        </w:rPr>
        <w:t>下</w:t>
      </w:r>
      <w:r>
        <w:rPr>
          <w:rFonts w:hint="eastAsia" w:ascii="仿宋_GB2312" w:hAnsi="仿宋_GB2312" w:eastAsia="仿宋_GB2312" w:cs="仿宋_GB2312"/>
          <w:color w:val="000000"/>
          <w:sz w:val="32"/>
          <w:szCs w:val="32"/>
        </w:rPr>
        <w:t>表所示：</w:t>
      </w:r>
    </w:p>
    <w:p w14:paraId="2D8432E8">
      <w:pPr>
        <w:pStyle w:val="15"/>
        <w:keepNext w:val="0"/>
        <w:keepLines w:val="0"/>
        <w:pageBreakBefore w:val="0"/>
        <w:widowControl w:val="0"/>
        <w:kinsoku/>
        <w:wordWrap/>
        <w:overflowPunct/>
        <w:topLinePunct w:val="0"/>
        <w:autoSpaceDE w:val="0"/>
        <w:autoSpaceDN w:val="0"/>
        <w:bidi w:val="0"/>
        <w:adjustRightInd w:val="0"/>
        <w:snapToGrid/>
        <w:spacing w:before="157" w:beforeLines="50"/>
        <w:jc w:val="center"/>
        <w:textAlignment w:val="auto"/>
        <w:rPr>
          <w:rFonts w:eastAsia="仿宋_GB2312"/>
          <w:b/>
          <w:bCs/>
        </w:rPr>
      </w:pPr>
      <w:r>
        <w:rPr>
          <w:rFonts w:hint="eastAsia" w:ascii="仿宋_GB2312" w:hAnsi="仿宋_GB2312" w:eastAsia="仿宋_GB2312" w:cs="仿宋_GB2312"/>
          <w:b/>
          <w:bCs/>
          <w:sz w:val="32"/>
          <w:szCs w:val="32"/>
        </w:rPr>
        <w:t>2020年市级园林绿化养护项目预算明细及实际执行情况表</w:t>
      </w:r>
    </w:p>
    <w:tbl>
      <w:tblPr>
        <w:tblStyle w:val="11"/>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1"/>
        <w:gridCol w:w="1982"/>
        <w:gridCol w:w="2015"/>
        <w:gridCol w:w="1659"/>
      </w:tblGrid>
      <w:tr w14:paraId="65E7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1" w:type="dxa"/>
            <w:shd w:val="clear" w:color="auto" w:fill="auto"/>
            <w:vAlign w:val="center"/>
          </w:tcPr>
          <w:p w14:paraId="5134DEEB">
            <w:pPr>
              <w:widowControl/>
              <w:jc w:val="center"/>
              <w:rPr>
                <w:rFonts w:ascii="宋体" w:hAnsi="宋体" w:cs="宋体"/>
                <w:b/>
                <w:bCs/>
                <w:color w:val="000000"/>
                <w:kern w:val="0"/>
                <w:szCs w:val="21"/>
              </w:rPr>
            </w:pPr>
            <w:r>
              <w:rPr>
                <w:rFonts w:hint="eastAsia" w:ascii="宋体" w:hAnsi="宋体" w:cs="宋体"/>
                <w:b/>
                <w:bCs/>
                <w:color w:val="000000"/>
                <w:kern w:val="0"/>
                <w:szCs w:val="21"/>
              </w:rPr>
              <w:t>项目明细</w:t>
            </w:r>
          </w:p>
        </w:tc>
        <w:tc>
          <w:tcPr>
            <w:tcW w:w="1982" w:type="dxa"/>
            <w:shd w:val="clear" w:color="auto" w:fill="auto"/>
            <w:vAlign w:val="center"/>
          </w:tcPr>
          <w:p w14:paraId="7F8BED92">
            <w:pPr>
              <w:widowControl/>
              <w:jc w:val="center"/>
              <w:rPr>
                <w:rFonts w:ascii="宋体" w:hAnsi="宋体" w:cs="宋体"/>
                <w:b/>
                <w:bCs/>
                <w:color w:val="000000"/>
                <w:kern w:val="0"/>
                <w:szCs w:val="21"/>
              </w:rPr>
            </w:pPr>
            <w:r>
              <w:rPr>
                <w:rFonts w:hint="eastAsia" w:ascii="宋体" w:hAnsi="宋体" w:cs="宋体"/>
                <w:b/>
                <w:bCs/>
                <w:color w:val="000000"/>
                <w:kern w:val="0"/>
                <w:szCs w:val="21"/>
              </w:rPr>
              <w:t>预算安排（万元）</w:t>
            </w:r>
          </w:p>
        </w:tc>
        <w:tc>
          <w:tcPr>
            <w:tcW w:w="2015" w:type="dxa"/>
            <w:shd w:val="clear" w:color="auto" w:fill="auto"/>
            <w:vAlign w:val="center"/>
          </w:tcPr>
          <w:p w14:paraId="449C4DB9">
            <w:pPr>
              <w:widowControl/>
              <w:jc w:val="center"/>
              <w:rPr>
                <w:rFonts w:ascii="宋体" w:hAnsi="宋体" w:cs="宋体"/>
                <w:b/>
                <w:bCs/>
                <w:color w:val="000000"/>
                <w:kern w:val="0"/>
                <w:szCs w:val="21"/>
              </w:rPr>
            </w:pPr>
            <w:r>
              <w:rPr>
                <w:rFonts w:hint="eastAsia" w:ascii="宋体" w:hAnsi="宋体" w:cs="宋体"/>
                <w:b/>
                <w:bCs/>
                <w:color w:val="000000"/>
                <w:kern w:val="0"/>
                <w:szCs w:val="21"/>
              </w:rPr>
              <w:t>实际支出（万元）</w:t>
            </w:r>
          </w:p>
        </w:tc>
        <w:tc>
          <w:tcPr>
            <w:tcW w:w="1659" w:type="dxa"/>
            <w:shd w:val="clear" w:color="auto" w:fill="auto"/>
            <w:vAlign w:val="center"/>
          </w:tcPr>
          <w:p w14:paraId="0C66D576">
            <w:pPr>
              <w:widowControl/>
              <w:jc w:val="center"/>
              <w:rPr>
                <w:rFonts w:ascii="宋体" w:hAnsi="宋体" w:cs="宋体"/>
                <w:b/>
                <w:bCs/>
                <w:color w:val="000000"/>
                <w:kern w:val="0"/>
                <w:szCs w:val="21"/>
              </w:rPr>
            </w:pPr>
            <w:r>
              <w:rPr>
                <w:rFonts w:hint="eastAsia" w:ascii="宋体" w:hAnsi="宋体" w:cs="宋体"/>
                <w:b/>
                <w:bCs/>
                <w:color w:val="000000"/>
                <w:kern w:val="0"/>
                <w:szCs w:val="21"/>
              </w:rPr>
              <w:t>预算执行率</w:t>
            </w:r>
          </w:p>
        </w:tc>
      </w:tr>
      <w:tr w14:paraId="3668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1" w:type="dxa"/>
            <w:shd w:val="clear" w:color="auto" w:fill="auto"/>
            <w:vAlign w:val="center"/>
          </w:tcPr>
          <w:p w14:paraId="37B15690">
            <w:pPr>
              <w:widowControl/>
              <w:jc w:val="center"/>
              <w:rPr>
                <w:rFonts w:ascii="宋体" w:hAnsi="宋体" w:cs="宋体"/>
                <w:color w:val="000000"/>
                <w:kern w:val="0"/>
                <w:szCs w:val="21"/>
              </w:rPr>
            </w:pPr>
            <w:r>
              <w:rPr>
                <w:rFonts w:hint="eastAsia" w:ascii="宋体" w:hAnsi="宋体" w:cs="宋体"/>
                <w:color w:val="000000"/>
                <w:kern w:val="0"/>
                <w:szCs w:val="21"/>
              </w:rPr>
              <w:t>已招标公园绿地养护</w:t>
            </w:r>
          </w:p>
        </w:tc>
        <w:tc>
          <w:tcPr>
            <w:tcW w:w="1982" w:type="dxa"/>
            <w:shd w:val="clear" w:color="auto" w:fill="auto"/>
            <w:vAlign w:val="center"/>
          </w:tcPr>
          <w:p w14:paraId="55FE6C5E">
            <w:pPr>
              <w:widowControl/>
              <w:jc w:val="center"/>
              <w:rPr>
                <w:rFonts w:ascii="宋体" w:hAnsi="宋体" w:cs="宋体"/>
                <w:color w:val="000000"/>
                <w:kern w:val="0"/>
                <w:szCs w:val="21"/>
              </w:rPr>
            </w:pPr>
            <w:r>
              <w:rPr>
                <w:rFonts w:hint="eastAsia" w:ascii="宋体" w:hAnsi="宋体" w:cs="宋体"/>
                <w:color w:val="000000"/>
                <w:kern w:val="0"/>
                <w:szCs w:val="21"/>
              </w:rPr>
              <w:t>1914</w:t>
            </w:r>
          </w:p>
        </w:tc>
        <w:tc>
          <w:tcPr>
            <w:tcW w:w="2015" w:type="dxa"/>
            <w:shd w:val="clear" w:color="auto" w:fill="auto"/>
            <w:vAlign w:val="center"/>
          </w:tcPr>
          <w:p w14:paraId="45916397">
            <w:pPr>
              <w:widowControl/>
              <w:jc w:val="center"/>
              <w:rPr>
                <w:rFonts w:ascii="宋体" w:hAnsi="宋体" w:cs="宋体"/>
                <w:color w:val="000000"/>
                <w:kern w:val="0"/>
                <w:szCs w:val="21"/>
              </w:rPr>
            </w:pPr>
            <w:r>
              <w:rPr>
                <w:rFonts w:hint="eastAsia" w:ascii="宋体" w:hAnsi="宋体" w:cs="宋体"/>
                <w:color w:val="000000"/>
                <w:kern w:val="0"/>
                <w:szCs w:val="21"/>
              </w:rPr>
              <w:t>1865.33</w:t>
            </w:r>
          </w:p>
        </w:tc>
        <w:tc>
          <w:tcPr>
            <w:tcW w:w="1659" w:type="dxa"/>
            <w:shd w:val="clear" w:color="auto" w:fill="auto"/>
            <w:vAlign w:val="center"/>
          </w:tcPr>
          <w:p w14:paraId="455588ED">
            <w:pPr>
              <w:widowControl/>
              <w:jc w:val="center"/>
              <w:rPr>
                <w:rFonts w:ascii="宋体" w:hAnsi="宋体" w:cs="宋体"/>
                <w:color w:val="000000"/>
                <w:kern w:val="0"/>
                <w:szCs w:val="21"/>
              </w:rPr>
            </w:pPr>
            <w:r>
              <w:rPr>
                <w:rFonts w:hint="eastAsia" w:ascii="宋体" w:hAnsi="宋体" w:cs="宋体"/>
                <w:color w:val="000000"/>
                <w:kern w:val="0"/>
                <w:szCs w:val="21"/>
              </w:rPr>
              <w:t>97%</w:t>
            </w:r>
          </w:p>
        </w:tc>
      </w:tr>
      <w:tr w14:paraId="25B2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1" w:type="dxa"/>
            <w:shd w:val="clear" w:color="auto" w:fill="auto"/>
            <w:vAlign w:val="center"/>
          </w:tcPr>
          <w:p w14:paraId="0440C2F2">
            <w:pPr>
              <w:widowControl/>
              <w:jc w:val="center"/>
              <w:rPr>
                <w:rFonts w:ascii="宋体" w:hAnsi="宋体" w:cs="宋体"/>
                <w:color w:val="000000"/>
                <w:kern w:val="0"/>
                <w:szCs w:val="21"/>
              </w:rPr>
            </w:pPr>
            <w:r>
              <w:rPr>
                <w:rFonts w:hint="eastAsia" w:ascii="宋体" w:hAnsi="宋体" w:cs="宋体"/>
                <w:color w:val="000000"/>
                <w:kern w:val="0"/>
                <w:szCs w:val="21"/>
              </w:rPr>
              <w:t>已招标道路绿地养护</w:t>
            </w:r>
          </w:p>
        </w:tc>
        <w:tc>
          <w:tcPr>
            <w:tcW w:w="1982" w:type="dxa"/>
            <w:shd w:val="clear" w:color="auto" w:fill="auto"/>
            <w:vAlign w:val="center"/>
          </w:tcPr>
          <w:p w14:paraId="3B54D306">
            <w:pPr>
              <w:widowControl/>
              <w:jc w:val="center"/>
              <w:rPr>
                <w:rFonts w:ascii="宋体" w:hAnsi="宋体" w:cs="宋体"/>
                <w:color w:val="000000"/>
                <w:kern w:val="0"/>
                <w:szCs w:val="21"/>
              </w:rPr>
            </w:pPr>
            <w:r>
              <w:rPr>
                <w:rFonts w:hint="eastAsia" w:ascii="宋体" w:hAnsi="宋体" w:cs="宋体"/>
                <w:color w:val="000000"/>
                <w:kern w:val="0"/>
                <w:szCs w:val="21"/>
              </w:rPr>
              <w:t>1970</w:t>
            </w:r>
          </w:p>
        </w:tc>
        <w:tc>
          <w:tcPr>
            <w:tcW w:w="2015" w:type="dxa"/>
            <w:shd w:val="clear" w:color="auto" w:fill="auto"/>
            <w:vAlign w:val="center"/>
          </w:tcPr>
          <w:p w14:paraId="529644A2">
            <w:pPr>
              <w:widowControl/>
              <w:jc w:val="center"/>
              <w:rPr>
                <w:rFonts w:ascii="宋体" w:hAnsi="宋体" w:cs="宋体"/>
                <w:color w:val="000000"/>
                <w:kern w:val="0"/>
                <w:szCs w:val="21"/>
              </w:rPr>
            </w:pPr>
            <w:r>
              <w:rPr>
                <w:rFonts w:hint="eastAsia" w:ascii="宋体" w:hAnsi="宋体" w:cs="宋体"/>
                <w:color w:val="000000"/>
                <w:kern w:val="0"/>
                <w:szCs w:val="21"/>
              </w:rPr>
              <w:t>1948.52</w:t>
            </w:r>
          </w:p>
        </w:tc>
        <w:tc>
          <w:tcPr>
            <w:tcW w:w="1659" w:type="dxa"/>
            <w:shd w:val="clear" w:color="auto" w:fill="auto"/>
            <w:vAlign w:val="center"/>
          </w:tcPr>
          <w:p w14:paraId="5E7D90F5">
            <w:pPr>
              <w:widowControl/>
              <w:jc w:val="center"/>
              <w:rPr>
                <w:rFonts w:ascii="宋体" w:hAnsi="宋体" w:cs="宋体"/>
                <w:color w:val="000000"/>
                <w:kern w:val="0"/>
                <w:szCs w:val="21"/>
              </w:rPr>
            </w:pPr>
            <w:r>
              <w:rPr>
                <w:rFonts w:hint="eastAsia" w:ascii="宋体" w:hAnsi="宋体" w:cs="宋体"/>
                <w:color w:val="000000"/>
                <w:kern w:val="0"/>
                <w:szCs w:val="21"/>
              </w:rPr>
              <w:t>99%</w:t>
            </w:r>
          </w:p>
        </w:tc>
      </w:tr>
      <w:tr w14:paraId="7D2F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1" w:type="dxa"/>
            <w:shd w:val="clear" w:color="auto" w:fill="auto"/>
            <w:vAlign w:val="center"/>
          </w:tcPr>
          <w:p w14:paraId="192123AB">
            <w:pPr>
              <w:widowControl/>
              <w:jc w:val="center"/>
              <w:rPr>
                <w:rFonts w:ascii="宋体" w:hAnsi="宋体" w:cs="宋体"/>
                <w:color w:val="000000"/>
                <w:kern w:val="0"/>
                <w:szCs w:val="21"/>
              </w:rPr>
            </w:pPr>
            <w:r>
              <w:rPr>
                <w:rFonts w:hint="eastAsia" w:ascii="宋体" w:hAnsi="宋体" w:cs="宋体"/>
                <w:color w:val="000000"/>
                <w:kern w:val="0"/>
                <w:szCs w:val="21"/>
              </w:rPr>
              <w:t>新增道路公园绿地养护</w:t>
            </w:r>
          </w:p>
        </w:tc>
        <w:tc>
          <w:tcPr>
            <w:tcW w:w="1982" w:type="dxa"/>
            <w:shd w:val="clear" w:color="auto" w:fill="auto"/>
            <w:vAlign w:val="center"/>
          </w:tcPr>
          <w:p w14:paraId="5EFF379D">
            <w:pPr>
              <w:widowControl/>
              <w:jc w:val="center"/>
              <w:rPr>
                <w:rFonts w:ascii="宋体" w:hAnsi="宋体" w:cs="宋体"/>
                <w:color w:val="000000"/>
                <w:kern w:val="0"/>
                <w:szCs w:val="21"/>
              </w:rPr>
            </w:pPr>
            <w:r>
              <w:rPr>
                <w:rFonts w:hint="eastAsia" w:ascii="宋体" w:hAnsi="宋体" w:cs="宋体"/>
                <w:color w:val="000000"/>
                <w:kern w:val="0"/>
                <w:szCs w:val="21"/>
              </w:rPr>
              <w:t>386</w:t>
            </w:r>
          </w:p>
        </w:tc>
        <w:tc>
          <w:tcPr>
            <w:tcW w:w="2015" w:type="dxa"/>
            <w:shd w:val="clear" w:color="auto" w:fill="auto"/>
            <w:vAlign w:val="center"/>
          </w:tcPr>
          <w:p w14:paraId="5C00CE0A">
            <w:pPr>
              <w:widowControl/>
              <w:jc w:val="center"/>
              <w:rPr>
                <w:rFonts w:ascii="宋体" w:hAnsi="宋体" w:cs="宋体"/>
                <w:color w:val="000000"/>
                <w:kern w:val="0"/>
                <w:szCs w:val="21"/>
              </w:rPr>
            </w:pPr>
            <w:r>
              <w:rPr>
                <w:rFonts w:hint="eastAsia" w:ascii="宋体" w:hAnsi="宋体" w:cs="宋体"/>
                <w:color w:val="000000"/>
                <w:kern w:val="0"/>
                <w:szCs w:val="21"/>
              </w:rPr>
              <w:t>249.99</w:t>
            </w:r>
          </w:p>
        </w:tc>
        <w:tc>
          <w:tcPr>
            <w:tcW w:w="1659" w:type="dxa"/>
            <w:shd w:val="clear" w:color="auto" w:fill="auto"/>
            <w:vAlign w:val="center"/>
          </w:tcPr>
          <w:p w14:paraId="15D65C5D">
            <w:pPr>
              <w:widowControl/>
              <w:jc w:val="center"/>
              <w:rPr>
                <w:rFonts w:ascii="宋体" w:hAnsi="宋体" w:cs="宋体"/>
                <w:color w:val="000000"/>
                <w:kern w:val="0"/>
                <w:szCs w:val="21"/>
              </w:rPr>
            </w:pPr>
            <w:r>
              <w:rPr>
                <w:rFonts w:hint="eastAsia" w:ascii="宋体" w:hAnsi="宋体" w:cs="宋体"/>
                <w:color w:val="000000"/>
                <w:kern w:val="0"/>
                <w:szCs w:val="21"/>
              </w:rPr>
              <w:t>65%</w:t>
            </w:r>
          </w:p>
        </w:tc>
      </w:tr>
      <w:tr w14:paraId="7B3F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1" w:type="dxa"/>
            <w:shd w:val="clear" w:color="auto" w:fill="auto"/>
            <w:vAlign w:val="center"/>
          </w:tcPr>
          <w:p w14:paraId="0BC311E1">
            <w:pPr>
              <w:widowControl/>
              <w:jc w:val="center"/>
              <w:rPr>
                <w:rFonts w:ascii="宋体" w:hAnsi="宋体" w:cs="宋体"/>
                <w:color w:val="000000"/>
                <w:kern w:val="0"/>
                <w:szCs w:val="21"/>
              </w:rPr>
            </w:pPr>
            <w:r>
              <w:rPr>
                <w:rFonts w:hint="eastAsia" w:ascii="宋体" w:hAnsi="宋体" w:cs="宋体"/>
                <w:color w:val="000000"/>
                <w:kern w:val="0"/>
                <w:szCs w:val="21"/>
              </w:rPr>
              <w:t>新移交道路公园绿地补植</w:t>
            </w:r>
          </w:p>
        </w:tc>
        <w:tc>
          <w:tcPr>
            <w:tcW w:w="1982" w:type="dxa"/>
            <w:shd w:val="clear" w:color="auto" w:fill="auto"/>
            <w:vAlign w:val="center"/>
          </w:tcPr>
          <w:p w14:paraId="63B6CD36">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2015" w:type="dxa"/>
            <w:shd w:val="clear" w:color="auto" w:fill="auto"/>
            <w:vAlign w:val="center"/>
          </w:tcPr>
          <w:p w14:paraId="77C5C225">
            <w:pPr>
              <w:widowControl/>
              <w:jc w:val="center"/>
              <w:rPr>
                <w:rFonts w:ascii="宋体" w:hAnsi="宋体" w:cs="宋体"/>
                <w:color w:val="000000"/>
                <w:kern w:val="0"/>
                <w:szCs w:val="21"/>
              </w:rPr>
            </w:pPr>
            <w:r>
              <w:rPr>
                <w:rFonts w:hint="eastAsia" w:ascii="宋体" w:hAnsi="宋体" w:cs="宋体"/>
                <w:color w:val="000000"/>
                <w:kern w:val="0"/>
                <w:szCs w:val="21"/>
              </w:rPr>
              <w:t>92.17</w:t>
            </w:r>
          </w:p>
        </w:tc>
        <w:tc>
          <w:tcPr>
            <w:tcW w:w="1659" w:type="dxa"/>
            <w:shd w:val="clear" w:color="auto" w:fill="auto"/>
            <w:vAlign w:val="center"/>
          </w:tcPr>
          <w:p w14:paraId="523EC84F">
            <w:pPr>
              <w:widowControl/>
              <w:jc w:val="center"/>
              <w:rPr>
                <w:rFonts w:ascii="宋体" w:hAnsi="宋体" w:cs="宋体"/>
                <w:color w:val="000000"/>
                <w:kern w:val="0"/>
                <w:szCs w:val="21"/>
              </w:rPr>
            </w:pPr>
            <w:r>
              <w:rPr>
                <w:rFonts w:hint="eastAsia" w:ascii="宋体" w:hAnsi="宋体" w:cs="宋体"/>
                <w:color w:val="000000"/>
                <w:kern w:val="0"/>
                <w:szCs w:val="21"/>
              </w:rPr>
              <w:t>92%</w:t>
            </w:r>
          </w:p>
        </w:tc>
      </w:tr>
      <w:tr w14:paraId="6650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1" w:type="dxa"/>
            <w:shd w:val="clear" w:color="auto" w:fill="auto"/>
            <w:vAlign w:val="center"/>
          </w:tcPr>
          <w:p w14:paraId="1A2A5778">
            <w:pPr>
              <w:widowControl/>
              <w:jc w:val="center"/>
              <w:rPr>
                <w:rFonts w:ascii="宋体" w:hAnsi="宋体" w:cs="宋体"/>
                <w:color w:val="000000"/>
                <w:kern w:val="0"/>
                <w:szCs w:val="21"/>
              </w:rPr>
            </w:pPr>
            <w:r>
              <w:rPr>
                <w:rFonts w:hint="eastAsia" w:ascii="宋体" w:hAnsi="宋体" w:cs="宋体"/>
                <w:color w:val="000000"/>
                <w:kern w:val="0"/>
                <w:szCs w:val="21"/>
              </w:rPr>
              <w:t>自管绿地养护</w:t>
            </w:r>
          </w:p>
        </w:tc>
        <w:tc>
          <w:tcPr>
            <w:tcW w:w="1982" w:type="dxa"/>
            <w:shd w:val="clear" w:color="auto" w:fill="auto"/>
            <w:vAlign w:val="center"/>
          </w:tcPr>
          <w:p w14:paraId="2A5E51B8">
            <w:pPr>
              <w:widowControl/>
              <w:jc w:val="center"/>
              <w:rPr>
                <w:rFonts w:ascii="宋体" w:hAnsi="宋体" w:cs="宋体"/>
                <w:color w:val="000000"/>
                <w:kern w:val="0"/>
                <w:szCs w:val="21"/>
              </w:rPr>
            </w:pPr>
            <w:r>
              <w:rPr>
                <w:rFonts w:hint="eastAsia" w:ascii="宋体" w:hAnsi="宋体" w:cs="宋体"/>
                <w:color w:val="000000"/>
                <w:kern w:val="0"/>
                <w:szCs w:val="21"/>
              </w:rPr>
              <w:t>120</w:t>
            </w:r>
          </w:p>
        </w:tc>
        <w:tc>
          <w:tcPr>
            <w:tcW w:w="2015" w:type="dxa"/>
            <w:shd w:val="clear" w:color="auto" w:fill="auto"/>
            <w:vAlign w:val="center"/>
          </w:tcPr>
          <w:p w14:paraId="28263C8A">
            <w:pPr>
              <w:widowControl/>
              <w:jc w:val="center"/>
              <w:rPr>
                <w:rFonts w:ascii="宋体" w:hAnsi="宋体" w:cs="宋体"/>
                <w:color w:val="000000"/>
                <w:kern w:val="0"/>
                <w:szCs w:val="21"/>
              </w:rPr>
            </w:pPr>
            <w:r>
              <w:rPr>
                <w:rFonts w:hint="eastAsia" w:ascii="宋体" w:hAnsi="宋体" w:cs="宋体"/>
                <w:color w:val="000000"/>
                <w:kern w:val="0"/>
                <w:szCs w:val="21"/>
              </w:rPr>
              <w:t>114.30</w:t>
            </w:r>
          </w:p>
        </w:tc>
        <w:tc>
          <w:tcPr>
            <w:tcW w:w="1659" w:type="dxa"/>
            <w:shd w:val="clear" w:color="auto" w:fill="auto"/>
            <w:vAlign w:val="center"/>
          </w:tcPr>
          <w:p w14:paraId="5CFF4EA8">
            <w:pPr>
              <w:widowControl/>
              <w:jc w:val="center"/>
              <w:rPr>
                <w:rFonts w:ascii="宋体" w:hAnsi="宋体" w:cs="宋体"/>
                <w:color w:val="000000"/>
                <w:kern w:val="0"/>
                <w:szCs w:val="21"/>
              </w:rPr>
            </w:pPr>
            <w:r>
              <w:rPr>
                <w:rFonts w:hint="eastAsia" w:ascii="宋体" w:hAnsi="宋体" w:cs="宋体"/>
                <w:color w:val="000000"/>
                <w:kern w:val="0"/>
                <w:szCs w:val="21"/>
              </w:rPr>
              <w:t>95%</w:t>
            </w:r>
          </w:p>
        </w:tc>
      </w:tr>
      <w:tr w14:paraId="6B2C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1" w:type="dxa"/>
            <w:shd w:val="clear" w:color="auto" w:fill="auto"/>
            <w:vAlign w:val="center"/>
          </w:tcPr>
          <w:p w14:paraId="27B79BA1">
            <w:pPr>
              <w:widowControl/>
              <w:jc w:val="center"/>
              <w:rPr>
                <w:rFonts w:ascii="宋体" w:hAnsi="宋体" w:cs="宋体"/>
                <w:color w:val="000000"/>
                <w:kern w:val="0"/>
                <w:szCs w:val="21"/>
              </w:rPr>
            </w:pPr>
            <w:r>
              <w:rPr>
                <w:rFonts w:hint="eastAsia" w:ascii="宋体" w:hAnsi="宋体" w:cs="宋体"/>
                <w:color w:val="000000"/>
                <w:kern w:val="0"/>
                <w:szCs w:val="21"/>
              </w:rPr>
              <w:t>合 计</w:t>
            </w:r>
          </w:p>
        </w:tc>
        <w:tc>
          <w:tcPr>
            <w:tcW w:w="1982" w:type="dxa"/>
            <w:shd w:val="clear" w:color="auto" w:fill="auto"/>
            <w:vAlign w:val="center"/>
          </w:tcPr>
          <w:p w14:paraId="2EC94A72">
            <w:pPr>
              <w:widowControl/>
              <w:jc w:val="center"/>
              <w:rPr>
                <w:rFonts w:ascii="宋体" w:hAnsi="宋体" w:cs="宋体"/>
                <w:color w:val="000000"/>
                <w:kern w:val="0"/>
                <w:szCs w:val="21"/>
              </w:rPr>
            </w:pPr>
            <w:r>
              <w:rPr>
                <w:rFonts w:hint="eastAsia" w:ascii="宋体" w:hAnsi="宋体" w:cs="宋体"/>
                <w:color w:val="000000"/>
                <w:kern w:val="0"/>
                <w:szCs w:val="21"/>
              </w:rPr>
              <w:t>4490</w:t>
            </w:r>
          </w:p>
        </w:tc>
        <w:tc>
          <w:tcPr>
            <w:tcW w:w="2015" w:type="dxa"/>
            <w:shd w:val="clear" w:color="auto" w:fill="auto"/>
            <w:vAlign w:val="center"/>
          </w:tcPr>
          <w:p w14:paraId="2172FBDB">
            <w:pPr>
              <w:widowControl/>
              <w:jc w:val="center"/>
              <w:rPr>
                <w:rFonts w:ascii="宋体" w:hAnsi="宋体" w:cs="宋体"/>
                <w:color w:val="000000"/>
                <w:kern w:val="0"/>
                <w:szCs w:val="21"/>
              </w:rPr>
            </w:pPr>
            <w:r>
              <w:rPr>
                <w:rFonts w:hint="eastAsia" w:ascii="宋体" w:hAnsi="宋体" w:cs="宋体"/>
                <w:color w:val="000000"/>
                <w:kern w:val="0"/>
                <w:szCs w:val="21"/>
              </w:rPr>
              <w:t>4270.31</w:t>
            </w:r>
          </w:p>
        </w:tc>
        <w:tc>
          <w:tcPr>
            <w:tcW w:w="1659" w:type="dxa"/>
            <w:shd w:val="clear" w:color="auto" w:fill="auto"/>
            <w:vAlign w:val="center"/>
          </w:tcPr>
          <w:p w14:paraId="4582D7F4">
            <w:pPr>
              <w:widowControl/>
              <w:jc w:val="center"/>
              <w:rPr>
                <w:rFonts w:ascii="宋体" w:hAnsi="宋体" w:cs="宋体"/>
                <w:color w:val="000000"/>
                <w:kern w:val="0"/>
                <w:szCs w:val="21"/>
              </w:rPr>
            </w:pPr>
            <w:r>
              <w:rPr>
                <w:rFonts w:hint="eastAsia" w:ascii="宋体" w:hAnsi="宋体" w:cs="宋体"/>
                <w:color w:val="000000"/>
                <w:kern w:val="0"/>
                <w:szCs w:val="21"/>
              </w:rPr>
              <w:t>95%</w:t>
            </w:r>
          </w:p>
        </w:tc>
      </w:tr>
    </w:tbl>
    <w:p w14:paraId="6F4DAF5A"/>
    <w:p w14:paraId="67DC4FD6">
      <w:pPr>
        <w:pStyle w:val="2"/>
        <w:pageBreakBefore w:val="0"/>
        <w:widowControl w:val="0"/>
        <w:kinsoku/>
        <w:wordWrap/>
        <w:overflowPunct/>
        <w:topLinePunct w:val="0"/>
        <w:autoSpaceDE/>
        <w:autoSpaceDN/>
        <w:bidi w:val="0"/>
        <w:adjustRightInd/>
        <w:snapToGrid/>
        <w:spacing w:line="560" w:lineRule="exact"/>
        <w:textAlignment w:val="auto"/>
      </w:pPr>
      <w:bookmarkStart w:id="3" w:name="_Toc4738"/>
      <w:bookmarkStart w:id="4" w:name="_Toc6643"/>
      <w:bookmarkStart w:id="5" w:name="_Toc22794"/>
      <w:r>
        <w:rPr>
          <w:rFonts w:hint="eastAsia"/>
        </w:rPr>
        <w:t>二、绩效</w:t>
      </w:r>
      <w:r>
        <w:rPr>
          <w:rFonts w:hint="eastAsia"/>
          <w:lang w:eastAsia="zh-CN"/>
        </w:rPr>
        <w:t>评分</w:t>
      </w:r>
      <w:r>
        <w:rPr>
          <w:rFonts w:hint="eastAsia"/>
        </w:rPr>
        <w:t>和评价结论</w:t>
      </w:r>
      <w:bookmarkEnd w:id="3"/>
      <w:bookmarkEnd w:id="4"/>
      <w:bookmarkEnd w:id="5"/>
    </w:p>
    <w:p w14:paraId="2EF12671">
      <w:pPr>
        <w:pStyle w:val="4"/>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bookmarkStart w:id="6" w:name="_Toc6855"/>
      <w:bookmarkStart w:id="7" w:name="_Toc18156"/>
      <w:bookmarkStart w:id="8" w:name="_Toc198"/>
      <w:r>
        <w:rPr>
          <w:rFonts w:hint="eastAsia" w:ascii="楷体_GB2312" w:hAnsi="楷体_GB2312" w:eastAsia="楷体_GB2312" w:cs="楷体_GB2312"/>
          <w:lang w:val="en-US" w:eastAsia="zh-CN"/>
        </w:rPr>
        <w:t>1.</w:t>
      </w:r>
      <w:r>
        <w:rPr>
          <w:rFonts w:hint="eastAsia" w:ascii="楷体_GB2312" w:hAnsi="楷体_GB2312" w:eastAsia="楷体_GB2312" w:cs="楷体_GB2312"/>
        </w:rPr>
        <w:t>绩效评分</w:t>
      </w:r>
      <w:bookmarkEnd w:id="6"/>
      <w:bookmarkEnd w:id="7"/>
      <w:bookmarkEnd w:id="8"/>
    </w:p>
    <w:p w14:paraId="7AC71423">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评价小组根据项目评价实施方案确定的绩效评价指标和评分标准，通过查阅资料、现场调研、访谈、问卷调查等方法</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对2020年市级园林绿化养护项目绩效逐项打分，最终评分结果为8</w:t>
      </w: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分，综合评定等级为“良好 ”。一级指标得分情况如下表所示：</w:t>
      </w:r>
    </w:p>
    <w:p w14:paraId="08416AAE">
      <w:pPr>
        <w:pStyle w:val="15"/>
        <w:jc w:val="center"/>
        <w:rPr>
          <w:rFonts w:eastAsia="仿宋_GB2312"/>
          <w:color w:val="auto"/>
        </w:rPr>
      </w:pPr>
      <w:r>
        <w:rPr>
          <w:rFonts w:hint="eastAsia" w:ascii="仿宋_GB2312" w:hAnsi="仿宋_GB2312" w:eastAsia="仿宋_GB2312" w:cs="仿宋_GB2312"/>
          <w:b/>
          <w:bCs/>
          <w:color w:val="auto"/>
          <w:sz w:val="32"/>
          <w:szCs w:val="32"/>
        </w:rPr>
        <w:t>2020年市级园林绿化养护项目一级评价指标得分表</w:t>
      </w:r>
    </w:p>
    <w:tbl>
      <w:tblPr>
        <w:tblStyle w:val="11"/>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1"/>
        <w:gridCol w:w="2520"/>
        <w:gridCol w:w="2635"/>
      </w:tblGrid>
      <w:tr w14:paraId="2EEF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81" w:type="dxa"/>
            <w:vAlign w:val="center"/>
          </w:tcPr>
          <w:p w14:paraId="5796CE84">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一级指标</w:t>
            </w:r>
          </w:p>
        </w:tc>
        <w:tc>
          <w:tcPr>
            <w:tcW w:w="2520" w:type="dxa"/>
            <w:vAlign w:val="center"/>
          </w:tcPr>
          <w:p w14:paraId="16D29244">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分值</w:t>
            </w:r>
          </w:p>
        </w:tc>
        <w:tc>
          <w:tcPr>
            <w:tcW w:w="2635" w:type="dxa"/>
            <w:vAlign w:val="center"/>
          </w:tcPr>
          <w:p w14:paraId="37642D55">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得分</w:t>
            </w:r>
          </w:p>
        </w:tc>
      </w:tr>
      <w:tr w14:paraId="2D4C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81" w:type="dxa"/>
            <w:vAlign w:val="center"/>
          </w:tcPr>
          <w:p w14:paraId="79E0C7D4">
            <w:pPr>
              <w:widowControl/>
              <w:jc w:val="center"/>
              <w:rPr>
                <w:rFonts w:ascii="宋体" w:hAnsi="宋体" w:cs="宋体"/>
                <w:color w:val="auto"/>
                <w:kern w:val="0"/>
                <w:sz w:val="21"/>
                <w:szCs w:val="21"/>
              </w:rPr>
            </w:pPr>
            <w:r>
              <w:rPr>
                <w:rFonts w:hint="eastAsia" w:ascii="宋体" w:hAnsi="宋体" w:cs="宋体"/>
                <w:color w:val="auto"/>
                <w:kern w:val="0"/>
                <w:sz w:val="21"/>
                <w:szCs w:val="21"/>
              </w:rPr>
              <w:t>决策</w:t>
            </w:r>
          </w:p>
        </w:tc>
        <w:tc>
          <w:tcPr>
            <w:tcW w:w="2520" w:type="dxa"/>
            <w:vAlign w:val="center"/>
          </w:tcPr>
          <w:p w14:paraId="3AE58ABB">
            <w:pPr>
              <w:widowControl/>
              <w:jc w:val="center"/>
              <w:rPr>
                <w:rFonts w:ascii="宋体" w:hAnsi="宋体" w:cs="宋体"/>
                <w:color w:val="auto"/>
                <w:kern w:val="0"/>
                <w:sz w:val="21"/>
                <w:szCs w:val="21"/>
              </w:rPr>
            </w:pPr>
            <w:r>
              <w:rPr>
                <w:rFonts w:hint="eastAsia" w:ascii="宋体" w:hAnsi="宋体" w:cs="宋体"/>
                <w:color w:val="auto"/>
                <w:kern w:val="0"/>
                <w:sz w:val="21"/>
                <w:szCs w:val="21"/>
              </w:rPr>
              <w:t>15分</w:t>
            </w:r>
          </w:p>
        </w:tc>
        <w:tc>
          <w:tcPr>
            <w:tcW w:w="2635" w:type="dxa"/>
            <w:vAlign w:val="center"/>
          </w:tcPr>
          <w:p w14:paraId="306697A1">
            <w:pPr>
              <w:widowControl/>
              <w:jc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12.5分</w:t>
            </w:r>
          </w:p>
        </w:tc>
      </w:tr>
      <w:tr w14:paraId="180A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81" w:type="dxa"/>
            <w:vAlign w:val="center"/>
          </w:tcPr>
          <w:p w14:paraId="4CEE162F">
            <w:pPr>
              <w:widowControl/>
              <w:jc w:val="center"/>
              <w:rPr>
                <w:rFonts w:ascii="宋体" w:hAnsi="宋体" w:cs="宋体"/>
                <w:color w:val="auto"/>
                <w:kern w:val="0"/>
                <w:sz w:val="21"/>
                <w:szCs w:val="21"/>
              </w:rPr>
            </w:pPr>
            <w:r>
              <w:rPr>
                <w:rFonts w:hint="eastAsia" w:ascii="宋体" w:hAnsi="宋体" w:cs="宋体"/>
                <w:color w:val="auto"/>
                <w:kern w:val="0"/>
                <w:sz w:val="21"/>
                <w:szCs w:val="21"/>
              </w:rPr>
              <w:t>过程</w:t>
            </w:r>
          </w:p>
        </w:tc>
        <w:tc>
          <w:tcPr>
            <w:tcW w:w="2520" w:type="dxa"/>
            <w:vAlign w:val="center"/>
          </w:tcPr>
          <w:p w14:paraId="210B949C">
            <w:pPr>
              <w:widowControl/>
              <w:jc w:val="center"/>
              <w:rPr>
                <w:rFonts w:ascii="宋体" w:hAnsi="宋体" w:cs="宋体"/>
                <w:color w:val="auto"/>
                <w:kern w:val="0"/>
                <w:sz w:val="21"/>
                <w:szCs w:val="21"/>
              </w:rPr>
            </w:pPr>
            <w:r>
              <w:rPr>
                <w:rFonts w:hint="eastAsia" w:ascii="宋体" w:hAnsi="宋体" w:cs="宋体"/>
                <w:color w:val="auto"/>
                <w:kern w:val="0"/>
                <w:sz w:val="21"/>
                <w:szCs w:val="21"/>
              </w:rPr>
              <w:t>15分</w:t>
            </w:r>
          </w:p>
        </w:tc>
        <w:tc>
          <w:tcPr>
            <w:tcW w:w="2635" w:type="dxa"/>
            <w:vAlign w:val="center"/>
          </w:tcPr>
          <w:p w14:paraId="7725C6B0">
            <w:pPr>
              <w:widowControl/>
              <w:jc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11.5分</w:t>
            </w:r>
          </w:p>
        </w:tc>
      </w:tr>
      <w:tr w14:paraId="09EB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81" w:type="dxa"/>
            <w:vAlign w:val="center"/>
          </w:tcPr>
          <w:p w14:paraId="2DF2BAD0">
            <w:pPr>
              <w:widowControl/>
              <w:jc w:val="center"/>
              <w:rPr>
                <w:rFonts w:ascii="宋体" w:hAnsi="宋体" w:cs="宋体"/>
                <w:color w:val="auto"/>
                <w:kern w:val="0"/>
                <w:sz w:val="21"/>
                <w:szCs w:val="21"/>
              </w:rPr>
            </w:pPr>
            <w:r>
              <w:rPr>
                <w:rFonts w:hint="eastAsia" w:ascii="宋体" w:hAnsi="宋体" w:cs="宋体"/>
                <w:color w:val="auto"/>
                <w:kern w:val="0"/>
                <w:sz w:val="21"/>
                <w:szCs w:val="21"/>
              </w:rPr>
              <w:t>产出</w:t>
            </w:r>
          </w:p>
        </w:tc>
        <w:tc>
          <w:tcPr>
            <w:tcW w:w="2520" w:type="dxa"/>
            <w:vAlign w:val="center"/>
          </w:tcPr>
          <w:p w14:paraId="1F6D9F70">
            <w:pPr>
              <w:widowControl/>
              <w:jc w:val="center"/>
              <w:rPr>
                <w:rFonts w:ascii="宋体" w:hAnsi="宋体" w:cs="宋体"/>
                <w:color w:val="auto"/>
                <w:kern w:val="0"/>
                <w:sz w:val="21"/>
                <w:szCs w:val="21"/>
              </w:rPr>
            </w:pPr>
            <w:r>
              <w:rPr>
                <w:rFonts w:hint="eastAsia" w:ascii="宋体" w:hAnsi="宋体" w:cs="宋体"/>
                <w:color w:val="auto"/>
                <w:kern w:val="0"/>
                <w:sz w:val="21"/>
                <w:szCs w:val="21"/>
              </w:rPr>
              <w:t>30分</w:t>
            </w:r>
          </w:p>
        </w:tc>
        <w:tc>
          <w:tcPr>
            <w:tcW w:w="2635" w:type="dxa"/>
            <w:vAlign w:val="center"/>
          </w:tcPr>
          <w:p w14:paraId="522B653D">
            <w:pPr>
              <w:widowControl/>
              <w:jc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28分</w:t>
            </w:r>
          </w:p>
        </w:tc>
      </w:tr>
      <w:tr w14:paraId="500A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81" w:type="dxa"/>
            <w:vAlign w:val="center"/>
          </w:tcPr>
          <w:p w14:paraId="507B5E1F">
            <w:pPr>
              <w:widowControl/>
              <w:jc w:val="center"/>
              <w:rPr>
                <w:rFonts w:ascii="宋体" w:hAnsi="宋体" w:cs="宋体"/>
                <w:color w:val="auto"/>
                <w:kern w:val="0"/>
                <w:sz w:val="21"/>
                <w:szCs w:val="21"/>
              </w:rPr>
            </w:pPr>
            <w:r>
              <w:rPr>
                <w:rFonts w:hint="eastAsia" w:ascii="宋体" w:hAnsi="宋体" w:cs="宋体"/>
                <w:color w:val="auto"/>
                <w:kern w:val="0"/>
                <w:sz w:val="21"/>
                <w:szCs w:val="21"/>
              </w:rPr>
              <w:t>效益</w:t>
            </w:r>
          </w:p>
        </w:tc>
        <w:tc>
          <w:tcPr>
            <w:tcW w:w="2520" w:type="dxa"/>
            <w:vAlign w:val="center"/>
          </w:tcPr>
          <w:p w14:paraId="12DF20C5">
            <w:pPr>
              <w:widowControl/>
              <w:jc w:val="center"/>
              <w:rPr>
                <w:rFonts w:ascii="宋体" w:hAnsi="宋体" w:cs="宋体"/>
                <w:color w:val="auto"/>
                <w:kern w:val="0"/>
                <w:sz w:val="21"/>
                <w:szCs w:val="21"/>
              </w:rPr>
            </w:pPr>
            <w:r>
              <w:rPr>
                <w:rFonts w:hint="eastAsia" w:ascii="宋体" w:hAnsi="宋体" w:cs="宋体"/>
                <w:color w:val="auto"/>
                <w:kern w:val="0"/>
                <w:sz w:val="21"/>
                <w:szCs w:val="21"/>
              </w:rPr>
              <w:t>40分</w:t>
            </w:r>
          </w:p>
        </w:tc>
        <w:tc>
          <w:tcPr>
            <w:tcW w:w="2635" w:type="dxa"/>
            <w:vAlign w:val="center"/>
          </w:tcPr>
          <w:p w14:paraId="59326A5A">
            <w:pPr>
              <w:widowControl/>
              <w:jc w:val="center"/>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37分</w:t>
            </w:r>
          </w:p>
        </w:tc>
      </w:tr>
      <w:tr w14:paraId="77F3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981" w:type="dxa"/>
            <w:vAlign w:val="center"/>
          </w:tcPr>
          <w:p w14:paraId="5E684730">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合计</w:t>
            </w:r>
          </w:p>
        </w:tc>
        <w:tc>
          <w:tcPr>
            <w:tcW w:w="2520" w:type="dxa"/>
            <w:vAlign w:val="center"/>
          </w:tcPr>
          <w:p w14:paraId="388D7F44">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100分</w:t>
            </w:r>
          </w:p>
        </w:tc>
        <w:tc>
          <w:tcPr>
            <w:tcW w:w="2635" w:type="dxa"/>
            <w:vAlign w:val="center"/>
          </w:tcPr>
          <w:p w14:paraId="0B104273">
            <w:pPr>
              <w:keepNext w:val="0"/>
              <w:keepLines w:val="0"/>
              <w:widowControl/>
              <w:suppressLineNumbers w:val="0"/>
              <w:jc w:val="center"/>
              <w:textAlignment w:val="center"/>
              <w:rPr>
                <w:rFonts w:ascii="宋体" w:hAnsi="宋体" w:cs="宋体"/>
                <w:b/>
                <w:bCs/>
                <w:color w:val="auto"/>
                <w:kern w:val="0"/>
                <w:sz w:val="21"/>
                <w:szCs w:val="21"/>
              </w:rPr>
            </w:pPr>
            <w:r>
              <w:rPr>
                <w:rFonts w:hint="eastAsia" w:ascii="宋体" w:hAnsi="宋体" w:eastAsia="宋体" w:cs="宋体"/>
                <w:b/>
                <w:bCs/>
                <w:i w:val="0"/>
                <w:iCs w:val="0"/>
                <w:color w:val="auto"/>
                <w:kern w:val="0"/>
                <w:sz w:val="21"/>
                <w:szCs w:val="21"/>
                <w:u w:val="none"/>
                <w:lang w:val="en-US" w:eastAsia="zh-CN" w:bidi="ar"/>
              </w:rPr>
              <w:t>89</w:t>
            </w:r>
            <w:r>
              <w:rPr>
                <w:rFonts w:hint="eastAsia" w:ascii="宋体" w:hAnsi="宋体" w:cs="宋体"/>
                <w:b/>
                <w:bCs/>
                <w:i w:val="0"/>
                <w:iCs w:val="0"/>
                <w:color w:val="auto"/>
                <w:kern w:val="0"/>
                <w:sz w:val="21"/>
                <w:szCs w:val="21"/>
                <w:u w:val="none"/>
                <w:lang w:val="en-US" w:eastAsia="zh-CN" w:bidi="ar"/>
              </w:rPr>
              <w:t>分</w:t>
            </w:r>
          </w:p>
        </w:tc>
      </w:tr>
    </w:tbl>
    <w:p w14:paraId="744161A1">
      <w:pPr>
        <w:pStyle w:val="4"/>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rPr>
      </w:pPr>
      <w:bookmarkStart w:id="9" w:name="_Toc26984"/>
      <w:bookmarkStart w:id="10" w:name="_Toc1017"/>
      <w:r>
        <w:rPr>
          <w:rFonts w:hint="eastAsia" w:ascii="楷体_GB2312" w:hAnsi="楷体_GB2312" w:eastAsia="楷体_GB2312" w:cs="楷体_GB2312"/>
          <w:lang w:val="en-US" w:eastAsia="zh-CN"/>
        </w:rPr>
        <w:t>2.</w:t>
      </w:r>
      <w:r>
        <w:rPr>
          <w:rFonts w:hint="eastAsia" w:ascii="楷体_GB2312" w:hAnsi="楷体_GB2312" w:eastAsia="楷体_GB2312" w:cs="楷体_GB2312"/>
          <w:lang w:eastAsia="zh-CN"/>
        </w:rPr>
        <w:t>评价结论</w:t>
      </w:r>
      <w:bookmarkEnd w:id="9"/>
      <w:bookmarkEnd w:id="10"/>
    </w:p>
    <w:p w14:paraId="6B6A449F">
      <w:pPr>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评价小组认为，从整体上看，园林绿化养护项目决策正确，资金管理较为规范，项目组织实施有力，较好地发挥了财政资金使用效益，完成了年度目标，</w:t>
      </w:r>
      <w:r>
        <w:rPr>
          <w:rFonts w:hint="eastAsia" w:ascii="仿宋_GB2312" w:hAnsi="仿宋_GB2312" w:eastAsia="仿宋_GB2312" w:cs="仿宋_GB2312"/>
          <w:sz w:val="32"/>
          <w:szCs w:val="32"/>
        </w:rPr>
        <w:t>截至2020年底，六安市建成区绿地面积达3166公顷，绿地率39.33%、绿地覆盖率43.8%、人均公园绿地16.24平方米、城区绿道达164.15公里，达到了城市居民出行“300米见绿、500米见园”的要求，重要指标均达到“国家生态园林城市”的标准</w:t>
      </w:r>
      <w:r>
        <w:rPr>
          <w:rFonts w:hint="eastAsia" w:ascii="仿宋_GB2312" w:hAnsi="仿宋_GB2312" w:eastAsia="仿宋_GB2312" w:cs="仿宋_GB2312"/>
          <w:sz w:val="32"/>
          <w:szCs w:val="32"/>
          <w:lang w:eastAsia="zh-CN"/>
        </w:rPr>
        <w:t>，但</w:t>
      </w:r>
      <w:r>
        <w:rPr>
          <w:rFonts w:hint="eastAsia" w:ascii="仿宋_GB2312" w:hAnsi="仿宋_GB2312" w:eastAsia="仿宋_GB2312" w:cs="仿宋_GB2312"/>
          <w:sz w:val="32"/>
          <w:szCs w:val="32"/>
        </w:rPr>
        <w:t>也存在</w:t>
      </w:r>
      <w:r>
        <w:rPr>
          <w:rFonts w:hint="eastAsia" w:ascii="仿宋_GB2312" w:hAnsi="仿宋_GB2312" w:eastAsia="仿宋_GB2312" w:cs="仿宋_GB2312"/>
          <w:sz w:val="32"/>
          <w:szCs w:val="32"/>
          <w:lang w:eastAsia="zh-CN"/>
        </w:rPr>
        <w:t>新移交道路绿化养护标</w:t>
      </w:r>
      <w:r>
        <w:rPr>
          <w:rFonts w:hint="eastAsia" w:ascii="仿宋_GB2312" w:hAnsi="仿宋_GB2312" w:eastAsia="仿宋_GB2312" w:cs="仿宋_GB2312"/>
          <w:sz w:val="32"/>
          <w:szCs w:val="32"/>
        </w:rPr>
        <w:t>段设置</w:t>
      </w:r>
      <w:r>
        <w:rPr>
          <w:rFonts w:hint="eastAsia" w:ascii="仿宋_GB2312" w:hAnsi="仿宋_GB2312" w:eastAsia="仿宋_GB2312" w:cs="仿宋_GB2312"/>
          <w:sz w:val="32"/>
          <w:szCs w:val="32"/>
          <w:lang w:eastAsia="zh-CN"/>
        </w:rPr>
        <w:t>有待进一步优化，</w:t>
      </w:r>
      <w:r>
        <w:rPr>
          <w:rFonts w:hint="eastAsia" w:ascii="仿宋_GB2312" w:hAnsi="仿宋_GB2312" w:eastAsia="仿宋_GB2312" w:cs="仿宋_GB2312"/>
          <w:sz w:val="32"/>
          <w:szCs w:val="32"/>
          <w:lang w:val="en-US" w:eastAsia="zh-CN"/>
        </w:rPr>
        <w:t>园林精细化管养水平有待进一步提升，项目支出标准定额有待完善</w:t>
      </w:r>
      <w:r>
        <w:rPr>
          <w:rFonts w:hint="eastAsia" w:ascii="仿宋_GB2312" w:hAnsi="仿宋_GB2312" w:eastAsia="仿宋_GB2312" w:cs="仿宋_GB2312"/>
          <w:sz w:val="32"/>
          <w:szCs w:val="32"/>
        </w:rPr>
        <w:t>等问题。</w:t>
      </w:r>
    </w:p>
    <w:p w14:paraId="321E79A2">
      <w:pPr>
        <w:pStyle w:val="2"/>
        <w:pageBreakBefore w:val="0"/>
        <w:widowControl w:val="0"/>
        <w:kinsoku/>
        <w:wordWrap/>
        <w:overflowPunct/>
        <w:topLinePunct w:val="0"/>
        <w:autoSpaceDE/>
        <w:autoSpaceDN/>
        <w:bidi w:val="0"/>
        <w:adjustRightInd/>
        <w:snapToGrid/>
        <w:spacing w:line="580" w:lineRule="exact"/>
        <w:jc w:val="both"/>
        <w:textAlignment w:val="auto"/>
      </w:pPr>
      <w:bookmarkStart w:id="11" w:name="_Toc28940"/>
      <w:bookmarkStart w:id="12" w:name="_Toc26286"/>
      <w:bookmarkStart w:id="13" w:name="_Toc21179"/>
      <w:r>
        <w:rPr>
          <w:rFonts w:hint="eastAsia"/>
        </w:rPr>
        <w:t>三、主要经验</w:t>
      </w:r>
      <w:bookmarkEnd w:id="11"/>
      <w:bookmarkEnd w:id="12"/>
      <w:bookmarkEnd w:id="13"/>
    </w:p>
    <w:p w14:paraId="3105D158">
      <w:pPr>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lang w:val="en-US" w:eastAsia="zh-CN"/>
        </w:rPr>
        <w:t>1.</w:t>
      </w:r>
      <w:r>
        <w:rPr>
          <w:rFonts w:hint="eastAsia" w:ascii="楷体_GB2312" w:hAnsi="楷体_GB2312" w:eastAsia="楷体_GB2312" w:cs="楷体_GB2312"/>
          <w:b/>
          <w:bCs/>
          <w:color w:val="000000"/>
          <w:sz w:val="32"/>
          <w:szCs w:val="32"/>
          <w:shd w:val="clear" w:color="auto" w:fill="FFFFFF"/>
        </w:rPr>
        <w:t>不断创新管养过程控制机制。</w:t>
      </w:r>
      <w:r>
        <w:rPr>
          <w:rFonts w:hint="eastAsia" w:ascii="仿宋_GB2312" w:hAnsi="仿宋_GB2312" w:eastAsia="仿宋_GB2312" w:cs="仿宋_GB2312"/>
          <w:color w:val="000000"/>
          <w:sz w:val="32"/>
          <w:szCs w:val="32"/>
          <w:shd w:val="clear" w:color="auto" w:fill="FFFFFF"/>
        </w:rPr>
        <w:t>市园林处出台了《六安市市本级城市园林绿化养护管理考核办法》、《六安市城市园林绿地养护管理标准》，建立和完善“巡查检查、日常考核、督促整改、派单处置”的过程控制机制，及时发现各承接主体养护工作中存在的问题，并督促落实整改。根据检查、考核结果，每月形成考核简报，对考核结果进行排名对比</w:t>
      </w:r>
      <w:r>
        <w:rPr>
          <w:rFonts w:hint="eastAsia" w:ascii="仿宋_GB2312" w:hAnsi="仿宋_GB2312" w:eastAsia="仿宋_GB2312" w:cs="仿宋_GB2312"/>
          <w:color w:val="000000"/>
          <w:sz w:val="32"/>
          <w:szCs w:val="32"/>
          <w:shd w:val="clear" w:color="auto" w:fill="FFFFFF"/>
          <w:lang w:eastAsia="zh-CN"/>
        </w:rPr>
        <w:t>，按照考核结果支付承接主体服务费。</w:t>
      </w:r>
      <w:r>
        <w:rPr>
          <w:rFonts w:hint="eastAsia" w:ascii="仿宋_GB2312" w:hAnsi="仿宋_GB2312" w:eastAsia="仿宋_GB2312" w:cs="仿宋_GB2312"/>
          <w:sz w:val="32"/>
          <w:szCs w:val="32"/>
        </w:rPr>
        <w:t>2020年度通过对各个标段考核不到位的部分进行扣分，扣分</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折合为扣款54.2万元</w:t>
      </w:r>
      <w:r>
        <w:rPr>
          <w:rFonts w:hint="eastAsia" w:ascii="仿宋_GB2312" w:hAnsi="仿宋_GB2312" w:eastAsia="仿宋_GB2312" w:cs="仿宋_GB2312"/>
          <w:color w:val="000000"/>
          <w:sz w:val="32"/>
          <w:szCs w:val="32"/>
          <w:shd w:val="clear" w:color="auto" w:fill="FFFFFF"/>
        </w:rPr>
        <w:t>。开展“映山红”杯园林绿地养护管理项目评优评先活动，激励各承接主体积极做好养护工作。</w:t>
      </w:r>
    </w:p>
    <w:p w14:paraId="08A00726">
      <w:pPr>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lang w:val="en-US" w:eastAsia="zh-CN"/>
        </w:rPr>
        <w:t>2.提升重点区域绿化品位。</w:t>
      </w:r>
      <w:r>
        <w:rPr>
          <w:rFonts w:hint="eastAsia" w:ascii="仿宋_GB2312" w:hAnsi="仿宋_GB2312" w:eastAsia="仿宋_GB2312" w:cs="仿宋_GB2312"/>
          <w:color w:val="000000"/>
          <w:sz w:val="32"/>
          <w:szCs w:val="32"/>
          <w:shd w:val="clear" w:color="auto" w:fill="FFFFFF"/>
        </w:rPr>
        <w:t>在城区公园中尝试新品种花卉苗木布置，打造四季有花、四季有景的特色公园。通过对道路绿地的精心养护，形成街景，把城市的品位、格调、特色，高档次地塑造出来，增加城市景观，提高城市知名度。</w:t>
      </w:r>
    </w:p>
    <w:p w14:paraId="32DAD466">
      <w:pPr>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lang w:val="en-US" w:eastAsia="zh-CN"/>
        </w:rPr>
        <w:t>3.提升绿化养护精细化水平。</w:t>
      </w:r>
      <w:r>
        <w:rPr>
          <w:rFonts w:hint="eastAsia" w:ascii="仿宋_GB2312" w:hAnsi="仿宋_GB2312" w:eastAsia="仿宋_GB2312" w:cs="仿宋_GB2312"/>
          <w:color w:val="000000"/>
          <w:sz w:val="32"/>
          <w:szCs w:val="32"/>
          <w:shd w:val="clear" w:color="auto" w:fill="FFFFFF"/>
        </w:rPr>
        <w:t>开展城区杨絮、柳絮治理，减少飞絮对城市生活生产影响，对乔灌木进行整形修剪，清理遮挡红绿灯、指示牌的枝条和枯死苗木，确保绿化美观整洁及道路通行安全。实施行道树缺株断档、边角地黄土裸露等绿化提升整治，对城区无人管理区域进行拉网式清排，完成裸露地块的修复、修补，提升建成区绿化覆盖率。</w:t>
      </w:r>
    </w:p>
    <w:p w14:paraId="54567197">
      <w:pPr>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仿宋_GB2312" w:hAnsi="仿宋_GB2312" w:eastAsia="仿宋_GB2312" w:cs="仿宋_GB2312"/>
          <w:snapToGrid w:val="0"/>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lang w:val="en-US" w:eastAsia="zh-CN"/>
        </w:rPr>
        <w:t>4.充分发挥绿化养护的效益。</w:t>
      </w:r>
      <w:r>
        <w:rPr>
          <w:rFonts w:hint="eastAsia" w:ascii="仿宋_GB2312" w:hAnsi="仿宋_GB2312" w:eastAsia="仿宋_GB2312" w:cs="仿宋_GB2312"/>
          <w:snapToGrid w:val="0"/>
          <w:color w:val="000000"/>
          <w:sz w:val="32"/>
          <w:szCs w:val="32"/>
          <w:shd w:val="clear" w:color="auto" w:fill="FFFFFF"/>
        </w:rPr>
        <w:t>通过对城区绿化的精心养护，保证栽植密度、修剪状态、分支点高度符合要求，实现园林绿化的遮阴、降低噪音、净化和调节空气、涵养水源等功能，实现生态系统的良性循环，促进城市的可持续发展，为市民提供健康保护伞。</w:t>
      </w:r>
    </w:p>
    <w:p w14:paraId="31761DC6">
      <w:pPr>
        <w:pStyle w:val="2"/>
        <w:pageBreakBefore w:val="0"/>
        <w:widowControl w:val="0"/>
        <w:kinsoku/>
        <w:wordWrap/>
        <w:overflowPunct/>
        <w:topLinePunct w:val="0"/>
        <w:autoSpaceDE/>
        <w:autoSpaceDN/>
        <w:bidi w:val="0"/>
        <w:adjustRightInd/>
        <w:snapToGrid/>
        <w:spacing w:line="580" w:lineRule="exact"/>
        <w:jc w:val="both"/>
        <w:textAlignment w:val="auto"/>
      </w:pPr>
      <w:bookmarkStart w:id="14" w:name="_Toc3167"/>
      <w:bookmarkStart w:id="15" w:name="_Toc11453"/>
      <w:bookmarkStart w:id="16" w:name="_Toc9441"/>
      <w:r>
        <w:rPr>
          <w:rFonts w:hint="eastAsia"/>
        </w:rPr>
        <w:t>四、存在的</w:t>
      </w:r>
      <w:r>
        <w:rPr>
          <w:rFonts w:hint="eastAsia"/>
          <w:lang w:eastAsia="zh-CN"/>
        </w:rPr>
        <w:t>主要</w:t>
      </w:r>
      <w:r>
        <w:rPr>
          <w:rFonts w:hint="eastAsia"/>
        </w:rPr>
        <w:t>问题和建议</w:t>
      </w:r>
      <w:bookmarkEnd w:id="14"/>
      <w:bookmarkEnd w:id="15"/>
      <w:bookmarkEnd w:id="16"/>
    </w:p>
    <w:p w14:paraId="0E75F6B2">
      <w:pPr>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shd w:val="clear" w:color="auto" w:fill="FFFFFF"/>
          <w:lang w:val="en-US" w:eastAsia="zh-CN"/>
        </w:rPr>
      </w:pPr>
      <w:bookmarkStart w:id="17" w:name="_Toc17087"/>
      <w:bookmarkStart w:id="18" w:name="_Toc31775"/>
      <w:bookmarkStart w:id="19" w:name="_Toc30656"/>
      <w:r>
        <w:rPr>
          <w:rFonts w:hint="eastAsia" w:ascii="楷体_GB2312" w:hAnsi="楷体_GB2312" w:eastAsia="楷体_GB2312" w:cs="楷体_GB2312"/>
          <w:b/>
          <w:bCs/>
          <w:color w:val="000000"/>
          <w:sz w:val="32"/>
          <w:szCs w:val="32"/>
          <w:shd w:val="clear" w:color="auto" w:fill="FFFFFF"/>
          <w:lang w:val="en-US" w:eastAsia="zh-CN"/>
        </w:rPr>
        <w:t>（一）存在的主要问题</w:t>
      </w:r>
      <w:bookmarkEnd w:id="17"/>
      <w:bookmarkEnd w:id="18"/>
      <w:bookmarkEnd w:id="19"/>
    </w:p>
    <w:p w14:paraId="49CC7D54">
      <w:pPr>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1.</w:t>
      </w:r>
      <w:r>
        <w:rPr>
          <w:rFonts w:hint="eastAsia" w:ascii="仿宋_GB2312" w:hAnsi="仿宋_GB2312" w:eastAsia="仿宋_GB2312" w:cs="仿宋_GB2312"/>
          <w:b/>
          <w:bCs/>
          <w:color w:val="000000"/>
          <w:sz w:val="32"/>
          <w:szCs w:val="32"/>
          <w:shd w:val="clear" w:color="auto" w:fill="FFFFFF"/>
          <w:lang w:eastAsia="zh-CN"/>
        </w:rPr>
        <w:t>新移交道路绿化养护标</w:t>
      </w:r>
      <w:r>
        <w:rPr>
          <w:rFonts w:hint="eastAsia" w:ascii="仿宋_GB2312" w:hAnsi="仿宋_GB2312" w:eastAsia="仿宋_GB2312" w:cs="仿宋_GB2312"/>
          <w:b/>
          <w:bCs/>
          <w:color w:val="000000"/>
          <w:sz w:val="32"/>
          <w:szCs w:val="32"/>
          <w:shd w:val="clear" w:color="auto" w:fill="FFFFFF"/>
        </w:rPr>
        <w:t>段设置</w:t>
      </w:r>
      <w:r>
        <w:rPr>
          <w:rFonts w:hint="eastAsia" w:ascii="仿宋_GB2312" w:hAnsi="仿宋_GB2312" w:eastAsia="仿宋_GB2312" w:cs="仿宋_GB2312"/>
          <w:b/>
          <w:bCs/>
          <w:color w:val="000000"/>
          <w:sz w:val="32"/>
          <w:szCs w:val="32"/>
          <w:shd w:val="clear" w:color="auto" w:fill="FFFFFF"/>
          <w:lang w:eastAsia="zh-CN"/>
        </w:rPr>
        <w:t>有待进一步优化</w:t>
      </w:r>
      <w:r>
        <w:rPr>
          <w:rFonts w:hint="eastAsia" w:ascii="仿宋_GB2312" w:hAnsi="仿宋_GB2312" w:eastAsia="仿宋_GB2312" w:cs="仿宋_GB2312"/>
          <w:b/>
          <w:bCs/>
          <w:color w:val="000000"/>
          <w:sz w:val="32"/>
          <w:szCs w:val="32"/>
          <w:shd w:val="clear" w:color="auto" w:fill="FFFFFF"/>
        </w:rPr>
        <w:t>。</w:t>
      </w:r>
      <w:r>
        <w:rPr>
          <w:rFonts w:hint="eastAsia" w:ascii="仿宋_GB2312" w:hAnsi="仿宋_GB2312" w:eastAsia="仿宋_GB2312" w:cs="仿宋_GB2312"/>
          <w:b w:val="0"/>
          <w:bCs w:val="0"/>
          <w:color w:val="000000"/>
          <w:sz w:val="32"/>
          <w:szCs w:val="32"/>
          <w:shd w:val="clear" w:color="auto" w:fill="FFFFFF"/>
          <w:lang w:val="en-US" w:eastAsia="zh-CN"/>
        </w:rPr>
        <w:t>2020年初，市园林处依据金安、裕安两个区域将城区道路绿化共计577.93万平方米划分为两个标段，其中，第一标段331.3万平方米、第一标段246.63万平方米，通过公开招投标，于2020年4月分别确定两家承接主体。标段设置科学合理。随着城区道路建设不断完工，道路绿化工程完成后由相关部门移交至市园林处，2020年10月底前，先后移交龙井沟路(佛子岭西路至312国道北辅道)、赤壁路( 景观大道至河西一环)等10个绿化养护地段，共计16.28万平方米，市园林处共设置4个标段，采取邀请招标的方式确定四家承接主体。新增标段存在绿化养护地段分布零散的问题，例如，六安缘林景观工程有限公司承接的标段共计2.5万平方米，由龙井沟路(佛子岭西路至312国道北辅道)、长江路(东城路至东子潭路桥)、锦绣路(佛子岭路至南屏路)、金安路(东苑路至长安路)四个地块组成，即增加了管理成本，又不便于考核。</w:t>
      </w:r>
    </w:p>
    <w:p w14:paraId="659D0D82">
      <w:pPr>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lang w:val="en-US" w:eastAsia="zh-CN"/>
        </w:rPr>
        <w:t>2.</w:t>
      </w:r>
      <w:r>
        <w:rPr>
          <w:rFonts w:hint="eastAsia" w:ascii="楷体" w:hAnsi="楷体" w:eastAsia="楷体" w:cs="楷体"/>
          <w:b/>
          <w:bCs/>
          <w:color w:val="000000"/>
          <w:kern w:val="2"/>
          <w:sz w:val="32"/>
          <w:szCs w:val="32"/>
          <w:lang w:val="en-US" w:eastAsia="zh-CN" w:bidi="ar-SA"/>
        </w:rPr>
        <w:t>园林精细化管养水平有待进一步提升</w:t>
      </w:r>
      <w:r>
        <w:rPr>
          <w:rFonts w:hint="eastAsia" w:ascii="仿宋_GB2312" w:hAnsi="仿宋_GB2312" w:eastAsia="仿宋_GB2312" w:cs="仿宋_GB2312"/>
          <w:b/>
          <w:bCs/>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经现场勘查，长安公园公厕周边绿地内石块、垃圾杂物未及时清理；城北小学南游园、北雁河游园绿地内果壳、枯叶未及时清扫；龙河公园办公用房西侧地面污水漫溢，影响景观环境；凤凰河公园黄土裸露较多，影响景观效果；中央公园内少数地块应时花卉未按规范要求栽植，花卉密度不达标，影响绿地景观；312国道北辅道南屏路北侧绿地存在焚烧现象；鼓楼新天地游园存在晾晒不文明行为；梅山北路三角带游园园区车辆乱停乱放。</w:t>
      </w:r>
      <w:r>
        <w:rPr>
          <w:rFonts w:hint="eastAsia" w:ascii="仿宋_GB2312" w:hAnsi="仿宋_GB2312" w:eastAsia="仿宋_GB2312" w:cs="仿宋_GB2312"/>
          <w:color w:val="000000"/>
          <w:sz w:val="32"/>
          <w:szCs w:val="32"/>
          <w:shd w:val="clear" w:color="auto" w:fill="FFFFFF"/>
          <w:lang w:eastAsia="zh-CN"/>
        </w:rPr>
        <w:t>评价小组通过</w:t>
      </w:r>
      <w:r>
        <w:rPr>
          <w:rFonts w:hint="eastAsia" w:ascii="仿宋_GB2312" w:hAnsi="仿宋_GB2312" w:eastAsia="仿宋_GB2312" w:cs="仿宋_GB2312"/>
          <w:color w:val="000000"/>
          <w:sz w:val="32"/>
          <w:szCs w:val="32"/>
          <w:shd w:val="clear" w:color="auto" w:fill="FFFFFF"/>
        </w:rPr>
        <w:t>发放市民问卷调查表</w:t>
      </w:r>
      <w:r>
        <w:rPr>
          <w:rFonts w:hint="eastAsia" w:ascii="仿宋_GB2312" w:hAnsi="仿宋_GB2312" w:eastAsia="仿宋_GB2312" w:cs="仿宋_GB2312"/>
          <w:color w:val="000000"/>
          <w:sz w:val="32"/>
          <w:szCs w:val="32"/>
          <w:shd w:val="clear" w:color="auto" w:fill="FFFFFF"/>
          <w:lang w:eastAsia="zh-CN"/>
        </w:rPr>
        <w:t>的方式，调查市民对城区道路、园林绿化养护的满意度，结果为</w:t>
      </w:r>
      <w:r>
        <w:rPr>
          <w:rFonts w:hint="eastAsia" w:ascii="仿宋_GB2312" w:hAnsi="仿宋_GB2312" w:eastAsia="仿宋_GB2312" w:cs="仿宋_GB2312"/>
          <w:color w:val="000000"/>
          <w:sz w:val="32"/>
          <w:szCs w:val="32"/>
          <w:shd w:val="clear" w:color="auto" w:fill="FFFFFF"/>
        </w:rPr>
        <w:t>82.19%</w:t>
      </w:r>
      <w:r>
        <w:rPr>
          <w:rFonts w:hint="eastAsia" w:ascii="仿宋_GB2312" w:hAnsi="仿宋_GB2312" w:eastAsia="仿宋_GB2312" w:cs="仿宋_GB2312"/>
          <w:color w:val="000000"/>
          <w:sz w:val="32"/>
          <w:szCs w:val="32"/>
          <w:shd w:val="clear" w:color="auto" w:fill="FFFFFF"/>
          <w:lang w:eastAsia="zh-CN"/>
        </w:rPr>
        <w:t>，部分市民反映城区道路、</w:t>
      </w:r>
      <w:r>
        <w:rPr>
          <w:rFonts w:hint="eastAsia" w:ascii="仿宋" w:hAnsi="仿宋" w:eastAsia="仿宋" w:cs="仿宋"/>
          <w:sz w:val="32"/>
          <w:szCs w:val="32"/>
          <w:lang w:eastAsia="zh-CN"/>
        </w:rPr>
        <w:t>园林绿化养护量大质不优、园多点不亮的问题。</w:t>
      </w:r>
    </w:p>
    <w:p w14:paraId="1814D734">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color w:val="auto"/>
          <w:kern w:val="2"/>
          <w:sz w:val="32"/>
          <w:szCs w:val="32"/>
          <w:shd w:val="clear" w:color="auto" w:fill="FFFFFF"/>
          <w:lang w:val="en-US" w:eastAsia="zh-CN" w:bidi="ar-SA"/>
        </w:rPr>
      </w:pPr>
      <w:r>
        <w:rPr>
          <w:rFonts w:hint="eastAsia" w:ascii="仿宋_GB2312" w:hAnsi="仿宋_GB2312" w:eastAsia="仿宋_GB2312" w:cs="仿宋_GB2312"/>
          <w:b/>
          <w:bCs/>
          <w:color w:val="000000"/>
          <w:sz w:val="32"/>
          <w:szCs w:val="32"/>
          <w:shd w:val="clear" w:color="auto" w:fill="FFFFFF"/>
          <w:lang w:val="en-US" w:eastAsia="zh-CN"/>
        </w:rPr>
        <w:t>3.</w:t>
      </w:r>
      <w:r>
        <w:rPr>
          <w:rFonts w:hint="eastAsia" w:ascii="Times New Roman" w:hAnsi="Times New Roman" w:eastAsia="仿宋" w:cs="Times New Roman"/>
          <w:b/>
          <w:bCs/>
          <w:color w:val="auto"/>
          <w:kern w:val="2"/>
          <w:sz w:val="32"/>
          <w:szCs w:val="32"/>
          <w:shd w:val="clear" w:color="auto" w:fill="FFFFFF"/>
          <w:lang w:val="en-US" w:eastAsia="zh-CN" w:bidi="ar-SA"/>
        </w:rPr>
        <w:t>园林绿化养护项目支出标准定额有待</w:t>
      </w:r>
      <w:r>
        <w:rPr>
          <w:rFonts w:hint="eastAsia" w:eastAsia="仿宋" w:cs="Times New Roman"/>
          <w:b/>
          <w:bCs/>
          <w:color w:val="auto"/>
          <w:kern w:val="2"/>
          <w:sz w:val="32"/>
          <w:szCs w:val="32"/>
          <w:shd w:val="clear" w:color="auto" w:fill="FFFFFF"/>
          <w:lang w:val="en-US" w:eastAsia="zh-CN" w:bidi="ar-SA"/>
        </w:rPr>
        <w:t>完善</w:t>
      </w:r>
      <w:r>
        <w:rPr>
          <w:rFonts w:hint="eastAsia" w:ascii="Times New Roman" w:hAnsi="Times New Roman" w:eastAsia="仿宋" w:cs="Times New Roman"/>
          <w:b/>
          <w:bCs/>
          <w:color w:val="auto"/>
          <w:kern w:val="2"/>
          <w:sz w:val="32"/>
          <w:szCs w:val="32"/>
          <w:shd w:val="clear" w:color="auto" w:fill="FFFFFF"/>
          <w:lang w:val="en-US" w:eastAsia="zh-CN" w:bidi="ar-SA"/>
        </w:rPr>
        <w:t>。</w:t>
      </w:r>
      <w:r>
        <w:rPr>
          <w:rFonts w:hint="eastAsia" w:ascii="Times New Roman" w:hAnsi="Times New Roman" w:eastAsia="仿宋" w:cs="Times New Roman"/>
          <w:b w:val="0"/>
          <w:bCs w:val="0"/>
          <w:color w:val="auto"/>
          <w:kern w:val="2"/>
          <w:sz w:val="32"/>
          <w:szCs w:val="32"/>
          <w:shd w:val="clear" w:color="auto" w:fill="FFFFFF"/>
          <w:lang w:val="en-US" w:eastAsia="zh-CN" w:bidi="ar-SA"/>
        </w:rPr>
        <w:t>《</w:t>
      </w:r>
      <w:r>
        <w:rPr>
          <w:rFonts w:hint="eastAsia" w:ascii="仿宋_GB2312" w:hAnsi="仿宋_GB2312" w:eastAsia="仿宋_GB2312" w:cs="仿宋_GB2312"/>
          <w:color w:val="000000"/>
          <w:sz w:val="32"/>
          <w:szCs w:val="32"/>
          <w:shd w:val="clear" w:color="auto" w:fill="FFFFFF"/>
        </w:rPr>
        <w:t>国务院关于进一步深化预算管理制度改革的意见</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b w:val="0"/>
          <w:bCs w:val="0"/>
          <w:color w:val="auto"/>
          <w:kern w:val="2"/>
          <w:sz w:val="32"/>
          <w:szCs w:val="32"/>
          <w:shd w:val="clear" w:color="auto" w:fill="FFFFFF"/>
          <w:lang w:val="en-US" w:eastAsia="zh-CN" w:bidi="ar-SA"/>
        </w:rPr>
        <w:t>国发〔2021〕5号）明确提出要加快项目支出标准体系建设，充分发挥支出标准在预算编制和管理中的基础支撑作用。目前，我市城区园林绿化养护针对不同的绿化植物、不同的城市区域、不同的季节时限尚缺少分级分类的质量标准以及项目支出标准定额。</w:t>
      </w:r>
    </w:p>
    <w:p w14:paraId="655AC9F0">
      <w:pPr>
        <w:pStyle w:val="4"/>
        <w:pageBreakBefore w:val="0"/>
        <w:widowControl w:val="0"/>
        <w:kinsoku/>
        <w:wordWrap/>
        <w:overflowPunct/>
        <w:topLinePunct w:val="0"/>
        <w:autoSpaceDE/>
        <w:autoSpaceDN/>
        <w:bidi w:val="0"/>
        <w:adjustRightInd/>
        <w:snapToGrid/>
        <w:spacing w:beforeLines="0" w:afterLines="0" w:line="580" w:lineRule="exact"/>
        <w:jc w:val="both"/>
        <w:textAlignment w:val="auto"/>
        <w:rPr>
          <w:rFonts w:hint="eastAsia" w:ascii="楷体_GB2312" w:hAnsi="楷体_GB2312" w:eastAsia="楷体_GB2312" w:cs="楷体_GB2312"/>
        </w:rPr>
      </w:pPr>
      <w:bookmarkStart w:id="20" w:name="_Toc12324"/>
      <w:bookmarkStart w:id="21" w:name="_Toc9483"/>
      <w:bookmarkStart w:id="22" w:name="_Toc20021"/>
      <w:r>
        <w:rPr>
          <w:rFonts w:hint="eastAsia" w:ascii="楷体_GB2312" w:hAnsi="楷体_GB2312" w:eastAsia="楷体_GB2312" w:cs="楷体_GB2312"/>
        </w:rPr>
        <w:t>（二）建议</w:t>
      </w:r>
      <w:bookmarkEnd w:id="20"/>
      <w:bookmarkEnd w:id="21"/>
      <w:bookmarkEnd w:id="22"/>
    </w:p>
    <w:p w14:paraId="564D8267">
      <w:pPr>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lang w:val="en-US" w:eastAsia="zh-CN"/>
        </w:rPr>
        <w:t>1.</w:t>
      </w:r>
      <w:r>
        <w:rPr>
          <w:rFonts w:hint="eastAsia" w:ascii="仿宋_GB2312" w:hAnsi="仿宋_GB2312" w:eastAsia="仿宋_GB2312" w:cs="仿宋_GB2312"/>
          <w:b/>
          <w:bCs/>
          <w:color w:val="000000"/>
          <w:sz w:val="32"/>
          <w:szCs w:val="32"/>
          <w:shd w:val="clear" w:color="auto" w:fill="FFFFFF"/>
        </w:rPr>
        <w:t>科学合理设置标段</w:t>
      </w:r>
      <w:r>
        <w:rPr>
          <w:rFonts w:hint="eastAsia" w:ascii="仿宋_GB2312" w:hAnsi="仿宋_GB2312" w:eastAsia="仿宋_GB2312" w:cs="仿宋_GB2312"/>
          <w:b/>
          <w:bCs/>
          <w:color w:val="000000"/>
          <w:sz w:val="32"/>
          <w:szCs w:val="32"/>
          <w:shd w:val="clear" w:color="auto" w:fill="FFFFFF"/>
          <w:lang w:eastAsia="zh-CN"/>
        </w:rPr>
        <w:t>，减少管理成本</w:t>
      </w:r>
      <w:r>
        <w:rPr>
          <w:rFonts w:hint="eastAsia" w:ascii="仿宋_GB2312" w:hAnsi="仿宋_GB2312" w:eastAsia="仿宋_GB2312" w:cs="仿宋_GB2312"/>
          <w:b/>
          <w:bCs/>
          <w:color w:val="000000"/>
          <w:sz w:val="32"/>
          <w:szCs w:val="32"/>
          <w:shd w:val="clear" w:color="auto" w:fill="FFFFFF"/>
        </w:rPr>
        <w:t>。</w:t>
      </w:r>
      <w:r>
        <w:rPr>
          <w:rFonts w:hint="eastAsia" w:ascii="仿宋_GB2312" w:hAnsi="仿宋_GB2312" w:eastAsia="仿宋_GB2312" w:cs="仿宋_GB2312"/>
          <w:b w:val="0"/>
          <w:bCs w:val="0"/>
          <w:color w:val="000000"/>
          <w:sz w:val="32"/>
          <w:szCs w:val="32"/>
          <w:shd w:val="clear" w:color="auto" w:fill="FFFFFF"/>
          <w:lang w:eastAsia="zh-CN"/>
        </w:rPr>
        <w:t>合理确定新移交道路标</w:t>
      </w:r>
      <w:r>
        <w:rPr>
          <w:rFonts w:hint="eastAsia" w:ascii="仿宋_GB2312" w:hAnsi="仿宋_GB2312" w:eastAsia="仿宋_GB2312" w:cs="仿宋_GB2312"/>
          <w:b w:val="0"/>
          <w:bCs w:val="0"/>
          <w:color w:val="000000"/>
          <w:sz w:val="32"/>
          <w:szCs w:val="32"/>
          <w:shd w:val="clear" w:color="auto" w:fill="FFFFFF"/>
        </w:rPr>
        <w:t>段</w:t>
      </w:r>
      <w:r>
        <w:rPr>
          <w:rFonts w:hint="eastAsia" w:ascii="仿宋_GB2312" w:hAnsi="仿宋_GB2312" w:eastAsia="仿宋_GB2312" w:cs="仿宋_GB2312"/>
          <w:b w:val="0"/>
          <w:bCs w:val="0"/>
          <w:color w:val="000000"/>
          <w:sz w:val="32"/>
          <w:szCs w:val="32"/>
          <w:shd w:val="clear" w:color="auto" w:fill="FFFFFF"/>
          <w:lang w:eastAsia="zh-CN"/>
        </w:rPr>
        <w:t>委托养护期限，确保与第一、二标段委托养护期限相衔接。</w:t>
      </w:r>
      <w:r>
        <w:rPr>
          <w:rFonts w:hint="eastAsia" w:ascii="仿宋_GB2312" w:hAnsi="仿宋_GB2312" w:eastAsia="仿宋_GB2312" w:cs="仿宋_GB2312"/>
          <w:color w:val="auto"/>
          <w:sz w:val="32"/>
          <w:szCs w:val="32"/>
          <w:shd w:val="clear" w:color="auto" w:fill="FFFFFF"/>
          <w:lang w:eastAsia="zh-CN"/>
        </w:rPr>
        <w:t>逐步取消分散、设置不合理的小标段，化零为整后，再科学合理划分城区道路绿化养护标段，在此基础上，通过公开招投标，择优选择承接主体，</w:t>
      </w:r>
      <w:r>
        <w:rPr>
          <w:rFonts w:hint="eastAsia" w:ascii="仿宋_GB2312" w:hAnsi="仿宋_GB2312" w:eastAsia="仿宋_GB2312" w:cs="仿宋_GB2312"/>
          <w:color w:val="000000"/>
          <w:sz w:val="32"/>
          <w:szCs w:val="32"/>
          <w:shd w:val="clear" w:color="auto" w:fill="FFFFFF"/>
        </w:rPr>
        <w:t>进一步提升绿化养护管理水平。</w:t>
      </w:r>
    </w:p>
    <w:p w14:paraId="7A6CC30B">
      <w:pPr>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lang w:val="en-US" w:eastAsia="zh-CN"/>
        </w:rPr>
        <w:t>2.</w:t>
      </w:r>
      <w:r>
        <w:rPr>
          <w:rFonts w:hint="eastAsia" w:ascii="仿宋_GB2312" w:hAnsi="仿宋_GB2312" w:eastAsia="仿宋_GB2312" w:cs="仿宋_GB2312"/>
          <w:b/>
          <w:bCs/>
          <w:color w:val="000000"/>
          <w:sz w:val="32"/>
          <w:szCs w:val="32"/>
          <w:shd w:val="clear" w:color="auto" w:fill="FFFFFF"/>
        </w:rPr>
        <w:t>精细化管理</w:t>
      </w:r>
      <w:r>
        <w:rPr>
          <w:rFonts w:hint="eastAsia" w:ascii="仿宋_GB2312" w:hAnsi="仿宋_GB2312" w:eastAsia="仿宋_GB2312" w:cs="仿宋_GB2312"/>
          <w:b/>
          <w:bCs/>
          <w:color w:val="000000"/>
          <w:sz w:val="32"/>
          <w:szCs w:val="32"/>
          <w:shd w:val="clear" w:color="auto" w:fill="FFFFFF"/>
          <w:lang w:eastAsia="zh-CN"/>
        </w:rPr>
        <w:t>，</w:t>
      </w:r>
      <w:r>
        <w:rPr>
          <w:rFonts w:hint="eastAsia" w:ascii="仿宋_GB2312" w:hAnsi="仿宋_GB2312" w:eastAsia="仿宋_GB2312" w:cs="仿宋_GB2312"/>
          <w:b/>
          <w:bCs/>
          <w:color w:val="000000"/>
          <w:sz w:val="32"/>
          <w:szCs w:val="32"/>
          <w:shd w:val="clear" w:color="auto" w:fill="FFFFFF"/>
        </w:rPr>
        <w:t>提升</w:t>
      </w:r>
      <w:r>
        <w:rPr>
          <w:rFonts w:hint="eastAsia" w:ascii="仿宋_GB2312" w:hAnsi="仿宋_GB2312" w:eastAsia="仿宋_GB2312" w:cs="仿宋_GB2312"/>
          <w:b/>
          <w:bCs/>
          <w:color w:val="000000"/>
          <w:sz w:val="32"/>
          <w:szCs w:val="32"/>
          <w:shd w:val="clear" w:color="auto" w:fill="FFFFFF"/>
          <w:lang w:eastAsia="zh-CN"/>
        </w:rPr>
        <w:t>园林绿化养护品质</w:t>
      </w:r>
      <w:r>
        <w:rPr>
          <w:rFonts w:hint="eastAsia" w:ascii="仿宋_GB2312" w:hAnsi="仿宋_GB2312" w:eastAsia="仿宋_GB2312" w:cs="仿宋_GB2312"/>
          <w:b/>
          <w:bCs/>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以精细化养护为目标，在细节上精准发力，及时更换绿地内季节性花卉，开展缺株断档、黄土裸露专项治理,提升园林绿化品质。完善监管机制，加大日常巡查力度，及时维修公共绿地内设施设备，保障各类设施完好无损。加大公益宣传力度，开展志愿服务活动，提升市民文明行为</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提高城</w:t>
      </w:r>
      <w:r>
        <w:rPr>
          <w:rFonts w:hint="eastAsia" w:ascii="仿宋_GB2312" w:hAnsi="仿宋_GB2312" w:eastAsia="仿宋_GB2312" w:cs="仿宋_GB2312"/>
          <w:color w:val="000000"/>
          <w:sz w:val="32"/>
          <w:szCs w:val="32"/>
          <w:shd w:val="clear" w:color="auto" w:fill="FFFFFF"/>
          <w:lang w:eastAsia="zh-CN"/>
        </w:rPr>
        <w:t>区</w:t>
      </w:r>
      <w:r>
        <w:rPr>
          <w:rFonts w:hint="eastAsia" w:ascii="仿宋_GB2312" w:hAnsi="仿宋_GB2312" w:eastAsia="仿宋_GB2312" w:cs="仿宋_GB2312"/>
          <w:color w:val="000000"/>
          <w:sz w:val="32"/>
          <w:szCs w:val="32"/>
          <w:shd w:val="clear" w:color="auto" w:fill="FFFFFF"/>
        </w:rPr>
        <w:t>园林绿化</w:t>
      </w:r>
      <w:r>
        <w:rPr>
          <w:rFonts w:hint="eastAsia" w:ascii="仿宋_GB2312" w:hAnsi="仿宋_GB2312" w:eastAsia="仿宋_GB2312" w:cs="仿宋_GB2312"/>
          <w:color w:val="000000"/>
          <w:sz w:val="32"/>
          <w:szCs w:val="32"/>
          <w:shd w:val="clear" w:color="auto" w:fill="FFFFFF"/>
          <w:lang w:eastAsia="zh-CN"/>
        </w:rPr>
        <w:t>养护</w:t>
      </w:r>
      <w:r>
        <w:rPr>
          <w:rFonts w:hint="eastAsia" w:ascii="仿宋_GB2312" w:hAnsi="仿宋_GB2312" w:eastAsia="仿宋_GB2312" w:cs="仿宋_GB2312"/>
          <w:color w:val="000000"/>
          <w:sz w:val="32"/>
          <w:szCs w:val="32"/>
          <w:shd w:val="clear" w:color="auto" w:fill="FFFFFF"/>
        </w:rPr>
        <w:t>品质</w:t>
      </w:r>
      <w:r>
        <w:rPr>
          <w:rFonts w:hint="eastAsia" w:ascii="仿宋_GB2312" w:hAnsi="仿宋_GB2312" w:eastAsia="仿宋_GB2312" w:cs="仿宋_GB2312"/>
          <w:color w:val="000000"/>
          <w:sz w:val="32"/>
          <w:szCs w:val="32"/>
          <w:shd w:val="clear" w:color="auto" w:fill="FFFFFF"/>
          <w:lang w:eastAsia="zh-CN"/>
        </w:rPr>
        <w:t>，提升市民满意度</w:t>
      </w:r>
      <w:r>
        <w:rPr>
          <w:rFonts w:hint="eastAsia" w:ascii="仿宋_GB2312" w:hAnsi="仿宋_GB2312" w:eastAsia="仿宋_GB2312" w:cs="仿宋_GB2312"/>
          <w:color w:val="000000"/>
          <w:sz w:val="32"/>
          <w:szCs w:val="32"/>
          <w:shd w:val="clear" w:color="auto" w:fill="FFFFFF"/>
        </w:rPr>
        <w:t>。</w:t>
      </w:r>
    </w:p>
    <w:p w14:paraId="68D56FDE">
      <w:pPr>
        <w:pStyle w:val="16"/>
        <w:pageBreakBefore w:val="0"/>
        <w:widowControl w:val="0"/>
        <w:tabs>
          <w:tab w:val="left" w:pos="843"/>
        </w:tab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 w:cs="Times New Roman"/>
          <w:b/>
          <w:bCs/>
          <w:color w:val="auto"/>
          <w:sz w:val="32"/>
          <w:szCs w:val="32"/>
          <w:shd w:val="clear" w:color="auto" w:fill="FFFFFF"/>
          <w:lang w:val="en-US" w:eastAsia="zh-CN"/>
        </w:rPr>
        <w:t>3.完善园林绿化养护项目</w:t>
      </w:r>
      <w:r>
        <w:rPr>
          <w:rFonts w:hint="eastAsia" w:ascii="Times New Roman" w:hAnsi="Times New Roman" w:eastAsia="仿宋" w:cs="Times New Roman"/>
          <w:b/>
          <w:bCs/>
          <w:color w:val="auto"/>
          <w:kern w:val="2"/>
          <w:sz w:val="32"/>
          <w:szCs w:val="32"/>
          <w:shd w:val="clear" w:color="auto" w:fill="FFFFFF"/>
          <w:lang w:val="en-US" w:eastAsia="zh-CN" w:bidi="ar-SA"/>
        </w:rPr>
        <w:t>支出标准定额。</w:t>
      </w:r>
      <w:r>
        <w:rPr>
          <w:rFonts w:hint="eastAsia" w:ascii="仿宋_GB2312" w:hAnsi="仿宋_GB2312" w:eastAsia="仿宋_GB2312" w:cs="仿宋_GB2312"/>
          <w:b/>
          <w:bCs/>
          <w:color w:val="auto"/>
          <w:kern w:val="2"/>
          <w:sz w:val="32"/>
          <w:szCs w:val="32"/>
          <w:shd w:val="clear" w:color="auto" w:fill="FFFFFF"/>
          <w:lang w:val="en-US" w:eastAsia="zh-CN" w:bidi="ar-SA"/>
        </w:rPr>
        <w:t>一是</w:t>
      </w:r>
      <w:r>
        <w:rPr>
          <w:rFonts w:hint="eastAsia" w:ascii="仿宋_GB2312" w:hAnsi="仿宋_GB2312" w:eastAsia="仿宋_GB2312" w:cs="仿宋_GB2312"/>
          <w:b w:val="0"/>
          <w:bCs w:val="0"/>
          <w:color w:val="auto"/>
          <w:kern w:val="2"/>
          <w:sz w:val="32"/>
          <w:szCs w:val="32"/>
          <w:shd w:val="clear" w:color="auto" w:fill="FFFFFF"/>
          <w:lang w:val="en-US" w:eastAsia="zh-CN" w:bidi="ar-SA"/>
        </w:rPr>
        <w:t>进一步完善</w:t>
      </w:r>
      <w:r>
        <w:rPr>
          <w:rFonts w:hint="eastAsia" w:ascii="仿宋_GB2312" w:hAnsi="仿宋_GB2312" w:eastAsia="仿宋_GB2312" w:cs="仿宋_GB2312"/>
          <w:color w:val="000000"/>
          <w:sz w:val="32"/>
          <w:szCs w:val="32"/>
          <w:shd w:val="clear" w:color="auto" w:fill="FFFFFF"/>
        </w:rPr>
        <w:t>城</w:t>
      </w:r>
      <w:r>
        <w:rPr>
          <w:rFonts w:hint="eastAsia" w:ascii="仿宋_GB2312" w:hAnsi="仿宋_GB2312" w:eastAsia="仿宋_GB2312" w:cs="仿宋_GB2312"/>
          <w:color w:val="000000"/>
          <w:sz w:val="32"/>
          <w:szCs w:val="32"/>
          <w:shd w:val="clear" w:color="auto" w:fill="FFFFFF"/>
          <w:lang w:eastAsia="zh-CN"/>
        </w:rPr>
        <w:t>区</w:t>
      </w:r>
      <w:r>
        <w:rPr>
          <w:rFonts w:hint="eastAsia" w:ascii="仿宋_GB2312" w:hAnsi="仿宋_GB2312" w:eastAsia="仿宋_GB2312" w:cs="仿宋_GB2312"/>
          <w:color w:val="000000"/>
          <w:sz w:val="32"/>
          <w:szCs w:val="32"/>
          <w:shd w:val="clear" w:color="auto" w:fill="FFFFFF"/>
        </w:rPr>
        <w:t>园林绿地养护管理</w:t>
      </w:r>
      <w:r>
        <w:rPr>
          <w:rFonts w:hint="eastAsia" w:ascii="仿宋_GB2312" w:hAnsi="仿宋_GB2312" w:eastAsia="仿宋_GB2312" w:cs="仿宋_GB2312"/>
          <w:b w:val="0"/>
          <w:bCs w:val="0"/>
          <w:color w:val="auto"/>
          <w:kern w:val="2"/>
          <w:sz w:val="32"/>
          <w:szCs w:val="32"/>
          <w:shd w:val="clear" w:color="auto" w:fill="FFFFFF"/>
          <w:lang w:val="en-US" w:eastAsia="zh-CN" w:bidi="ar-SA"/>
        </w:rPr>
        <w:t>质量标准。行业主管部门牵头，市园林处指定专门机构和人员进行现场勘察，结合近三年养护工作情况，初步明确城区园林绿化养护的分级分类的质量标准，针对不同的绿化植物、不同的城市区域、不同的季节时限，明确不同的养护效果，确定不同的工作标准。</w:t>
      </w:r>
      <w:r>
        <w:rPr>
          <w:rFonts w:hint="eastAsia" w:ascii="仿宋_GB2312" w:hAnsi="仿宋_GB2312" w:eastAsia="仿宋_GB2312" w:cs="仿宋_GB2312"/>
          <w:b/>
          <w:bCs/>
          <w:color w:val="auto"/>
          <w:kern w:val="2"/>
          <w:sz w:val="32"/>
          <w:szCs w:val="32"/>
          <w:shd w:val="clear" w:color="auto" w:fill="FFFFFF"/>
          <w:lang w:val="en-US" w:eastAsia="zh-CN" w:bidi="ar-SA"/>
        </w:rPr>
        <w:t>二是</w:t>
      </w:r>
      <w:r>
        <w:rPr>
          <w:rFonts w:hint="eastAsia" w:ascii="仿宋_GB2312" w:hAnsi="仿宋_GB2312" w:eastAsia="仿宋_GB2312" w:cs="仿宋_GB2312"/>
          <w:b w:val="0"/>
          <w:bCs w:val="0"/>
          <w:color w:val="auto"/>
          <w:kern w:val="2"/>
          <w:sz w:val="32"/>
          <w:szCs w:val="32"/>
          <w:shd w:val="clear" w:color="auto" w:fill="FFFFFF"/>
          <w:lang w:val="en-US" w:eastAsia="zh-CN" w:bidi="ar-SA"/>
        </w:rPr>
        <w:t>进一步完善</w:t>
      </w:r>
      <w:r>
        <w:rPr>
          <w:rFonts w:hint="eastAsia" w:ascii="仿宋_GB2312" w:hAnsi="仿宋_GB2312" w:eastAsia="仿宋_GB2312" w:cs="仿宋_GB2312"/>
          <w:b w:val="0"/>
          <w:bCs w:val="0"/>
          <w:color w:val="auto"/>
          <w:sz w:val="32"/>
          <w:szCs w:val="32"/>
          <w:shd w:val="clear" w:color="auto" w:fill="FFFFFF"/>
          <w:lang w:val="en-US" w:eastAsia="zh-CN"/>
        </w:rPr>
        <w:t>园林绿化养护项目</w:t>
      </w:r>
      <w:r>
        <w:rPr>
          <w:rFonts w:hint="eastAsia" w:ascii="仿宋_GB2312" w:hAnsi="仿宋_GB2312" w:eastAsia="仿宋_GB2312" w:cs="仿宋_GB2312"/>
          <w:b w:val="0"/>
          <w:bCs w:val="0"/>
          <w:color w:val="auto"/>
          <w:kern w:val="2"/>
          <w:sz w:val="32"/>
          <w:szCs w:val="32"/>
          <w:shd w:val="clear" w:color="auto" w:fill="FFFFFF"/>
          <w:lang w:val="en-US" w:eastAsia="zh-CN" w:bidi="ar-SA"/>
        </w:rPr>
        <w:t>支出标准定额。通过资料收集、现场调研等方式，登记并核实近年来园林绿化养护项目的实际支出情况。组织预算专家和园林绿化专家共同研究探讨，进一步分析成本内容、结构和历史水平，剔除无效和低效成本，算清必要和有效成本，参照行业标准、市场竞价等信息，</w:t>
      </w:r>
      <w:r>
        <w:rPr>
          <w:rFonts w:hint="eastAsia" w:ascii="仿宋_GB2312" w:hAnsi="仿宋_GB2312" w:eastAsia="仿宋_GB2312" w:cs="仿宋_GB2312"/>
          <w:color w:val="auto"/>
          <w:sz w:val="32"/>
          <w:szCs w:val="32"/>
          <w:lang w:val="en-US" w:eastAsia="zh-CN"/>
        </w:rPr>
        <w:t>科学测算“道路绿化养护”“公园绿化养护”“移交补植”等各个子项目支出标准定额。</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制定园林绿化养护项目预算申报标准。结合市园林处“三定”方案、部门职责，界定年度具体工作任务，申报预算时，对应每年具体实施的项目内容。同时，对每个子项目设定科学合理、可量化、可监控、可评价的高质量的绩效目标指标，进一步规范预算申报，提升资金绩效。</w:t>
      </w:r>
    </w:p>
    <w:p w14:paraId="1C83DDD0"/>
    <w:p w14:paraId="5508E2BB">
      <w:pPr>
        <w:pStyle w:val="15"/>
      </w:pPr>
    </w:p>
    <w:p w14:paraId="1F63F6DA">
      <w:pPr>
        <w:pStyle w:val="15"/>
      </w:pPr>
    </w:p>
    <w:p w14:paraId="52D063A8">
      <w:pPr>
        <w:pStyle w:val="15"/>
      </w:pPr>
    </w:p>
    <w:p w14:paraId="14C8E6A2">
      <w:pPr>
        <w:pStyle w:val="15"/>
      </w:pPr>
    </w:p>
    <w:p w14:paraId="0B5EBBB4">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96133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2020年度六安市城区环卫保洁项目</w:t>
      </w:r>
    </w:p>
    <w:p w14:paraId="6E6C21E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绩效评价报告</w:t>
      </w:r>
    </w:p>
    <w:p w14:paraId="55A5F1B0">
      <w:pPr>
        <w:pStyle w:val="10"/>
        <w:pageBreakBefore w:val="0"/>
        <w:widowControl w:val="0"/>
        <w:kinsoku/>
        <w:wordWrap/>
        <w:overflowPunct/>
        <w:topLinePunct w:val="0"/>
        <w:autoSpaceDE/>
        <w:autoSpaceDN/>
        <w:bidi w:val="0"/>
        <w:adjustRightInd/>
        <w:snapToGrid/>
        <w:spacing w:after="0" w:line="580" w:lineRule="exact"/>
        <w:ind w:left="0" w:leftChars="0" w:firstLine="640"/>
        <w:textAlignment w:val="auto"/>
        <w:rPr>
          <w:rFonts w:hint="eastAsia" w:ascii="仿宋_GB2312" w:hAnsi="仿宋_GB2312" w:eastAsia="仿宋_GB2312" w:cs="仿宋_GB2312"/>
          <w:sz w:val="32"/>
          <w:szCs w:val="32"/>
        </w:rPr>
      </w:pPr>
    </w:p>
    <w:p w14:paraId="4893C3B1">
      <w:pPr>
        <w:pStyle w:val="2"/>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黑体" w:hAnsi="黑体" w:cs="黑体"/>
          <w:szCs w:val="32"/>
        </w:rPr>
      </w:pPr>
      <w:bookmarkStart w:id="23" w:name="_Toc4994"/>
      <w:bookmarkStart w:id="24" w:name="_Toc29862"/>
      <w:r>
        <w:rPr>
          <w:rFonts w:hint="eastAsia" w:ascii="黑体" w:hAnsi="黑体" w:cs="黑体"/>
          <w:szCs w:val="32"/>
        </w:rPr>
        <w:t>项目基本情况</w:t>
      </w:r>
      <w:bookmarkEnd w:id="23"/>
      <w:bookmarkEnd w:id="24"/>
    </w:p>
    <w:p w14:paraId="65458853">
      <w:pPr>
        <w:pStyle w:val="4"/>
        <w:pageBreakBefore w:val="0"/>
        <w:widowControl w:val="0"/>
        <w:kinsoku/>
        <w:wordWrap/>
        <w:overflowPunct/>
        <w:topLinePunct w:val="0"/>
        <w:autoSpaceDE/>
        <w:autoSpaceDN/>
        <w:bidi w:val="0"/>
        <w:adjustRightInd/>
        <w:snapToGrid/>
        <w:spacing w:beforeLines="0" w:afterLines="0" w:line="560" w:lineRule="exact"/>
        <w:ind w:firstLine="643"/>
        <w:textAlignment w:val="auto"/>
        <w:rPr>
          <w:rFonts w:hint="eastAsia" w:ascii="楷体_GB2312" w:hAnsi="楷体_GB2312" w:eastAsia="楷体_GB2312" w:cs="楷体_GB2312"/>
          <w:szCs w:val="32"/>
        </w:rPr>
      </w:pPr>
      <w:bookmarkStart w:id="25" w:name="_Toc20206"/>
      <w:bookmarkStart w:id="26" w:name="_Toc5638"/>
      <w:r>
        <w:rPr>
          <w:rFonts w:hint="eastAsia" w:ascii="楷体_GB2312" w:hAnsi="楷体_GB2312" w:eastAsia="楷体_GB2312" w:cs="楷体_GB2312"/>
          <w:szCs w:val="32"/>
        </w:rPr>
        <w:t>（一）项目立项背景和目的</w:t>
      </w:r>
      <w:bookmarkEnd w:id="25"/>
      <w:bookmarkEnd w:id="26"/>
    </w:p>
    <w:p w14:paraId="3FF2D10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进环卫公共服务改革，构建“服务市场化、管理规范化、作业标准化、监管多元化”的城区环境卫生作业新机制，自2020年4月起，城区环卫保洁事权由市环卫处下划至金安、裕安两区，通过引入社会力量，实行市场化运营管理。城区环卫保洁市场化后，市环卫处主要承担全市环境卫生质量管理、考核，生活垃圾分类、垃圾填埋及垃圾焚烧厂日常运营监管等工作。</w:t>
      </w:r>
    </w:p>
    <w:p w14:paraId="017475A5">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金安区城管局、裕安区城管局作为</w:t>
      </w:r>
      <w:r>
        <w:rPr>
          <w:rFonts w:hint="eastAsia" w:ascii="仿宋_GB2312" w:hAnsi="仿宋_GB2312" w:eastAsia="仿宋_GB2312" w:cs="仿宋_GB2312"/>
          <w:sz w:val="32"/>
          <w:szCs w:val="32"/>
        </w:rPr>
        <w:t>城区环卫保洁项目实施主体，</w:t>
      </w:r>
      <w:r>
        <w:rPr>
          <w:rFonts w:hint="eastAsia" w:ascii="仿宋_GB2312" w:hAnsi="仿宋_GB2312" w:eastAsia="仿宋_GB2312" w:cs="仿宋_GB2312"/>
          <w:color w:val="000000"/>
          <w:sz w:val="32"/>
          <w:szCs w:val="32"/>
          <w:shd w:val="clear" w:color="auto" w:fill="FFFFFF"/>
        </w:rPr>
        <w:t>采取面向全国公开招标的方式择优确定承接主体，招标采用综合评分法，从项目业绩、企业实力、机械配备等进行综合评分，最终分别确定</w:t>
      </w:r>
      <w:r>
        <w:rPr>
          <w:rFonts w:hint="eastAsia" w:ascii="仿宋_GB2312" w:hAnsi="仿宋_GB2312" w:eastAsia="仿宋_GB2312" w:cs="仿宋_GB2312"/>
          <w:sz w:val="32"/>
          <w:szCs w:val="32"/>
        </w:rPr>
        <w:t>福建龙马环卫环境工程有限公司（以下简称“龙马公司”）、中环洁（六安）环境服务有限公司（以下简称“中环洁公司”）</w:t>
      </w:r>
      <w:r>
        <w:rPr>
          <w:rFonts w:hint="eastAsia" w:ascii="仿宋_GB2312" w:hAnsi="仿宋_GB2312" w:eastAsia="仿宋_GB2312" w:cs="仿宋_GB2312"/>
          <w:color w:val="000000"/>
          <w:sz w:val="32"/>
          <w:szCs w:val="32"/>
          <w:shd w:val="clear" w:color="auto" w:fill="FFFFFF"/>
        </w:rPr>
        <w:t>为承接主体，并于2020年3月签订政府购买服务合同，</w:t>
      </w:r>
      <w:r>
        <w:rPr>
          <w:rFonts w:hint="eastAsia" w:ascii="仿宋_GB2312" w:hAnsi="仿宋_GB2312" w:eastAsia="仿宋_GB2312" w:cs="仿宋_GB2312"/>
          <w:sz w:val="32"/>
          <w:szCs w:val="32"/>
        </w:rPr>
        <w:t>合同金额分别为8746.14万元、7895.8万元。</w:t>
      </w:r>
      <w:r>
        <w:rPr>
          <w:rFonts w:hint="eastAsia" w:ascii="仿宋_GB2312" w:hAnsi="仿宋_GB2312" w:eastAsia="仿宋_GB2312" w:cs="仿宋_GB2312"/>
          <w:sz w:val="32"/>
          <w:szCs w:val="32"/>
          <w:lang w:eastAsia="zh-CN"/>
        </w:rPr>
        <w:t>合同自</w:t>
      </w:r>
      <w:r>
        <w:rPr>
          <w:rFonts w:hint="eastAsia" w:ascii="仿宋_GB2312" w:hAnsi="仿宋_GB2312" w:eastAsia="仿宋_GB2312" w:cs="仿宋_GB2312"/>
          <w:sz w:val="32"/>
          <w:szCs w:val="32"/>
          <w:lang w:val="en-US" w:eastAsia="zh-CN"/>
        </w:rPr>
        <w:t>2020年4月1日起执行，期限三年。</w:t>
      </w:r>
      <w:r>
        <w:rPr>
          <w:rFonts w:hint="eastAsia" w:ascii="仿宋_GB2312" w:hAnsi="仿宋_GB2312" w:eastAsia="仿宋_GB2312" w:cs="仿宋_GB2312"/>
          <w:sz w:val="32"/>
          <w:szCs w:val="32"/>
        </w:rPr>
        <w:t>2020年市级财政安排市环卫处环卫保洁及垃圾中转经费7913.99万元，主要包括聘用环卫作业人员工资福利费、公厕运行维护费、环卫保洁车辆运行维护费及垃圾清理中转费。市环卫处共计支付1-3月份环卫作业人员工资福利费及水费电费等1862.19万元，预留753.37万元用于垃圾填埋场运营</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经费，其余5298.43万元按照费随事走的原则，根据环卫任务量占比分别拨付金安区2495. 03万元(占比47. 09%)，裕安区2803.4万元(占比52. 91%)，市级下拨资金不足部分由两区自行承担。市环卫处原有的环卫设备分别移交两区，其中，移交金安区51台机械保洁车辆、74台电动保洁车，移交裕安区57台机械保洁车辆、98台电动保洁车。市环卫处原有的环卫作业人员共1994名，均为签订劳动用工合同的临时人员，市场化后，其中1968名环卫作业人员与市环卫处解除劳动关系，政府统一给予一次性经济补偿，并分别由龙马公司和中环洁公司接收960人、1008人，剩余26人留在市环卫处负责垃圾填埋相关工作。</w:t>
      </w:r>
    </w:p>
    <w:p w14:paraId="405F604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sz w:val="32"/>
          <w:szCs w:val="32"/>
        </w:rPr>
        <w:t>全面了解城区环卫保洁项目实施情况，提升财政资金使用效益</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市财政局组成评价小组，对2020年度及2021年第一季度的城区环卫保洁项目开展绩效评价，评价基准日为2021年3月31日。考虑到评价期内城区环卫保洁项目主要由两区实施，故评价重点系市场化后的项目绩效。</w:t>
      </w:r>
    </w:p>
    <w:p w14:paraId="0007C3C5">
      <w:pPr>
        <w:pStyle w:val="4"/>
        <w:pageBreakBefore w:val="0"/>
        <w:widowControl w:val="0"/>
        <w:kinsoku/>
        <w:wordWrap/>
        <w:overflowPunct/>
        <w:topLinePunct w:val="0"/>
        <w:autoSpaceDE/>
        <w:autoSpaceDN/>
        <w:bidi w:val="0"/>
        <w:adjustRightInd/>
        <w:snapToGrid/>
        <w:spacing w:beforeLines="0" w:afterLines="0" w:line="580" w:lineRule="exact"/>
        <w:ind w:firstLine="643"/>
        <w:textAlignment w:val="auto"/>
        <w:rPr>
          <w:rFonts w:hint="eastAsia" w:ascii="楷体_GB2312" w:hAnsi="楷体_GB2312" w:eastAsia="楷体_GB2312" w:cs="楷体_GB2312"/>
          <w:szCs w:val="32"/>
        </w:rPr>
      </w:pPr>
      <w:bookmarkStart w:id="27" w:name="_Toc11569"/>
      <w:bookmarkStart w:id="28" w:name="_Toc21075"/>
      <w:r>
        <w:rPr>
          <w:rFonts w:hint="eastAsia" w:ascii="楷体_GB2312" w:hAnsi="楷体_GB2312" w:eastAsia="楷体_GB2312" w:cs="楷体_GB2312"/>
          <w:szCs w:val="32"/>
        </w:rPr>
        <w:t>（二）项目实施情况</w:t>
      </w:r>
      <w:bookmarkEnd w:id="27"/>
      <w:bookmarkEnd w:id="28"/>
      <w:r>
        <w:rPr>
          <w:rFonts w:hint="eastAsia" w:ascii="楷体_GB2312" w:hAnsi="楷体_GB2312" w:eastAsia="楷体_GB2312" w:cs="楷体_GB2312"/>
          <w:szCs w:val="32"/>
        </w:rPr>
        <w:t xml:space="preserve">   </w:t>
      </w:r>
    </w:p>
    <w:p w14:paraId="5F4BC1FE">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初到考评日，城区环卫保洁项目实施分为两个阶段。第一阶段（市场化前）：2020年1-3月份，市环卫处具体承担城区环卫保洁任务；第二阶段（市场化后）：2020年4月份至评价基准日，城区环卫保洁下划至金安、裕安两区，实行市场化运营管理。</w:t>
      </w:r>
    </w:p>
    <w:p w14:paraId="0AC0B6EF">
      <w:pPr>
        <w:pStyle w:val="2"/>
        <w:pageBreakBefore w:val="0"/>
        <w:widowControl w:val="0"/>
        <w:numPr>
          <w:ilvl w:val="0"/>
          <w:numId w:val="1"/>
        </w:numPr>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rPr>
      </w:pPr>
      <w:bookmarkStart w:id="29" w:name="_Toc15561"/>
      <w:bookmarkStart w:id="30" w:name="_Toc12169"/>
      <w:r>
        <w:rPr>
          <w:rFonts w:hint="eastAsia" w:ascii="黑体" w:hAnsi="黑体" w:eastAsia="黑体" w:cs="黑体"/>
        </w:rPr>
        <w:t>绩效评分和评价结论</w:t>
      </w:r>
      <w:bookmarkEnd w:id="29"/>
      <w:bookmarkEnd w:id="30"/>
      <w:bookmarkStart w:id="31" w:name="_Toc23900"/>
      <w:bookmarkStart w:id="32" w:name="_Toc22173"/>
    </w:p>
    <w:p w14:paraId="547D6406">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val="0"/>
        </w:rPr>
      </w:pPr>
      <w:r>
        <w:rPr>
          <w:rFonts w:hint="eastAsia" w:ascii="楷体_GB2312" w:hAnsi="楷体_GB2312" w:eastAsia="楷体_GB2312" w:cs="楷体_GB2312"/>
          <w:b/>
          <w:bCs w:val="0"/>
        </w:rPr>
        <w:t>（一）绩效评分</w:t>
      </w:r>
      <w:bookmarkEnd w:id="31"/>
      <w:bookmarkEnd w:id="32"/>
      <w:r>
        <w:rPr>
          <w:rFonts w:hint="eastAsia" w:ascii="楷体_GB2312" w:hAnsi="楷体_GB2312" w:eastAsia="楷体_GB2312" w:cs="楷体_GB2312"/>
          <w:b/>
          <w:bCs w:val="0"/>
        </w:rPr>
        <w:t xml:space="preserve"> </w:t>
      </w:r>
    </w:p>
    <w:p w14:paraId="671A320B">
      <w:pPr>
        <w:pStyle w:val="10"/>
        <w:pageBreakBefore w:val="0"/>
        <w:widowControl w:val="0"/>
        <w:kinsoku/>
        <w:wordWrap/>
        <w:overflowPunct/>
        <w:topLinePunct w:val="0"/>
        <w:autoSpaceDE/>
        <w:autoSpaceDN/>
        <w:bidi w:val="0"/>
        <w:adjustRightInd/>
        <w:snapToGrid/>
        <w:spacing w:after="0" w:line="58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本次绩效评价综合决策、过程、产出、效益四方面，对金安区、裕安区环卫保洁进行评分，评分结果分别为84.52 分、8</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.6分。以市对两区拨付资金为权重，对两区评分结果进行折算，其中，金安区权重47 %，折算分值39.</w:t>
      </w:r>
      <w:r>
        <w:rPr>
          <w:rFonts w:hint="eastAsia" w:ascii="仿宋_GB2312" w:hAnsi="仿宋_GB2312" w:eastAsia="仿宋_GB2312" w:cs="仿宋_GB2312"/>
          <w:sz w:val="32"/>
          <w:szCs w:val="32"/>
          <w:highlight w:val="none"/>
          <w:lang w:val="en-US" w:eastAsia="zh-CN"/>
        </w:rPr>
        <w:t>72</w:t>
      </w:r>
      <w:r>
        <w:rPr>
          <w:rFonts w:hint="eastAsia" w:ascii="仿宋_GB2312" w:hAnsi="仿宋_GB2312" w:eastAsia="仿宋_GB2312" w:cs="仿宋_GB2312"/>
          <w:sz w:val="32"/>
          <w:szCs w:val="32"/>
          <w:highlight w:val="none"/>
        </w:rPr>
        <w:t>分；裕安区权重53%，折算分值46.</w:t>
      </w:r>
      <w:r>
        <w:rPr>
          <w:rFonts w:hint="eastAsia" w:ascii="仿宋_GB2312" w:hAnsi="仿宋_GB2312" w:eastAsia="仿宋_GB2312" w:cs="仿宋_GB2312"/>
          <w:sz w:val="32"/>
          <w:szCs w:val="32"/>
          <w:highlight w:val="none"/>
          <w:lang w:val="en-US" w:eastAsia="zh-CN"/>
        </w:rPr>
        <w:t>96</w:t>
      </w:r>
      <w:r>
        <w:rPr>
          <w:rFonts w:hint="eastAsia" w:ascii="仿宋_GB2312" w:hAnsi="仿宋_GB2312" w:eastAsia="仿宋_GB2312" w:cs="仿宋_GB2312"/>
          <w:sz w:val="32"/>
          <w:szCs w:val="32"/>
          <w:highlight w:val="none"/>
        </w:rPr>
        <w:t>分，合计8</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68</w:t>
      </w:r>
      <w:r>
        <w:rPr>
          <w:rFonts w:hint="eastAsia" w:ascii="仿宋_GB2312" w:hAnsi="仿宋_GB2312" w:eastAsia="仿宋_GB2312" w:cs="仿宋_GB2312"/>
          <w:sz w:val="32"/>
          <w:szCs w:val="32"/>
          <w:highlight w:val="none"/>
        </w:rPr>
        <w:t>分，综合评定等级为“良 ”。</w:t>
      </w:r>
      <w:bookmarkStart w:id="33" w:name="_Toc15802"/>
      <w:bookmarkStart w:id="34" w:name="_Toc30629"/>
    </w:p>
    <w:p w14:paraId="48C6F76B">
      <w:pPr>
        <w:pStyle w:val="4"/>
        <w:pageBreakBefore w:val="0"/>
        <w:widowControl w:val="0"/>
        <w:kinsoku/>
        <w:wordWrap/>
        <w:overflowPunct/>
        <w:topLinePunct w:val="0"/>
        <w:autoSpaceDE/>
        <w:autoSpaceDN/>
        <w:bidi w:val="0"/>
        <w:adjustRightInd/>
        <w:snapToGrid/>
        <w:spacing w:beforeLines="0" w:afterLines="0" w:line="580" w:lineRule="exact"/>
        <w:ind w:firstLine="643"/>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（二）评价结论</w:t>
      </w:r>
      <w:bookmarkEnd w:id="33"/>
      <w:bookmarkEnd w:id="34"/>
    </w:p>
    <w:p w14:paraId="07A6B1DB">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评价工作小组</w:t>
      </w:r>
      <w:r>
        <w:rPr>
          <w:rFonts w:hint="eastAsia" w:ascii="仿宋_GB2312" w:hAnsi="仿宋_GB2312" w:eastAsia="仿宋_GB2312" w:cs="仿宋_GB2312"/>
          <w:sz w:val="32"/>
          <w:szCs w:val="32"/>
          <w:shd w:val="clear" w:color="auto" w:fill="FFFFFF"/>
        </w:rPr>
        <w:t>认为，从整体上看，城区环卫保洁通过引入社会力量，实行市场化运营管理方式，择优确定承接主体，决策正确，资金管理较为规范，项目组织实施有力，较好地发挥了财政资金使用效益，完成了年度目标。截止2021年3月31日，城区共有环卫作业人员2589名，拥有各类环卫作业车辆402辆、城区垃圾日均处理量为</w:t>
      </w:r>
      <w:r>
        <w:rPr>
          <w:rFonts w:ascii="仿宋_GB2312" w:hAnsi="仿宋_GB2312" w:eastAsia="仿宋_GB2312" w:cs="仿宋_GB2312"/>
          <w:sz w:val="32"/>
          <w:szCs w:val="32"/>
          <w:shd w:val="clear" w:color="auto" w:fill="FFFFFF"/>
        </w:rPr>
        <w:t>628</w:t>
      </w:r>
      <w:r>
        <w:rPr>
          <w:rFonts w:hint="eastAsia" w:ascii="仿宋_GB2312" w:hAnsi="仿宋_GB2312" w:eastAsia="仿宋_GB2312" w:cs="仿宋_GB2312"/>
          <w:sz w:val="32"/>
          <w:szCs w:val="32"/>
          <w:shd w:val="clear" w:color="auto" w:fill="FFFFFF"/>
        </w:rPr>
        <w:t>吨 ，道路综合清扫保洁面积1,698.45万平方米</w:t>
      </w:r>
      <w:r>
        <w:rPr>
          <w:rFonts w:hint="eastAsia" w:ascii="仿宋_GB2312" w:hAnsi="仿宋_GB2312" w:eastAsia="仿宋_GB2312" w:cs="仿宋_GB2312"/>
          <w:color w:val="000000"/>
          <w:sz w:val="32"/>
          <w:szCs w:val="32"/>
          <w:shd w:val="clear" w:color="auto" w:fill="FFFFFF"/>
        </w:rPr>
        <w:t>，运营管理</w:t>
      </w:r>
      <w:r>
        <w:rPr>
          <w:rFonts w:hint="eastAsia" w:ascii="仿宋_GB2312" w:hAnsi="仿宋_GB2312" w:eastAsia="仿宋_GB2312" w:cs="仿宋_GB2312"/>
          <w:sz w:val="32"/>
          <w:szCs w:val="32"/>
        </w:rPr>
        <w:t>公厕14</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座、垃圾中转站23座；新增了文明劝导服务、小广告清理作业、城市家具（部件）保洁等服务内容；新增对1</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个无物业小区提供保洁服务，总面积93.13万平方米。市场化后，两区进一步细化量化环卫作业标准和考核办法，提高了环卫作业质量，但在推进环卫保洁服务市场化进程中，还存在环卫保洁支出标准定额有待进一步完善，合同和招标文件未完全履行到位，环卫作业质量有待进一步提升的问题。</w:t>
      </w:r>
    </w:p>
    <w:p w14:paraId="7A16127D">
      <w:pPr>
        <w:pStyle w:val="2"/>
        <w:pageBreakBefore w:val="0"/>
        <w:widowControl w:val="0"/>
        <w:numPr>
          <w:ilvl w:val="0"/>
          <w:numId w:val="1"/>
        </w:numPr>
        <w:kinsoku/>
        <w:wordWrap/>
        <w:overflowPunct/>
        <w:topLinePunct w:val="0"/>
        <w:autoSpaceDE/>
        <w:autoSpaceDN/>
        <w:bidi w:val="0"/>
        <w:adjustRightInd/>
        <w:snapToGrid/>
        <w:spacing w:line="580" w:lineRule="exact"/>
        <w:ind w:firstLine="640"/>
        <w:jc w:val="both"/>
        <w:textAlignment w:val="auto"/>
        <w:rPr>
          <w:rFonts w:hint="eastAsia" w:ascii="黑体" w:hAnsi="黑体" w:cs="黑体"/>
          <w:szCs w:val="32"/>
        </w:rPr>
      </w:pPr>
      <w:bookmarkStart w:id="35" w:name="_Toc13838"/>
      <w:bookmarkStart w:id="36" w:name="_Toc28715"/>
      <w:r>
        <w:rPr>
          <w:rFonts w:hint="eastAsia" w:ascii="黑体" w:hAnsi="黑体" w:cs="黑体"/>
          <w:szCs w:val="32"/>
        </w:rPr>
        <w:t>主要成效</w:t>
      </w:r>
      <w:bookmarkEnd w:id="35"/>
      <w:bookmarkEnd w:id="36"/>
    </w:p>
    <w:p w14:paraId="3E9E98FA">
      <w:pPr>
        <w:pStyle w:val="10"/>
        <w:pageBreakBefore w:val="0"/>
        <w:widowControl w:val="0"/>
        <w:numPr>
          <w:ilvl w:val="0"/>
          <w:numId w:val="2"/>
        </w:numPr>
        <w:kinsoku/>
        <w:wordWrap/>
        <w:overflowPunct/>
        <w:topLinePunct w:val="0"/>
        <w:autoSpaceDE/>
        <w:autoSpaceDN/>
        <w:bidi w:val="0"/>
        <w:adjustRightInd/>
        <w:snapToGrid/>
        <w:spacing w:after="0" w:line="580" w:lineRule="exact"/>
        <w:ind w:left="0" w:leftChars="0" w:firstLine="643"/>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实现管干分离，强化了政府管理职能</w:t>
      </w:r>
    </w:p>
    <w:p w14:paraId="1BBEAC69">
      <w:pPr>
        <w:pStyle w:val="10"/>
        <w:pageBreakBefore w:val="0"/>
        <w:widowControl w:val="0"/>
        <w:kinsoku/>
        <w:wordWrap/>
        <w:overflowPunct/>
        <w:topLinePunct w:val="0"/>
        <w:autoSpaceDE/>
        <w:autoSpaceDN/>
        <w:bidi w:val="0"/>
        <w:adjustRightInd/>
        <w:snapToGrid/>
        <w:spacing w:after="0" w:line="580" w:lineRule="exact"/>
        <w:ind w:left="0" w:lef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区环卫保洁实施市场化运营管理后，市环卫处取消了环卫保洁、垃圾清理中转等职责，并于2020年3月新设了金安区环卫所、裕安区环卫所两个下属机构，分别抽调36人、35人到两区环卫所，具体负责监督管理、考核金安区及裕安区环卫保洁和垃圾清理事项。市环卫处结束了“既当运动员又当裁判员”的角色，实现了管干分离。同时，市环卫处原有的1968名临时环卫作业人员由两个承接主体接收，接收后环卫作业人员的工作安排、工资福利等由承接主体全权负责，减轻了市环卫处的管理负担，提高了行政效率，强化了政府管理职能。</w:t>
      </w:r>
    </w:p>
    <w:p w14:paraId="1D4E199D">
      <w:pPr>
        <w:pageBreakBefore w:val="0"/>
        <w:widowControl w:val="0"/>
        <w:numPr>
          <w:ilvl w:val="0"/>
          <w:numId w:val="2"/>
        </w:numPr>
        <w:kinsoku/>
        <w:wordWrap/>
        <w:overflowPunct/>
        <w:topLinePunct w:val="0"/>
        <w:autoSpaceDE/>
        <w:autoSpaceDN/>
        <w:bidi w:val="0"/>
        <w:adjustRightInd/>
        <w:snapToGrid/>
        <w:spacing w:line="580" w:lineRule="exact"/>
        <w:ind w:left="0" w:firstLine="643" w:firstLineChars="200"/>
        <w:textAlignment w:val="auto"/>
        <w:rPr>
          <w:rFonts w:hint="eastAsia"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扩大作业范围及服务内容</w:t>
      </w:r>
    </w:p>
    <w:p w14:paraId="62CF2EAC">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市场化运作后，道路清扫保洁作业面积由1067万平方米扩大到1698.45万平方米，增长59.18%，纳入运营管理的公厕由122座扩大到140座，增长14.8%，环卫作业人员由1994名增加到2335名，增长17.1%。同时增加了无物业小区保洁、小广告清理、城市家具（部件）保洁、文明劝导等服务内容。市场化后，城区环卫保洁工作效率逐步提高，群众环卫意识逐步增强。</w:t>
      </w:r>
    </w:p>
    <w:p w14:paraId="43E93831">
      <w:pPr>
        <w:pageBreakBefore w:val="0"/>
        <w:widowControl w:val="0"/>
        <w:numPr>
          <w:ilvl w:val="0"/>
          <w:numId w:val="2"/>
        </w:numPr>
        <w:kinsoku/>
        <w:wordWrap/>
        <w:overflowPunct/>
        <w:topLinePunct w:val="0"/>
        <w:autoSpaceDE/>
        <w:autoSpaceDN/>
        <w:bidi w:val="0"/>
        <w:adjustRightInd/>
        <w:snapToGrid/>
        <w:spacing w:line="580" w:lineRule="exact"/>
        <w:ind w:left="0" w:firstLine="643" w:firstLineChars="200"/>
        <w:textAlignment w:val="auto"/>
        <w:rPr>
          <w:rFonts w:hint="eastAsia"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不断创新过程管控机制</w:t>
      </w:r>
    </w:p>
    <w:p w14:paraId="7D8141C4">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将城区环卫保洁划分为两个区域分别进行政府购买服务，由不同的承接主体提供服务，服务质量和财政资金使用效益能够形成鲜明对比，有利于促进各承接主体提升服务质量。两区分别制定了《城区环卫保洁市场化项目作业质量考核办法》，采取“日检查、月考核、季度考核、年终考核</w:t>
      </w:r>
      <w:r>
        <w:rPr>
          <w:rFonts w:hint="default"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rPr>
        <w:t>的方式定期</w:t>
      </w:r>
      <w:r>
        <w:rPr>
          <w:rFonts w:hint="eastAsia" w:ascii="仿宋_GB2312" w:hAnsi="仿宋_GB2312" w:eastAsia="仿宋_GB2312" w:cs="仿宋_GB2312"/>
          <w:color w:val="000000"/>
          <w:sz w:val="32"/>
          <w:szCs w:val="32"/>
        </w:rPr>
        <w:t>组织</w:t>
      </w:r>
      <w:r>
        <w:rPr>
          <w:rFonts w:hint="eastAsia" w:ascii="仿宋_GB2312" w:hAnsi="仿宋_GB2312" w:eastAsia="仿宋_GB2312" w:cs="仿宋_GB2312"/>
          <w:color w:val="000000"/>
          <w:sz w:val="32"/>
          <w:szCs w:val="32"/>
          <w:shd w:val="clear" w:color="auto" w:fill="FFFFFF"/>
        </w:rPr>
        <w:t>区城管局、区文明办和城区</w:t>
      </w:r>
      <w:r>
        <w:rPr>
          <w:rFonts w:hint="eastAsia" w:ascii="仿宋_GB2312" w:hAnsi="仿宋_GB2312" w:eastAsia="仿宋_GB2312" w:cs="仿宋_GB2312"/>
          <w:color w:val="000000"/>
          <w:sz w:val="32"/>
          <w:szCs w:val="32"/>
        </w:rPr>
        <w:t>相关街道、乡镇分管负责人参加考核打分，及时发现各承接主体在环卫保洁工作中存在的问题，督促整改落实，并根据考核结果支付服务费。</w:t>
      </w:r>
      <w:r>
        <w:rPr>
          <w:rFonts w:hint="eastAsia" w:ascii="仿宋_GB2312" w:hAnsi="仿宋_GB2312" w:eastAsia="仿宋_GB2312" w:cs="仿宋_GB2312"/>
          <w:sz w:val="32"/>
          <w:szCs w:val="32"/>
        </w:rPr>
        <w:t>（考核主要内容、考核得分及扣款情况见附件7）</w:t>
      </w:r>
    </w:p>
    <w:p w14:paraId="452DABBC">
      <w:pPr>
        <w:pStyle w:val="5"/>
        <w:pageBreakBefore w:val="0"/>
        <w:widowControl w:val="0"/>
        <w:numPr>
          <w:ilvl w:val="0"/>
          <w:numId w:val="2"/>
        </w:numPr>
        <w:kinsoku/>
        <w:wordWrap/>
        <w:overflowPunct/>
        <w:topLinePunct w:val="0"/>
        <w:autoSpaceDE/>
        <w:autoSpaceDN/>
        <w:bidi w:val="0"/>
        <w:adjustRightInd/>
        <w:snapToGrid/>
        <w:spacing w:line="580" w:lineRule="exact"/>
        <w:ind w:left="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精细高效的保洁作业机制逐步建立</w:t>
      </w:r>
    </w:p>
    <w:p w14:paraId="5AA603D9">
      <w:pPr>
        <w:pStyle w:val="5"/>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两区分别制定《城区环境卫生作业质量标准》，将道路清扫保洁划分为三个等级，制定各等级道路清扫保洁标准；明确道路机械化作业和人工作业的区域及工作模式，道路保洁、垃圾收集清运的作业时间、频率、流程，明确各类垃圾收集清运、垃圾中转站和公厕运行维护工作规范；明确道路两侧绿化带、垃圾收容器、小广告及城市家具（部件)、无物业居民小区清理保洁标准；明确承接主体参与环卫应急保障工作要求。通过环卫保洁作业机制的建立，进一步提高了城区环境卫生服务质量和规范化管理水平。</w:t>
      </w:r>
    </w:p>
    <w:p w14:paraId="63CD63F8">
      <w:pPr>
        <w:pStyle w:val="16"/>
        <w:pageBreakBefore w:val="0"/>
        <w:widowControl w:val="0"/>
        <w:numPr>
          <w:ilvl w:val="0"/>
          <w:numId w:val="2"/>
        </w:numPr>
        <w:kinsoku/>
        <w:wordWrap/>
        <w:overflowPunct/>
        <w:topLinePunct w:val="0"/>
        <w:autoSpaceDE/>
        <w:autoSpaceDN/>
        <w:bidi w:val="0"/>
        <w:adjustRightInd/>
        <w:snapToGrid/>
        <w:spacing w:line="580" w:lineRule="exact"/>
        <w:ind w:left="0" w:firstLine="643" w:firstLineChars="200"/>
        <w:textAlignment w:val="auto"/>
        <w:rPr>
          <w:rFonts w:hint="eastAsia" w:ascii="楷体_GB2312" w:hAnsi="楷体_GB2312" w:eastAsia="楷体_GB2312" w:cs="楷体_GB2312"/>
          <w:b/>
          <w:bCs/>
          <w:sz w:val="32"/>
          <w:szCs w:val="32"/>
          <w:lang w:val="en-US"/>
        </w:rPr>
      </w:pPr>
      <w:r>
        <w:rPr>
          <w:rFonts w:hint="eastAsia" w:ascii="楷体_GB2312" w:hAnsi="楷体_GB2312" w:eastAsia="楷体_GB2312" w:cs="楷体_GB2312"/>
          <w:b/>
          <w:bCs/>
          <w:sz w:val="32"/>
          <w:szCs w:val="32"/>
          <w:lang w:val="en-US"/>
        </w:rPr>
        <w:t>不断推进智慧环卫水平的提升</w:t>
      </w:r>
    </w:p>
    <w:p w14:paraId="5A9EA063">
      <w:pPr>
        <w:pStyle w:val="16"/>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市场化后，裕安区承接主体中环洁公司自行研发了智慧环卫管理系统，目前该系统已初步实现了道路清扫、垃圾收集，清运一体化全过程实时可视监督管理功能。金安区承接主体龙马公司建立了环卫作业监控及车辆定位平台，对环卫作业情况进行实时监控，实现对环卫车辆运行轨迹全过程监控。根据市城管局的统一部署，下一步，龙马公司和中环洁公司环卫管理系统将逐步与市、区城市数字化城管系统对接，全面建成环卫智能监管系统。</w:t>
      </w:r>
    </w:p>
    <w:p w14:paraId="79784FAD">
      <w:pPr>
        <w:pStyle w:val="2"/>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黑体" w:hAnsi="黑体" w:cs="黑体"/>
          <w:szCs w:val="32"/>
        </w:rPr>
      </w:pPr>
      <w:bookmarkStart w:id="37" w:name="_Toc15065"/>
      <w:bookmarkStart w:id="38" w:name="_Toc21444"/>
      <w:r>
        <w:rPr>
          <w:rFonts w:hint="eastAsia" w:ascii="黑体" w:hAnsi="黑体" w:cs="黑体"/>
          <w:szCs w:val="32"/>
          <w:lang w:val="en-US" w:eastAsia="zh-CN"/>
        </w:rPr>
        <w:t>四</w:t>
      </w:r>
      <w:r>
        <w:rPr>
          <w:rFonts w:hint="eastAsia" w:ascii="黑体" w:hAnsi="黑体" w:cs="黑体"/>
          <w:szCs w:val="32"/>
        </w:rPr>
        <w:t>、存在的问题</w:t>
      </w:r>
      <w:bookmarkEnd w:id="37"/>
      <w:bookmarkEnd w:id="38"/>
    </w:p>
    <w:p w14:paraId="344B87B2">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color w:val="000000"/>
          <w:sz w:val="32"/>
          <w:szCs w:val="32"/>
          <w:shd w:val="clear" w:color="auto" w:fill="FFFFFF"/>
        </w:rPr>
        <w:t>（一）</w:t>
      </w:r>
      <w:r>
        <w:rPr>
          <w:rFonts w:hint="eastAsia" w:ascii="楷体_GB2312" w:hAnsi="楷体_GB2312" w:eastAsia="楷体_GB2312" w:cs="楷体_GB2312"/>
          <w:b/>
          <w:bCs/>
          <w:sz w:val="32"/>
          <w:szCs w:val="32"/>
          <w:shd w:val="clear" w:color="auto" w:fill="FFFFFF"/>
        </w:rPr>
        <w:t>环卫保洁支出定额标准有待完善</w:t>
      </w:r>
    </w:p>
    <w:p w14:paraId="4581BEDC">
      <w:pPr>
        <w:pStyle w:val="10"/>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right="0" w:rightChars="0" w:firstLine="64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金安、裕安两区购买环卫保洁服务内容基本相同，但根据金安、裕安实际支付承接主体的服务费和环卫保洁面积测算，两区单位</w:t>
      </w:r>
      <w:r>
        <w:rPr>
          <w:rFonts w:hint="eastAsia" w:ascii="仿宋_GB2312" w:hAnsi="仿宋_GB2312" w:eastAsia="仿宋_GB2312" w:cs="仿宋_GB2312"/>
          <w:sz w:val="32"/>
          <w:szCs w:val="32"/>
          <w:lang w:eastAsia="zh-CN"/>
        </w:rPr>
        <w:t>保洁</w:t>
      </w:r>
      <w:r>
        <w:rPr>
          <w:rFonts w:hint="eastAsia" w:ascii="仿宋_GB2312" w:hAnsi="仿宋_GB2312" w:eastAsia="仿宋_GB2312" w:cs="仿宋_GB2312"/>
          <w:sz w:val="32"/>
          <w:szCs w:val="32"/>
        </w:rPr>
        <w:t>成本分别为11.82元/平方米、7.41元/平方米，差距较大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kern w:val="2"/>
          <w:sz w:val="32"/>
          <w:szCs w:val="32"/>
          <w:lang w:val="en-US" w:eastAsia="zh-CN" w:bidi="ar-SA"/>
        </w:rPr>
        <w:t>市场化后虽然增加了保洁面积和服务内容，但剔除不可比因素后，市场化后单位保洁成本仍较市场化前增长15.7%。两区实际支付承接主体服务费15618.9万元，剔除不可比成本3121.81万元后为12497.09万元。单位保洁成本=12497.09万元/1698.45 万平方米=7.36元/平方米。2019年（市场化前）实际支付环卫保洁经费6806.36万元，单位保洁成本=6806.36万元/1067万平方米=6.38元/平方米。城区环卫保洁实行市场化运营管理后单位保洁成本较市场前增长了15.7%，并未节约成本费用。综上，</w:t>
      </w:r>
      <w:r>
        <w:rPr>
          <w:rFonts w:hint="eastAsia" w:ascii="仿宋_GB2312" w:hAnsi="仿宋_GB2312" w:eastAsia="仿宋_GB2312" w:cs="仿宋_GB2312"/>
          <w:sz w:val="32"/>
          <w:szCs w:val="32"/>
        </w:rPr>
        <w:t>主要原因是目前城</w:t>
      </w:r>
      <w:r>
        <w:rPr>
          <w:rFonts w:hint="eastAsia" w:ascii="仿宋_GB2312" w:hAnsi="仿宋_GB2312" w:eastAsia="仿宋_GB2312" w:cs="仿宋_GB2312"/>
          <w:b w:val="0"/>
          <w:bCs w:val="0"/>
          <w:sz w:val="32"/>
          <w:szCs w:val="32"/>
        </w:rPr>
        <w:t>区环卫保洁</w:t>
      </w:r>
      <w:r>
        <w:rPr>
          <w:rFonts w:hint="eastAsia" w:ascii="仿宋_GB2312" w:hAnsi="仿宋_GB2312" w:eastAsia="仿宋_GB2312" w:cs="仿宋_GB2312"/>
          <w:sz w:val="32"/>
          <w:szCs w:val="32"/>
        </w:rPr>
        <w:t>项目尚未制定统一的支出定额标准，两区各自制定招标文件、编制预算。</w:t>
      </w:r>
    </w:p>
    <w:p w14:paraId="14BC7D6B">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kern w:val="2"/>
          <w:sz w:val="32"/>
          <w:szCs w:val="32"/>
          <w:shd w:val="clear" w:color="auto" w:fill="FFFFFF"/>
          <w:lang w:val="en-US" w:eastAsia="zh-CN" w:bidi="ar-SA"/>
        </w:rPr>
        <w:t xml:space="preserve"> </w:t>
      </w:r>
      <w:r>
        <w:rPr>
          <w:rFonts w:hint="eastAsia" w:ascii="楷体_GB2312" w:hAnsi="楷体_GB2312" w:eastAsia="楷体_GB2312" w:cs="楷体_GB2312"/>
          <w:b/>
          <w:bCs/>
          <w:color w:val="000000"/>
          <w:sz w:val="32"/>
          <w:szCs w:val="32"/>
          <w:shd w:val="clear" w:color="auto" w:fill="FFFFFF"/>
        </w:rPr>
        <w:t>（二）履约及制度执行方面</w:t>
      </w:r>
    </w:p>
    <w:p w14:paraId="1561BD69">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招标文件规定，金安区承接主体龙马公司应配备人员（包括环卫工人、驾驶员、辅助工、管理人员）不得低于1487人，经查询，龙马公司实际配备人员1282人，低于最低配备数。根据合同规定，裕安区承接主体中环洁公司应配置密封集装箱车（垃圾运输-出中转站）最低配置14辆，实际配置13辆；车厢可卸式垃圾车（垃圾收集-出中转站）最低配置4辆，实际配置3辆。</w:t>
      </w:r>
    </w:p>
    <w:p w14:paraId="1D881036">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裕安区未按财务制度规定对环卫保洁项目进行专项核算。截止出具评价报告日，金安区未按照考核办法相关规定对承接主体龙马公司开展季度考核及年终考核；按照上述考核办法，考核结果应与服务费用挂钩，龙马公司</w:t>
      </w:r>
      <w:r>
        <w:rPr>
          <w:rFonts w:hint="eastAsia" w:ascii="仿宋_GB2312" w:hAnsi="仿宋_GB2312" w:eastAsia="仿宋_GB2312" w:cs="仿宋_GB2312"/>
          <w:sz w:val="32"/>
          <w:szCs w:val="32"/>
        </w:rPr>
        <w:t>2020年4月、5月考核分数分别为82.9分、86.9分，金安区实际未按照“当月考核得分90-80分（含80分），每少一分扣2万”的规定扣减服务费</w:t>
      </w:r>
      <w:r>
        <w:rPr>
          <w:rFonts w:hint="eastAsia" w:ascii="仿宋_GB2312" w:hAnsi="仿宋_GB2312" w:eastAsia="仿宋_GB2312" w:cs="仿宋_GB2312"/>
          <w:sz w:val="32"/>
          <w:szCs w:val="32"/>
          <w:lang w:eastAsia="zh-CN"/>
        </w:rPr>
        <w:t>。金安区城管局向评价小组提供了</w:t>
      </w:r>
      <w:r>
        <w:rPr>
          <w:rFonts w:hint="eastAsia" w:ascii="仿宋_GB2312" w:hAnsi="仿宋_GB2312" w:eastAsia="仿宋_GB2312" w:cs="仿宋_GB2312"/>
          <w:sz w:val="32"/>
          <w:szCs w:val="32"/>
        </w:rPr>
        <w:t>2020年4月30日金安区城管局会议</w:t>
      </w:r>
      <w:r>
        <w:rPr>
          <w:rFonts w:hint="eastAsia" w:ascii="仿宋_GB2312" w:hAnsi="仿宋_GB2312" w:eastAsia="仿宋_GB2312" w:cs="仿宋_GB2312"/>
          <w:sz w:val="32"/>
          <w:szCs w:val="32"/>
          <w:lang w:val="en-US" w:eastAsia="zh-CN"/>
        </w:rPr>
        <w:t>纪要</w:t>
      </w:r>
      <w:r>
        <w:rPr>
          <w:rFonts w:hint="eastAsia" w:ascii="仿宋_GB2312" w:hAnsi="仿宋_GB2312" w:eastAsia="仿宋_GB2312" w:cs="仿宋_GB2312"/>
          <w:sz w:val="32"/>
          <w:szCs w:val="32"/>
          <w:lang w:eastAsia="zh-CN"/>
        </w:rPr>
        <w:t>：鉴于</w:t>
      </w:r>
      <w:r>
        <w:rPr>
          <w:rFonts w:hint="eastAsia" w:ascii="仿宋_GB2312" w:hAnsi="仿宋_GB2312" w:eastAsia="仿宋_GB2312" w:cs="仿宋_GB2312"/>
          <w:sz w:val="32"/>
          <w:szCs w:val="32"/>
        </w:rPr>
        <w:t>环卫</w:t>
      </w:r>
      <w:r>
        <w:rPr>
          <w:rFonts w:hint="eastAsia" w:ascii="仿宋_GB2312" w:hAnsi="仿宋_GB2312" w:eastAsia="仿宋_GB2312" w:cs="仿宋_GB2312"/>
          <w:sz w:val="32"/>
          <w:szCs w:val="32"/>
          <w:lang w:eastAsia="zh-CN"/>
        </w:rPr>
        <w:t>保洁</w:t>
      </w:r>
      <w:r>
        <w:rPr>
          <w:rFonts w:hint="eastAsia" w:ascii="仿宋_GB2312" w:hAnsi="仿宋_GB2312" w:eastAsia="仿宋_GB2312" w:cs="仿宋_GB2312"/>
          <w:sz w:val="32"/>
          <w:szCs w:val="32"/>
        </w:rPr>
        <w:t>服务处于交接期，</w:t>
      </w:r>
      <w:r>
        <w:rPr>
          <w:rFonts w:hint="eastAsia" w:ascii="仿宋_GB2312" w:hAnsi="仿宋_GB2312" w:eastAsia="仿宋_GB2312" w:cs="仿宋_GB2312"/>
          <w:sz w:val="32"/>
          <w:szCs w:val="32"/>
          <w:lang w:eastAsia="zh-CN"/>
        </w:rPr>
        <w:t>先</w:t>
      </w:r>
      <w:r>
        <w:rPr>
          <w:rFonts w:hint="eastAsia" w:ascii="仿宋_GB2312" w:hAnsi="仿宋_GB2312" w:eastAsia="仿宋_GB2312" w:cs="仿宋_GB2312"/>
          <w:sz w:val="32"/>
          <w:szCs w:val="32"/>
        </w:rPr>
        <w:t>试运行三个月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试运行期间不扣</w:t>
      </w:r>
      <w:r>
        <w:rPr>
          <w:rFonts w:hint="eastAsia" w:ascii="仿宋_GB2312" w:hAnsi="仿宋_GB2312" w:eastAsia="仿宋_GB2312" w:cs="仿宋_GB2312"/>
          <w:sz w:val="32"/>
          <w:szCs w:val="32"/>
          <w:lang w:eastAsia="zh-CN"/>
        </w:rPr>
        <w:t>除</w:t>
      </w:r>
      <w:r>
        <w:rPr>
          <w:rFonts w:hint="eastAsia" w:ascii="仿宋_GB2312" w:hAnsi="仿宋_GB2312" w:eastAsia="仿宋_GB2312" w:cs="仿宋_GB2312"/>
          <w:sz w:val="32"/>
          <w:szCs w:val="32"/>
        </w:rPr>
        <w:t>费用。</w:t>
      </w:r>
    </w:p>
    <w:p w14:paraId="7266FE74">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（三）环卫作业质量有待进一步提升</w:t>
      </w:r>
    </w:p>
    <w:p w14:paraId="1569CCF0">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经现场勘察发现，城区部分公厕、垃圾中转站、垃圾桶（箱）或周围地面卫生状况较差，绿化带清扫不干净，无物业小区道路有垃圾存留等问题（现场勘查记录见附件4、附件5）。评价小组</w:t>
      </w:r>
      <w:r>
        <w:rPr>
          <w:rFonts w:hint="eastAsia" w:ascii="仿宋_GB2312" w:hAnsi="仿宋_GB2312" w:eastAsia="仿宋_GB2312" w:cs="仿宋_GB2312"/>
          <w:kern w:val="0"/>
          <w:sz w:val="32"/>
          <w:szCs w:val="32"/>
        </w:rPr>
        <w:t>通过线上线下相结合的方式针对环卫作业人员和城区市民发放调查问卷600份，其中环卫作业人员200份、市民400份。回收有效调查问卷 600份，回收率100%。通过对问卷的统计分析，环卫作业人员的满意度为100%。市民满意度调查情况见表</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p>
    <w:p w14:paraId="4D78524E">
      <w:pPr>
        <w:spacing w:line="640" w:lineRule="exact"/>
        <w:jc w:val="center"/>
        <w:rPr>
          <w:rFonts w:hint="eastAsia" w:eastAsia="仿宋"/>
          <w:b/>
          <w:bCs/>
          <w:color w:val="000000"/>
          <w:sz w:val="32"/>
          <w:szCs w:val="32"/>
          <w:shd w:val="clear" w:color="auto" w:fill="FFFFFF"/>
        </w:rPr>
      </w:pPr>
      <w:r>
        <w:rPr>
          <w:rFonts w:hint="eastAsia" w:eastAsia="仿宋"/>
          <w:b/>
          <w:bCs/>
          <w:color w:val="000000"/>
          <w:sz w:val="32"/>
          <w:szCs w:val="32"/>
          <w:shd w:val="clear" w:color="auto" w:fill="FFFFFF"/>
        </w:rPr>
        <w:t>表</w:t>
      </w:r>
      <w:r>
        <w:rPr>
          <w:rFonts w:hint="eastAsia" w:eastAsia="仿宋"/>
          <w:b/>
          <w:bCs/>
          <w:color w:val="000000"/>
          <w:sz w:val="32"/>
          <w:szCs w:val="32"/>
          <w:shd w:val="clear" w:color="auto" w:fill="FFFFFF"/>
          <w:lang w:val="en-US" w:eastAsia="zh-CN"/>
        </w:rPr>
        <w:t>4</w:t>
      </w:r>
      <w:r>
        <w:rPr>
          <w:rFonts w:hint="eastAsia" w:eastAsia="仿宋"/>
          <w:b/>
          <w:bCs/>
          <w:color w:val="000000"/>
          <w:sz w:val="32"/>
          <w:szCs w:val="32"/>
          <w:shd w:val="clear" w:color="auto" w:fill="FFFFFF"/>
        </w:rPr>
        <w:t>：城区环卫保洁项目市民满意度调查表</w:t>
      </w:r>
    </w:p>
    <w:tbl>
      <w:tblPr>
        <w:tblStyle w:val="11"/>
        <w:tblW w:w="8742" w:type="dxa"/>
        <w:jc w:val="center"/>
        <w:tblLayout w:type="fixed"/>
        <w:tblCellMar>
          <w:top w:w="0" w:type="dxa"/>
          <w:left w:w="108" w:type="dxa"/>
          <w:bottom w:w="0" w:type="dxa"/>
          <w:right w:w="108" w:type="dxa"/>
        </w:tblCellMar>
      </w:tblPr>
      <w:tblGrid>
        <w:gridCol w:w="1034"/>
        <w:gridCol w:w="6195"/>
        <w:gridCol w:w="1513"/>
      </w:tblGrid>
      <w:tr w14:paraId="57328F7E">
        <w:tblPrEx>
          <w:tblCellMar>
            <w:top w:w="0" w:type="dxa"/>
            <w:left w:w="108" w:type="dxa"/>
            <w:bottom w:w="0" w:type="dxa"/>
            <w:right w:w="108" w:type="dxa"/>
          </w:tblCellMar>
        </w:tblPrEx>
        <w:trPr>
          <w:trHeight w:val="471" w:hRule="atLeast"/>
          <w:tblHeader/>
          <w:jc w:val="center"/>
        </w:trPr>
        <w:tc>
          <w:tcPr>
            <w:tcW w:w="1034" w:type="dxa"/>
            <w:tcBorders>
              <w:top w:val="single" w:color="auto" w:sz="4" w:space="0"/>
              <w:left w:val="single" w:color="auto" w:sz="4" w:space="0"/>
              <w:bottom w:val="single" w:color="auto" w:sz="4" w:space="0"/>
              <w:right w:val="single" w:color="auto" w:sz="4" w:space="0"/>
            </w:tcBorders>
            <w:vAlign w:val="center"/>
          </w:tcPr>
          <w:p w14:paraId="1BB50E68">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6195" w:type="dxa"/>
            <w:tcBorders>
              <w:top w:val="single" w:color="auto" w:sz="4" w:space="0"/>
              <w:left w:val="nil"/>
              <w:bottom w:val="single" w:color="auto" w:sz="4" w:space="0"/>
              <w:right w:val="single" w:color="auto" w:sz="4" w:space="0"/>
            </w:tcBorders>
            <w:vAlign w:val="center"/>
          </w:tcPr>
          <w:p w14:paraId="365FA656">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内容</w:t>
            </w:r>
          </w:p>
        </w:tc>
        <w:tc>
          <w:tcPr>
            <w:tcW w:w="1513" w:type="dxa"/>
            <w:tcBorders>
              <w:top w:val="single" w:color="auto" w:sz="4" w:space="0"/>
              <w:left w:val="nil"/>
              <w:bottom w:val="single" w:color="auto" w:sz="4" w:space="0"/>
              <w:right w:val="single" w:color="auto" w:sz="4" w:space="0"/>
            </w:tcBorders>
            <w:vAlign w:val="center"/>
          </w:tcPr>
          <w:p w14:paraId="6ABE81AC">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满意度</w:t>
            </w:r>
          </w:p>
        </w:tc>
      </w:tr>
      <w:tr w14:paraId="604C47C2">
        <w:tblPrEx>
          <w:tblCellMar>
            <w:top w:w="0" w:type="dxa"/>
            <w:left w:w="108" w:type="dxa"/>
            <w:bottom w:w="0" w:type="dxa"/>
            <w:right w:w="108" w:type="dxa"/>
          </w:tblCellMar>
        </w:tblPrEx>
        <w:trPr>
          <w:trHeight w:val="471" w:hRule="atLeast"/>
          <w:jc w:val="center"/>
        </w:trPr>
        <w:tc>
          <w:tcPr>
            <w:tcW w:w="1034" w:type="dxa"/>
            <w:tcBorders>
              <w:top w:val="nil"/>
              <w:left w:val="single" w:color="auto" w:sz="4" w:space="0"/>
              <w:bottom w:val="single" w:color="auto" w:sz="4" w:space="0"/>
              <w:right w:val="single" w:color="auto" w:sz="4" w:space="0"/>
            </w:tcBorders>
            <w:vAlign w:val="center"/>
          </w:tcPr>
          <w:p w14:paraId="4165803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195" w:type="dxa"/>
            <w:tcBorders>
              <w:top w:val="nil"/>
              <w:left w:val="nil"/>
              <w:bottom w:val="single" w:color="auto" w:sz="4" w:space="0"/>
              <w:right w:val="single" w:color="auto" w:sz="4" w:space="0"/>
            </w:tcBorders>
            <w:vAlign w:val="center"/>
          </w:tcPr>
          <w:p w14:paraId="07D12079">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对城市环境卫生总体满意度</w:t>
            </w:r>
          </w:p>
        </w:tc>
        <w:tc>
          <w:tcPr>
            <w:tcW w:w="1513" w:type="dxa"/>
            <w:tcBorders>
              <w:top w:val="nil"/>
              <w:left w:val="nil"/>
              <w:bottom w:val="single" w:color="auto" w:sz="4" w:space="0"/>
              <w:right w:val="single" w:color="auto" w:sz="4" w:space="0"/>
            </w:tcBorders>
            <w:vAlign w:val="center"/>
          </w:tcPr>
          <w:p w14:paraId="1478FE2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84.43%</w:t>
            </w:r>
          </w:p>
        </w:tc>
      </w:tr>
      <w:tr w14:paraId="3550DBF9">
        <w:tblPrEx>
          <w:tblCellMar>
            <w:top w:w="0" w:type="dxa"/>
            <w:left w:w="108" w:type="dxa"/>
            <w:bottom w:w="0" w:type="dxa"/>
            <w:right w:w="108" w:type="dxa"/>
          </w:tblCellMar>
        </w:tblPrEx>
        <w:trPr>
          <w:trHeight w:val="471" w:hRule="atLeast"/>
          <w:jc w:val="center"/>
        </w:trPr>
        <w:tc>
          <w:tcPr>
            <w:tcW w:w="1034" w:type="dxa"/>
            <w:tcBorders>
              <w:top w:val="nil"/>
              <w:left w:val="single" w:color="auto" w:sz="4" w:space="0"/>
              <w:bottom w:val="single" w:color="auto" w:sz="4" w:space="0"/>
              <w:right w:val="single" w:color="auto" w:sz="4" w:space="0"/>
            </w:tcBorders>
            <w:vAlign w:val="center"/>
          </w:tcPr>
          <w:p w14:paraId="2BC5582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6195" w:type="dxa"/>
            <w:tcBorders>
              <w:top w:val="nil"/>
              <w:left w:val="nil"/>
              <w:bottom w:val="single" w:color="auto" w:sz="4" w:space="0"/>
              <w:right w:val="single" w:color="auto" w:sz="4" w:space="0"/>
            </w:tcBorders>
            <w:vAlign w:val="center"/>
          </w:tcPr>
          <w:p w14:paraId="322AC924">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对主次干道和人行道卫生情况整体满意度</w:t>
            </w:r>
          </w:p>
        </w:tc>
        <w:tc>
          <w:tcPr>
            <w:tcW w:w="1513" w:type="dxa"/>
            <w:tcBorders>
              <w:top w:val="nil"/>
              <w:left w:val="nil"/>
              <w:bottom w:val="single" w:color="auto" w:sz="4" w:space="0"/>
              <w:right w:val="single" w:color="auto" w:sz="4" w:space="0"/>
            </w:tcBorders>
            <w:vAlign w:val="center"/>
          </w:tcPr>
          <w:p w14:paraId="5B6848F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85.31%</w:t>
            </w:r>
          </w:p>
        </w:tc>
      </w:tr>
      <w:tr w14:paraId="47BEB6E4">
        <w:tblPrEx>
          <w:tblCellMar>
            <w:top w:w="0" w:type="dxa"/>
            <w:left w:w="108" w:type="dxa"/>
            <w:bottom w:w="0" w:type="dxa"/>
            <w:right w:w="108" w:type="dxa"/>
          </w:tblCellMar>
        </w:tblPrEx>
        <w:trPr>
          <w:trHeight w:val="471" w:hRule="atLeast"/>
          <w:jc w:val="center"/>
        </w:trPr>
        <w:tc>
          <w:tcPr>
            <w:tcW w:w="1034" w:type="dxa"/>
            <w:tcBorders>
              <w:top w:val="nil"/>
              <w:left w:val="single" w:color="auto" w:sz="4" w:space="0"/>
              <w:bottom w:val="single" w:color="auto" w:sz="4" w:space="0"/>
              <w:right w:val="single" w:color="auto" w:sz="4" w:space="0"/>
            </w:tcBorders>
            <w:vAlign w:val="center"/>
          </w:tcPr>
          <w:p w14:paraId="2410D89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6195" w:type="dxa"/>
            <w:tcBorders>
              <w:top w:val="nil"/>
              <w:left w:val="nil"/>
              <w:bottom w:val="single" w:color="auto" w:sz="4" w:space="0"/>
              <w:right w:val="single" w:color="auto" w:sz="4" w:space="0"/>
            </w:tcBorders>
            <w:vAlign w:val="center"/>
          </w:tcPr>
          <w:p w14:paraId="78C4319E">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对果皮箱、垃圾桶保洁卫生情况满意度</w:t>
            </w:r>
          </w:p>
        </w:tc>
        <w:tc>
          <w:tcPr>
            <w:tcW w:w="1513" w:type="dxa"/>
            <w:tcBorders>
              <w:top w:val="nil"/>
              <w:left w:val="nil"/>
              <w:bottom w:val="single" w:color="auto" w:sz="4" w:space="0"/>
              <w:right w:val="single" w:color="auto" w:sz="4" w:space="0"/>
            </w:tcBorders>
            <w:vAlign w:val="center"/>
          </w:tcPr>
          <w:p w14:paraId="57C8397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82.10%</w:t>
            </w:r>
          </w:p>
        </w:tc>
      </w:tr>
      <w:tr w14:paraId="48A1743C">
        <w:tblPrEx>
          <w:tblCellMar>
            <w:top w:w="0" w:type="dxa"/>
            <w:left w:w="108" w:type="dxa"/>
            <w:bottom w:w="0" w:type="dxa"/>
            <w:right w:w="108" w:type="dxa"/>
          </w:tblCellMar>
        </w:tblPrEx>
        <w:trPr>
          <w:trHeight w:val="471"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14:paraId="418A87F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6195" w:type="dxa"/>
            <w:tcBorders>
              <w:top w:val="single" w:color="auto" w:sz="4" w:space="0"/>
              <w:left w:val="nil"/>
              <w:bottom w:val="single" w:color="auto" w:sz="4" w:space="0"/>
              <w:right w:val="single" w:color="auto" w:sz="4" w:space="0"/>
            </w:tcBorders>
            <w:vAlign w:val="center"/>
          </w:tcPr>
          <w:p w14:paraId="1D55BA43">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对小广告、</w:t>
            </w:r>
            <w:r>
              <w:rPr>
                <w:rFonts w:hint="eastAsia" w:ascii="宋体" w:hAnsi="宋体" w:cs="宋体"/>
                <w:color w:val="000000"/>
                <w:kern w:val="0"/>
                <w:sz w:val="22"/>
                <w:szCs w:val="22"/>
                <w:lang w:val="en-US" w:eastAsia="zh-CN"/>
              </w:rPr>
              <w:t>牛皮癣</w:t>
            </w:r>
            <w:r>
              <w:rPr>
                <w:rFonts w:hint="eastAsia" w:ascii="宋体" w:hAnsi="宋体" w:cs="宋体"/>
                <w:color w:val="000000"/>
                <w:kern w:val="0"/>
                <w:sz w:val="22"/>
                <w:szCs w:val="22"/>
              </w:rPr>
              <w:t>清除工作情况满意度</w:t>
            </w:r>
          </w:p>
        </w:tc>
        <w:tc>
          <w:tcPr>
            <w:tcW w:w="1513" w:type="dxa"/>
            <w:tcBorders>
              <w:top w:val="single" w:color="auto" w:sz="4" w:space="0"/>
              <w:left w:val="nil"/>
              <w:bottom w:val="single" w:color="auto" w:sz="4" w:space="0"/>
              <w:right w:val="single" w:color="auto" w:sz="4" w:space="0"/>
            </w:tcBorders>
            <w:vAlign w:val="center"/>
          </w:tcPr>
          <w:p w14:paraId="5579567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78.31%</w:t>
            </w:r>
          </w:p>
        </w:tc>
      </w:tr>
      <w:tr w14:paraId="61F46E82">
        <w:tblPrEx>
          <w:tblCellMar>
            <w:top w:w="0" w:type="dxa"/>
            <w:left w:w="108" w:type="dxa"/>
            <w:bottom w:w="0" w:type="dxa"/>
            <w:right w:w="108" w:type="dxa"/>
          </w:tblCellMar>
        </w:tblPrEx>
        <w:trPr>
          <w:trHeight w:val="471" w:hRule="atLeast"/>
          <w:jc w:val="center"/>
        </w:trPr>
        <w:tc>
          <w:tcPr>
            <w:tcW w:w="1034" w:type="dxa"/>
            <w:tcBorders>
              <w:top w:val="nil"/>
              <w:left w:val="single" w:color="auto" w:sz="4" w:space="0"/>
              <w:bottom w:val="single" w:color="auto" w:sz="4" w:space="0"/>
              <w:right w:val="single" w:color="auto" w:sz="4" w:space="0"/>
            </w:tcBorders>
            <w:vAlign w:val="center"/>
          </w:tcPr>
          <w:p w14:paraId="7124067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6195" w:type="dxa"/>
            <w:tcBorders>
              <w:top w:val="nil"/>
              <w:left w:val="nil"/>
              <w:bottom w:val="single" w:color="auto" w:sz="4" w:space="0"/>
              <w:right w:val="single" w:color="auto" w:sz="4" w:space="0"/>
            </w:tcBorders>
            <w:vAlign w:val="center"/>
          </w:tcPr>
          <w:p w14:paraId="47BB39A1">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对所在区域垃圾桶清理及时性满意度</w:t>
            </w:r>
          </w:p>
        </w:tc>
        <w:tc>
          <w:tcPr>
            <w:tcW w:w="1513" w:type="dxa"/>
            <w:tcBorders>
              <w:top w:val="nil"/>
              <w:left w:val="nil"/>
              <w:bottom w:val="single" w:color="auto" w:sz="4" w:space="0"/>
              <w:right w:val="single" w:color="auto" w:sz="4" w:space="0"/>
            </w:tcBorders>
            <w:vAlign w:val="center"/>
          </w:tcPr>
          <w:p w14:paraId="4C4176BC">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81.44%</w:t>
            </w:r>
          </w:p>
        </w:tc>
      </w:tr>
      <w:tr w14:paraId="3C605AAB">
        <w:tblPrEx>
          <w:tblCellMar>
            <w:top w:w="0" w:type="dxa"/>
            <w:left w:w="108" w:type="dxa"/>
            <w:bottom w:w="0" w:type="dxa"/>
            <w:right w:w="108" w:type="dxa"/>
          </w:tblCellMar>
        </w:tblPrEx>
        <w:trPr>
          <w:trHeight w:val="471" w:hRule="atLeast"/>
          <w:jc w:val="center"/>
        </w:trPr>
        <w:tc>
          <w:tcPr>
            <w:tcW w:w="1034" w:type="dxa"/>
            <w:tcBorders>
              <w:top w:val="nil"/>
              <w:left w:val="single" w:color="auto" w:sz="4" w:space="0"/>
              <w:bottom w:val="single" w:color="auto" w:sz="4" w:space="0"/>
              <w:right w:val="single" w:color="auto" w:sz="4" w:space="0"/>
            </w:tcBorders>
            <w:vAlign w:val="center"/>
          </w:tcPr>
          <w:p w14:paraId="6FF23A2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6195" w:type="dxa"/>
            <w:tcBorders>
              <w:top w:val="nil"/>
              <w:left w:val="nil"/>
              <w:bottom w:val="single" w:color="auto" w:sz="4" w:space="0"/>
              <w:right w:val="single" w:color="auto" w:sz="4" w:space="0"/>
            </w:tcBorders>
            <w:vAlign w:val="center"/>
          </w:tcPr>
          <w:p w14:paraId="55EE2A60">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对垃圾站、公厕、垃圾桶点、垃圾运输车辆运输情况满意度</w:t>
            </w:r>
          </w:p>
        </w:tc>
        <w:tc>
          <w:tcPr>
            <w:tcW w:w="1513" w:type="dxa"/>
            <w:tcBorders>
              <w:top w:val="nil"/>
              <w:left w:val="nil"/>
              <w:bottom w:val="single" w:color="auto" w:sz="4" w:space="0"/>
              <w:right w:val="single" w:color="auto" w:sz="4" w:space="0"/>
            </w:tcBorders>
            <w:vAlign w:val="center"/>
          </w:tcPr>
          <w:p w14:paraId="6230513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82.50%</w:t>
            </w:r>
          </w:p>
        </w:tc>
      </w:tr>
      <w:tr w14:paraId="44AED6C0">
        <w:tblPrEx>
          <w:tblCellMar>
            <w:top w:w="0" w:type="dxa"/>
            <w:left w:w="108" w:type="dxa"/>
            <w:bottom w:w="0" w:type="dxa"/>
            <w:right w:w="108" w:type="dxa"/>
          </w:tblCellMar>
        </w:tblPrEx>
        <w:trPr>
          <w:trHeight w:val="471" w:hRule="atLeast"/>
          <w:jc w:val="center"/>
        </w:trPr>
        <w:tc>
          <w:tcPr>
            <w:tcW w:w="1034" w:type="dxa"/>
            <w:tcBorders>
              <w:top w:val="nil"/>
              <w:left w:val="single" w:color="auto" w:sz="4" w:space="0"/>
              <w:bottom w:val="single" w:color="auto" w:sz="4" w:space="0"/>
              <w:right w:val="single" w:color="auto" w:sz="4" w:space="0"/>
            </w:tcBorders>
            <w:vAlign w:val="center"/>
          </w:tcPr>
          <w:p w14:paraId="462078CB">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6195" w:type="dxa"/>
            <w:tcBorders>
              <w:top w:val="nil"/>
              <w:left w:val="nil"/>
              <w:bottom w:val="single" w:color="auto" w:sz="4" w:space="0"/>
              <w:right w:val="single" w:color="auto" w:sz="4" w:space="0"/>
            </w:tcBorders>
            <w:vAlign w:val="center"/>
          </w:tcPr>
          <w:p w14:paraId="3B9C2246">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对环卫作业人员工作质量方面满意度</w:t>
            </w:r>
          </w:p>
        </w:tc>
        <w:tc>
          <w:tcPr>
            <w:tcW w:w="1513" w:type="dxa"/>
            <w:tcBorders>
              <w:top w:val="nil"/>
              <w:left w:val="nil"/>
              <w:bottom w:val="single" w:color="auto" w:sz="4" w:space="0"/>
              <w:right w:val="single" w:color="auto" w:sz="4" w:space="0"/>
            </w:tcBorders>
            <w:vAlign w:val="center"/>
          </w:tcPr>
          <w:p w14:paraId="210933A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89.19%</w:t>
            </w:r>
          </w:p>
        </w:tc>
      </w:tr>
    </w:tbl>
    <w:p w14:paraId="43F18491">
      <w:pPr>
        <w:widowControl/>
        <w:shd w:val="clear" w:color="auto" w:fill="FFFFFF"/>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综上，</w:t>
      </w:r>
      <w:r>
        <w:rPr>
          <w:rFonts w:hint="eastAsia" w:ascii="仿宋_GB2312" w:hAnsi="仿宋_GB2312" w:eastAsia="仿宋_GB2312" w:cs="仿宋_GB2312"/>
          <w:color w:val="000000"/>
          <w:sz w:val="32"/>
          <w:szCs w:val="32"/>
          <w:shd w:val="clear" w:color="auto" w:fill="FFFFFF"/>
        </w:rPr>
        <w:t>市民满意度为83.33%，部分市民反映出</w:t>
      </w:r>
      <w:r>
        <w:rPr>
          <w:rFonts w:hint="eastAsia" w:ascii="仿宋_GB2312" w:hAnsi="仿宋_GB2312" w:eastAsia="仿宋_GB2312" w:cs="仿宋_GB2312"/>
          <w:kern w:val="0"/>
          <w:sz w:val="32"/>
          <w:szCs w:val="32"/>
        </w:rPr>
        <w:t>小广告、</w:t>
      </w:r>
      <w:r>
        <w:rPr>
          <w:rFonts w:hint="eastAsia" w:ascii="仿宋_GB2312" w:hAnsi="仿宋_GB2312" w:eastAsia="仿宋_GB2312" w:cs="仿宋_GB2312"/>
          <w:kern w:val="0"/>
          <w:sz w:val="32"/>
          <w:szCs w:val="32"/>
          <w:lang w:val="en-US" w:eastAsia="zh-CN"/>
        </w:rPr>
        <w:t>牛皮癣</w:t>
      </w:r>
      <w:bookmarkStart w:id="222" w:name="_GoBack"/>
      <w:bookmarkEnd w:id="222"/>
      <w:r>
        <w:rPr>
          <w:rFonts w:hint="eastAsia" w:ascii="仿宋_GB2312" w:hAnsi="仿宋_GB2312" w:eastAsia="仿宋_GB2312" w:cs="仿宋_GB2312"/>
          <w:kern w:val="0"/>
          <w:sz w:val="32"/>
          <w:szCs w:val="32"/>
        </w:rPr>
        <w:t>清除力度不够，外围城区环卫保洁力度仍需加强，部分街区摊点杂乱的问题，同时也提出实行垃圾分类处理，合理设置垃圾箱的建议。</w:t>
      </w:r>
    </w:p>
    <w:p w14:paraId="4D636345">
      <w:pPr>
        <w:widowControl/>
        <w:shd w:val="clear" w:color="auto" w:fill="FFFFFF"/>
        <w:spacing w:line="58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（四）智慧环卫平台尚需加快建设</w:t>
      </w:r>
    </w:p>
    <w:p w14:paraId="3DC8B4F0">
      <w:pPr>
        <w:pStyle w:val="16"/>
        <w:spacing w:line="580" w:lineRule="exact"/>
        <w:ind w:firstLine="640" w:firstLineChars="200"/>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两区作业质量标准中明确规定承接主体负责建设环卫智能监管系统，该系统应具备环卫作业人员在线监管及环卫综合作业管理功能，实现垃圾清扫、收集、清运一体化全过程实时可视监管，并与市、区城市数字化城管系统对接。目前，龙马公司和中环洁公司使用的监管系统尚未完全达到以上标准。</w:t>
      </w:r>
    </w:p>
    <w:p w14:paraId="6612B958">
      <w:pPr>
        <w:pStyle w:val="2"/>
        <w:spacing w:line="580" w:lineRule="exact"/>
        <w:ind w:firstLine="640"/>
        <w:jc w:val="both"/>
        <w:rPr>
          <w:rFonts w:hint="eastAsia" w:ascii="黑体" w:hAnsi="黑体" w:cs="黑体"/>
        </w:rPr>
      </w:pPr>
      <w:bookmarkStart w:id="39" w:name="_Toc5726"/>
      <w:bookmarkStart w:id="40" w:name="_Toc18697"/>
      <w:r>
        <w:rPr>
          <w:rFonts w:hint="eastAsia" w:ascii="黑体" w:hAnsi="黑体" w:cs="黑体"/>
        </w:rPr>
        <w:t>六、建议</w:t>
      </w:r>
      <w:bookmarkEnd w:id="39"/>
      <w:bookmarkEnd w:id="40"/>
      <w:r>
        <w:rPr>
          <w:rFonts w:hint="eastAsia" w:ascii="黑体" w:hAnsi="黑体" w:cs="黑体"/>
        </w:rPr>
        <w:t xml:space="preserve">  </w:t>
      </w:r>
    </w:p>
    <w:p w14:paraId="77DA288D">
      <w:pPr>
        <w:pStyle w:val="16"/>
        <w:tabs>
          <w:tab w:val="left" w:pos="843"/>
        </w:tabs>
        <w:spacing w:line="580" w:lineRule="exact"/>
        <w:ind w:firstLine="643" w:firstLineChars="200"/>
        <w:rPr>
          <w:rFonts w:hint="eastAsia" w:ascii="楷体_GB2312" w:hAnsi="楷体_GB2312" w:eastAsia="楷体_GB2312" w:cs="楷体_GB2312"/>
          <w:b/>
          <w:bCs/>
          <w:sz w:val="32"/>
          <w:szCs w:val="32"/>
          <w:shd w:val="clear" w:color="auto" w:fill="FFFFFF"/>
          <w:lang w:val="en-US"/>
        </w:rPr>
      </w:pPr>
      <w:r>
        <w:rPr>
          <w:rFonts w:hint="eastAsia" w:ascii="楷体_GB2312" w:hAnsi="楷体_GB2312" w:eastAsia="楷体_GB2312" w:cs="楷体_GB2312"/>
          <w:b/>
          <w:bCs/>
          <w:sz w:val="32"/>
          <w:szCs w:val="32"/>
          <w:shd w:val="clear" w:color="auto" w:fill="FFFFFF"/>
        </w:rPr>
        <w:t>（一）</w:t>
      </w:r>
      <w:r>
        <w:rPr>
          <w:rFonts w:hint="eastAsia" w:ascii="楷体_GB2312" w:hAnsi="楷体_GB2312" w:eastAsia="楷体_GB2312" w:cs="楷体_GB2312"/>
          <w:b/>
          <w:bCs/>
          <w:sz w:val="32"/>
          <w:szCs w:val="32"/>
          <w:shd w:val="clear" w:color="auto" w:fill="FFFFFF"/>
          <w:lang w:val="en-US"/>
        </w:rPr>
        <w:t>统一制定环卫保洁支出定额标准</w:t>
      </w:r>
    </w:p>
    <w:p w14:paraId="0AE22224">
      <w:pPr>
        <w:pStyle w:val="16"/>
        <w:tabs>
          <w:tab w:val="left" w:pos="843"/>
        </w:tabs>
        <w:spacing w:line="58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shd w:val="clear" w:color="auto" w:fill="FFFFFF"/>
          <w:lang w:val="en-US"/>
        </w:rPr>
        <w:t>行业主管部门牵头，根据现行的环卫保洁作业标准和规范，结合工作实际，通过</w:t>
      </w:r>
      <w:r>
        <w:rPr>
          <w:rFonts w:hint="eastAsia" w:ascii="仿宋_GB2312" w:hAnsi="仿宋_GB2312" w:eastAsia="仿宋_GB2312" w:cs="仿宋_GB2312"/>
          <w:sz w:val="32"/>
          <w:szCs w:val="32"/>
          <w:lang w:val="en-US"/>
        </w:rPr>
        <w:t>现场勘察、收集分析近年来物料消耗、设备折旧等数据，确定合适的定额计算方法，建立计算模型，科学测算</w:t>
      </w:r>
      <w:r>
        <w:rPr>
          <w:rFonts w:hint="eastAsia" w:ascii="仿宋_GB2312" w:hAnsi="仿宋_GB2312" w:eastAsia="仿宋_GB2312" w:cs="仿宋_GB2312"/>
          <w:sz w:val="32"/>
          <w:szCs w:val="32"/>
          <w:shd w:val="clear" w:color="auto" w:fill="FFFFFF"/>
          <w:lang w:val="en-US"/>
        </w:rPr>
        <w:t>“道路保洁”“公厕保洁”“无物业小区保洁”“垃圾中转站运行维护”等</w:t>
      </w:r>
      <w:r>
        <w:rPr>
          <w:rFonts w:hint="eastAsia" w:ascii="仿宋_GB2312" w:hAnsi="仿宋_GB2312" w:eastAsia="仿宋_GB2312" w:cs="仿宋_GB2312"/>
          <w:sz w:val="32"/>
          <w:szCs w:val="32"/>
          <w:lang w:val="en-US"/>
        </w:rPr>
        <w:t>各个服务项目的成本费用，</w:t>
      </w:r>
      <w:r>
        <w:rPr>
          <w:rFonts w:hint="eastAsia" w:ascii="仿宋_GB2312" w:hAnsi="仿宋_GB2312" w:eastAsia="仿宋_GB2312" w:cs="仿宋_GB2312"/>
          <w:sz w:val="32"/>
          <w:szCs w:val="32"/>
          <w:shd w:val="clear" w:color="auto" w:fill="FFFFFF"/>
          <w:lang w:val="en-US"/>
        </w:rPr>
        <w:t>参考市场行情</w:t>
      </w:r>
      <w:r>
        <w:rPr>
          <w:rFonts w:hint="eastAsia" w:ascii="仿宋_GB2312" w:hAnsi="仿宋_GB2312" w:eastAsia="仿宋_GB2312" w:cs="仿宋_GB2312"/>
          <w:sz w:val="32"/>
          <w:szCs w:val="32"/>
          <w:lang w:val="en-US"/>
        </w:rPr>
        <w:t>，制定</w:t>
      </w:r>
      <w:r>
        <w:rPr>
          <w:rFonts w:hint="eastAsia" w:ascii="仿宋_GB2312" w:hAnsi="仿宋_GB2312" w:eastAsia="仿宋_GB2312" w:cs="仿宋_GB2312"/>
          <w:sz w:val="32"/>
          <w:szCs w:val="32"/>
          <w:shd w:val="clear" w:color="auto" w:fill="FFFFFF"/>
          <w:lang w:val="en-US"/>
        </w:rPr>
        <w:t>环卫保洁支出定额标准，作为今后两区</w:t>
      </w:r>
      <w:r>
        <w:rPr>
          <w:rFonts w:hint="eastAsia" w:ascii="仿宋_GB2312" w:hAnsi="仿宋_GB2312" w:eastAsia="仿宋_GB2312" w:cs="仿宋_GB2312"/>
          <w:sz w:val="32"/>
          <w:szCs w:val="32"/>
          <w:lang w:val="en-US"/>
        </w:rPr>
        <w:t>城管部门制定招标文件的依据以及编制预算的基础。</w:t>
      </w:r>
    </w:p>
    <w:p w14:paraId="7F4AAFBE">
      <w:pPr>
        <w:spacing w:line="580" w:lineRule="exact"/>
        <w:ind w:firstLine="643" w:firstLineChars="200"/>
        <w:rPr>
          <w:rFonts w:hint="eastAsia"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（二）严格履约及执行相关制度</w:t>
      </w:r>
    </w:p>
    <w:p w14:paraId="2CC8072C">
      <w:pPr>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金安区、裕安区应督促承接主体严格履行合同及招标文件相关规定，按要求配备环卫工人和环卫作业车辆。裕安区应严格执行财务制度，对项目资金要做到专项核算；金安区应严格按考核办法规定，及时对承接主体开展月考核、</w:t>
      </w:r>
      <w:r>
        <w:rPr>
          <w:rFonts w:hint="eastAsia" w:ascii="仿宋_GB2312" w:hAnsi="仿宋_GB2312" w:eastAsia="仿宋_GB2312" w:cs="仿宋_GB2312"/>
          <w:sz w:val="32"/>
          <w:szCs w:val="32"/>
        </w:rPr>
        <w:t>季度考核和年终考核</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color w:val="000000"/>
          <w:kern w:val="0"/>
          <w:sz w:val="32"/>
          <w:szCs w:val="32"/>
        </w:rPr>
        <w:t>据实支付服务费。</w:t>
      </w:r>
    </w:p>
    <w:p w14:paraId="1F846473">
      <w:pPr>
        <w:spacing w:line="580" w:lineRule="exact"/>
        <w:ind w:firstLine="643" w:firstLineChars="200"/>
        <w:rPr>
          <w:rFonts w:hint="eastAsia"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（三）进一步提高环卫作业质量</w:t>
      </w:r>
    </w:p>
    <w:p w14:paraId="38D9FBCD">
      <w:pPr>
        <w:spacing w:line="58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保持城区环境卫生干净整洁，持续做好精细化环卫保障工作，提升市民满意度，</w:t>
      </w:r>
      <w:r>
        <w:rPr>
          <w:rFonts w:hint="eastAsia" w:ascii="仿宋_GB2312" w:hAnsi="仿宋_GB2312" w:eastAsia="仿宋_GB2312" w:cs="仿宋_GB2312"/>
          <w:b/>
          <w:bCs/>
          <w:color w:val="000000"/>
          <w:sz w:val="32"/>
          <w:szCs w:val="32"/>
          <w:shd w:val="clear" w:color="auto" w:fill="FFFFFF"/>
        </w:rPr>
        <w:t>一是</w:t>
      </w:r>
      <w:r>
        <w:rPr>
          <w:rFonts w:hint="eastAsia" w:ascii="仿宋_GB2312" w:hAnsi="仿宋_GB2312" w:eastAsia="仿宋_GB2312" w:cs="仿宋_GB2312"/>
          <w:color w:val="000000"/>
          <w:sz w:val="32"/>
          <w:szCs w:val="32"/>
          <w:shd w:val="clear" w:color="auto" w:fill="FFFFFF"/>
        </w:rPr>
        <w:t>进一步细化量化作业标准。例如，道路清扫保洁作业要充分发挥机械和人工优势，采用多种工艺，建立从墙角到墙角的作业模式，确保道路清扫保洁不留死角。</w:t>
      </w:r>
      <w:r>
        <w:rPr>
          <w:rFonts w:hint="eastAsia" w:ascii="仿宋_GB2312" w:hAnsi="仿宋_GB2312" w:eastAsia="仿宋_GB2312" w:cs="仿宋_GB2312"/>
          <w:b/>
          <w:bCs/>
          <w:color w:val="000000"/>
          <w:sz w:val="32"/>
          <w:szCs w:val="32"/>
          <w:shd w:val="clear" w:color="auto" w:fill="FFFFFF"/>
        </w:rPr>
        <w:t>二是</w:t>
      </w:r>
      <w:r>
        <w:rPr>
          <w:rFonts w:hint="eastAsia" w:ascii="仿宋_GB2312" w:hAnsi="仿宋_GB2312" w:eastAsia="仿宋_GB2312" w:cs="仿宋_GB2312"/>
          <w:color w:val="000000"/>
          <w:sz w:val="32"/>
          <w:szCs w:val="32"/>
          <w:shd w:val="clear" w:color="auto" w:fill="FFFFFF"/>
        </w:rPr>
        <w:t>严格对照作业标准，加强考核力度，切实将考核结果与服务费挂钩，通过考核扣款倒逼承接主体提高环卫保洁工作质效，提升市民满意度。</w:t>
      </w:r>
    </w:p>
    <w:p w14:paraId="7546B7EF">
      <w:pPr>
        <w:spacing w:line="580" w:lineRule="exact"/>
        <w:ind w:firstLine="643" w:firstLineChars="200"/>
        <w:rPr>
          <w:rFonts w:hint="eastAsia"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（四）加快升级建设智慧环卫系统，实现环卫保洁信息化管理</w:t>
      </w:r>
    </w:p>
    <w:p w14:paraId="0EBA74C7">
      <w:pPr>
        <w:spacing w:line="58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两区承接主体应加快升级智慧环卫系统，尽快与市、区城管部门的数字化城管系统有效对接，加快建成环卫智能监管系统，将环卫保洁作业、环卫设施、人员及车辆等环卫要素融合在一个信息平台上，实现统一调度、统一监控，同时将作业考核监管、环卫监督投诉管理、环卫工作调度等工作内容纳入环卫智能监管系统，促进环卫保洁、监督管理高效运行。</w:t>
      </w:r>
    </w:p>
    <w:p w14:paraId="638435C1">
      <w:pPr>
        <w:pStyle w:val="10"/>
        <w:rPr>
          <w:rFonts w:hint="eastAsia" w:ascii="仿宋_GB2312" w:hAnsi="仿宋_GB2312" w:eastAsia="仿宋_GB2312" w:cs="仿宋_GB2312"/>
          <w:color w:val="000000"/>
          <w:sz w:val="32"/>
          <w:szCs w:val="32"/>
          <w:shd w:val="clear" w:color="auto" w:fill="FFFFFF"/>
        </w:rPr>
      </w:pPr>
    </w:p>
    <w:p w14:paraId="3FACC670">
      <w:pPr>
        <w:pStyle w:val="10"/>
        <w:rPr>
          <w:rFonts w:hint="eastAsia" w:ascii="仿宋_GB2312" w:hAnsi="仿宋_GB2312" w:eastAsia="仿宋_GB2312" w:cs="仿宋_GB2312"/>
          <w:color w:val="000000"/>
          <w:sz w:val="32"/>
          <w:szCs w:val="32"/>
          <w:shd w:val="clear" w:color="auto" w:fill="FFFFFF"/>
        </w:rPr>
      </w:pPr>
    </w:p>
    <w:p w14:paraId="0B5DA870">
      <w:pPr>
        <w:pStyle w:val="10"/>
        <w:rPr>
          <w:rFonts w:hint="eastAsia" w:ascii="仿宋_GB2312" w:hAnsi="仿宋_GB2312" w:eastAsia="仿宋_GB2312" w:cs="仿宋_GB2312"/>
          <w:color w:val="000000"/>
          <w:sz w:val="32"/>
          <w:szCs w:val="32"/>
          <w:shd w:val="clear" w:color="auto" w:fill="FFFFFF"/>
        </w:rPr>
      </w:pPr>
    </w:p>
    <w:p w14:paraId="12F2DC1B">
      <w:pPr>
        <w:pStyle w:val="10"/>
        <w:ind w:left="0" w:leftChars="0" w:firstLine="0" w:firstLineChars="0"/>
        <w:rPr>
          <w:rFonts w:hint="eastAsia" w:ascii="仿宋_GB2312" w:hAnsi="仿宋_GB2312" w:eastAsia="仿宋_GB2312" w:cs="仿宋_GB2312"/>
          <w:color w:val="000000"/>
          <w:sz w:val="32"/>
          <w:szCs w:val="32"/>
          <w:shd w:val="clear" w:color="auto" w:fill="FFFFFF"/>
        </w:rPr>
      </w:pPr>
    </w:p>
    <w:p w14:paraId="4B59C845">
      <w:pP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br w:type="page"/>
      </w:r>
    </w:p>
    <w:p w14:paraId="2570D694">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color w:val="auto"/>
          <w:sz w:val="44"/>
        </w:rPr>
        <mc:AlternateContent>
          <mc:Choice Requires="wps">
            <w:drawing>
              <wp:anchor distT="0" distB="0" distL="114300" distR="114300" simplePos="0" relativeHeight="251660288" behindDoc="0" locked="0" layoutInCell="1" hidden="1" allowOverlap="1">
                <wp:simplePos x="0" y="0"/>
                <wp:positionH relativeFrom="column">
                  <wp:posOffset>-1134745</wp:posOffset>
                </wp:positionH>
                <wp:positionV relativeFrom="paragraph">
                  <wp:posOffset>-787400</wp:posOffset>
                </wp:positionV>
                <wp:extent cx="63500" cy="63500"/>
                <wp:effectExtent l="0" t="0" r="0" b="0"/>
                <wp:wrapNone/>
                <wp:docPr id="6" name="KGD_Gobal1" descr="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"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" style="position:absolute;left:0pt;margin-left:-89.35pt;margin-top:-62pt;height:5pt;width:5pt;visibility:hidden;z-index:251660288;v-text-anchor:middle;mso-width-relative:page;mso-height-relative:page;" fillcolor="#5B9BD5 [3204]" filled="t" stroked="t" coordsize="21600,21600" o:gfxdata="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">
                <v:fill on="t" focussize="0,0"/>
                <v:stroke weight="1pt" color="#41719C [3204]" miterlimit="8" joinstyle="miter"/>
                <v:imagedata o:title=""/>
                <o:lock v:ext="edit" aspectratio="f"/>
              </v:rect>
            </w:pict>
          </mc:Fallback>
        </mc:AlternateContent>
      </w:r>
      <w:r>
        <w:rPr>
          <w:rFonts w:hint="eastAsia" w:ascii="方正小标宋简体" w:hAnsi="方正小标宋简体" w:eastAsia="方正小标宋简体" w:cs="方正小标宋简体"/>
          <w:color w:val="auto"/>
          <w:sz w:val="44"/>
          <w:szCs w:val="44"/>
          <w:lang w:val="en-US" w:eastAsia="zh-CN"/>
        </w:rPr>
        <w:t>2020年度</w:t>
      </w:r>
      <w:r>
        <w:rPr>
          <w:rFonts w:hint="eastAsia" w:ascii="方正小标宋简体" w:hAnsi="方正小标宋简体" w:eastAsia="方正小标宋简体" w:cs="方正小标宋简体"/>
          <w:color w:val="auto"/>
          <w:sz w:val="44"/>
          <w:szCs w:val="44"/>
        </w:rPr>
        <w:t>六安市</w:t>
      </w:r>
      <w:r>
        <w:rPr>
          <w:rFonts w:hint="eastAsia" w:ascii="方正小标宋简体" w:hAnsi="方正小标宋简体" w:eastAsia="方正小标宋简体" w:cs="方正小标宋简体"/>
          <w:color w:val="auto"/>
          <w:sz w:val="44"/>
          <w:szCs w:val="44"/>
          <w:lang w:val="en-US" w:eastAsia="zh-CN"/>
        </w:rPr>
        <w:t>科技创新专项资金</w:t>
      </w:r>
    </w:p>
    <w:p w14:paraId="444609E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color w:val="auto"/>
          <w:lang w:eastAsia="zh-CN"/>
        </w:rPr>
      </w:pPr>
      <w:r>
        <w:rPr>
          <w:rFonts w:hint="eastAsia" w:ascii="方正小标宋简体" w:hAnsi="方正小标宋简体" w:eastAsia="方正小标宋简体" w:cs="方正小标宋简体"/>
          <w:color w:val="auto"/>
          <w:sz w:val="44"/>
          <w:szCs w:val="44"/>
        </w:rPr>
        <w:t>绩效评价报告</w:t>
      </w:r>
    </w:p>
    <w:p w14:paraId="79748E55">
      <w:pPr>
        <w:pStyle w:val="2"/>
        <w:spacing w:line="560" w:lineRule="exact"/>
        <w:jc w:val="both"/>
        <w:rPr>
          <w:rFonts w:hint="eastAsia"/>
          <w:color w:val="auto"/>
          <w:lang w:eastAsia="zh-CN"/>
        </w:rPr>
      </w:pPr>
      <w:bookmarkStart w:id="41" w:name="_Toc16249"/>
      <w:bookmarkStart w:id="42" w:name="_Toc5488"/>
      <w:bookmarkStart w:id="43" w:name="_Toc17693"/>
      <w:bookmarkStart w:id="44" w:name="_Toc7886"/>
      <w:bookmarkStart w:id="45" w:name="_Toc28910"/>
      <w:bookmarkStart w:id="46" w:name="_Toc4261"/>
      <w:bookmarkStart w:id="47" w:name="_Toc9222"/>
      <w:bookmarkStart w:id="48" w:name="_Toc1030"/>
      <w:bookmarkStart w:id="49" w:name="_Toc5551"/>
      <w:bookmarkStart w:id="50" w:name="_Toc21151"/>
      <w:bookmarkStart w:id="51" w:name="_Toc8616"/>
    </w:p>
    <w:p w14:paraId="299357E3">
      <w:pPr>
        <w:pStyle w:val="2"/>
        <w:spacing w:line="560" w:lineRule="exact"/>
        <w:jc w:val="both"/>
        <w:rPr>
          <w:rFonts w:hint="eastAsia"/>
          <w:color w:val="auto"/>
        </w:rPr>
      </w:pPr>
      <w:r>
        <w:rPr>
          <w:rFonts w:hint="eastAsia"/>
          <w:color w:val="auto"/>
          <w:lang w:eastAsia="zh-CN"/>
        </w:rPr>
        <w:t>一、</w:t>
      </w:r>
      <w:bookmarkStart w:id="52" w:name="_Toc27485"/>
      <w:bookmarkStart w:id="53" w:name="_Toc32260"/>
      <w:bookmarkStart w:id="54" w:name="_Toc16963"/>
      <w:bookmarkStart w:id="55" w:name="_Toc31964"/>
      <w:bookmarkStart w:id="56" w:name="_Toc10244"/>
      <w:r>
        <w:rPr>
          <w:rFonts w:hint="eastAsia"/>
          <w:color w:val="auto"/>
        </w:rPr>
        <w:t>概述</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1761305">
      <w:pPr>
        <w:pStyle w:val="15"/>
        <w:numPr>
          <w:ilvl w:val="0"/>
          <w:numId w:val="0"/>
        </w:numPr>
        <w:spacing w:line="560" w:lineRule="exact"/>
        <w:ind w:firstLine="640" w:firstLineChars="20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为贯彻落实六安市委市政府创新驱动发展战略，加快转变经济发展方式，提升我市自主创新能力，市科技局设立了科技创新专项资金，旨在通过对本市企业、高校、科研院所等创新主体财政资金支持，引导各类创新主体加大研发投入，加快构建以企业为主体、市场为导向、产学研相结合的产业技术创新体系。</w:t>
      </w:r>
    </w:p>
    <w:p w14:paraId="26958FE8">
      <w:pPr>
        <w:pStyle w:val="15"/>
        <w:numPr>
          <w:ilvl w:val="0"/>
          <w:numId w:val="0"/>
        </w:numPr>
        <w:spacing w:line="560" w:lineRule="exact"/>
        <w:ind w:firstLine="640" w:firstLineChars="200"/>
        <w:jc w:val="both"/>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科技创新专项资金项目为经常性项目,2020年度市级预算安排资金5000万元，</w:t>
      </w:r>
      <w:r>
        <w:rPr>
          <w:rFonts w:hint="eastAsia" w:ascii="仿宋_GB2312" w:hAnsi="仿宋_GB2312" w:eastAsia="仿宋_GB2312" w:cs="仿宋_GB2312"/>
          <w:color w:val="auto"/>
          <w:sz w:val="32"/>
          <w:szCs w:val="32"/>
          <w:lang w:val="en-US" w:eastAsia="zh-CN"/>
        </w:rPr>
        <w:t>年中按规定压减137.62万元，压减后为4862.38万元。</w:t>
      </w:r>
      <w:r>
        <w:rPr>
          <w:rFonts w:hint="eastAsia" w:ascii="仿宋_GB2312" w:hAnsi="仿宋_GB2312" w:eastAsia="仿宋_GB2312" w:cs="仿宋_GB2312"/>
          <w:color w:val="auto"/>
          <w:kern w:val="2"/>
          <w:sz w:val="32"/>
          <w:szCs w:val="32"/>
          <w:lang w:val="en-US" w:eastAsia="zh-CN" w:bidi="ar-SA"/>
        </w:rPr>
        <w:t>2020年度</w:t>
      </w:r>
      <w:r>
        <w:rPr>
          <w:rFonts w:hint="eastAsia" w:ascii="仿宋_GB2312" w:hAnsi="仿宋_GB2312" w:eastAsia="仿宋_GB2312" w:cs="仿宋_GB2312"/>
          <w:color w:val="auto"/>
          <w:kern w:val="0"/>
          <w:sz w:val="32"/>
          <w:szCs w:val="32"/>
          <w:lang w:val="en-US" w:eastAsia="zh-CN" w:bidi="ar-SA"/>
        </w:rPr>
        <w:t>共</w:t>
      </w:r>
      <w:r>
        <w:rPr>
          <w:rFonts w:hint="eastAsia" w:ascii="仿宋_GB2312" w:hAnsi="仿宋_GB2312" w:eastAsia="仿宋_GB2312" w:cs="仿宋_GB2312"/>
          <w:color w:val="auto"/>
          <w:sz w:val="32"/>
          <w:szCs w:val="32"/>
          <w:lang w:val="en-US" w:eastAsia="zh-CN"/>
        </w:rPr>
        <w:t>支持435家企业（单位）9大类558个项目，</w:t>
      </w:r>
      <w:r>
        <w:rPr>
          <w:rFonts w:hint="eastAsia" w:ascii="仿宋_GB2312" w:hAnsi="仿宋_GB2312" w:eastAsia="仿宋_GB2312" w:cs="仿宋_GB2312"/>
          <w:color w:val="auto"/>
          <w:kern w:val="2"/>
          <w:sz w:val="32"/>
          <w:szCs w:val="32"/>
          <w:lang w:val="en-US" w:eastAsia="zh-CN" w:bidi="ar-SA"/>
        </w:rPr>
        <w:t>奖补资金</w:t>
      </w:r>
      <w:r>
        <w:rPr>
          <w:rFonts w:hint="eastAsia" w:ascii="仿宋_GB2312" w:hAnsi="仿宋_GB2312" w:eastAsia="仿宋_GB2312" w:cs="仿宋_GB2312"/>
          <w:i w:val="0"/>
          <w:color w:val="auto"/>
          <w:kern w:val="2"/>
          <w:sz w:val="32"/>
          <w:szCs w:val="32"/>
          <w:u w:val="none"/>
          <w:lang w:val="en-US" w:eastAsia="zh-CN" w:bidi="ar-SA"/>
        </w:rPr>
        <w:t>11,884.58万</w:t>
      </w:r>
      <w:r>
        <w:rPr>
          <w:rFonts w:hint="eastAsia" w:ascii="仿宋_GB2312" w:hAnsi="仿宋_GB2312" w:eastAsia="仿宋_GB2312" w:cs="仿宋_GB2312"/>
          <w:color w:val="auto"/>
          <w:kern w:val="2"/>
          <w:sz w:val="32"/>
          <w:szCs w:val="32"/>
          <w:lang w:val="en-US"/>
        </w:rPr>
        <w:t>元，其中，市级资金</w:t>
      </w:r>
      <w:r>
        <w:rPr>
          <w:rFonts w:hint="eastAsia" w:ascii="仿宋_GB2312" w:hAnsi="仿宋_GB2312" w:eastAsia="仿宋_GB2312" w:cs="仿宋_GB2312"/>
          <w:i w:val="0"/>
          <w:color w:val="auto"/>
          <w:kern w:val="2"/>
          <w:sz w:val="32"/>
          <w:szCs w:val="32"/>
          <w:u w:val="none"/>
          <w:lang w:val="en-US" w:eastAsia="zh-CN" w:bidi="ar-SA"/>
        </w:rPr>
        <w:t xml:space="preserve">4,862.38 </w:t>
      </w:r>
      <w:r>
        <w:rPr>
          <w:rFonts w:hint="eastAsia" w:ascii="仿宋_GB2312" w:hAnsi="仿宋_GB2312" w:eastAsia="仿宋_GB2312" w:cs="仿宋_GB2312"/>
          <w:color w:val="auto"/>
          <w:kern w:val="2"/>
          <w:sz w:val="32"/>
          <w:szCs w:val="32"/>
          <w:lang w:val="en-US" w:eastAsia="zh-CN"/>
        </w:rPr>
        <w:t>万元、县区资金</w:t>
      </w:r>
      <w:r>
        <w:rPr>
          <w:rFonts w:hint="eastAsia" w:ascii="仿宋_GB2312" w:hAnsi="仿宋_GB2312" w:eastAsia="仿宋_GB2312" w:cs="仿宋_GB2312"/>
          <w:i w:val="0"/>
          <w:color w:val="auto"/>
          <w:kern w:val="2"/>
          <w:sz w:val="32"/>
          <w:szCs w:val="32"/>
          <w:u w:val="none"/>
          <w:lang w:val="en-US" w:eastAsia="zh-CN" w:bidi="ar-SA"/>
        </w:rPr>
        <w:t xml:space="preserve"> 7,022.20</w:t>
      </w:r>
      <w:r>
        <w:rPr>
          <w:rFonts w:hint="eastAsia" w:ascii="仿宋_GB2312" w:hAnsi="仿宋_GB2312" w:eastAsia="仿宋_GB2312" w:cs="仿宋_GB2312"/>
          <w:color w:val="auto"/>
          <w:kern w:val="2"/>
          <w:sz w:val="32"/>
          <w:szCs w:val="32"/>
          <w:lang w:val="en-US" w:eastAsia="zh-CN"/>
        </w:rPr>
        <w:t>万元。</w:t>
      </w:r>
      <w:r>
        <w:rPr>
          <w:rFonts w:hint="eastAsia" w:ascii="仿宋_GB2312" w:hAnsi="仿宋_GB2312" w:eastAsia="仿宋_GB2312" w:cs="仿宋_GB2312"/>
          <w:color w:val="auto"/>
          <w:sz w:val="32"/>
          <w:szCs w:val="32"/>
          <w:lang w:val="en-US" w:eastAsia="zh-CN"/>
        </w:rPr>
        <w:t>市级资金用于奖补省（市）属单位重点项目及县区科技创新项目的40%（各县区承担60%）。</w:t>
      </w:r>
      <w:r>
        <w:rPr>
          <w:rFonts w:hint="eastAsia" w:ascii="仿宋_GB2312" w:hAnsi="仿宋_GB2312" w:eastAsia="仿宋_GB2312" w:cs="仿宋_GB2312"/>
          <w:b w:val="0"/>
          <w:bCs w:val="0"/>
          <w:color w:val="000000"/>
          <w:sz w:val="32"/>
          <w:szCs w:val="32"/>
          <w:lang w:val="en-US" w:eastAsia="zh-CN"/>
        </w:rPr>
        <w:t>2020年度科技创新专项资金奖补情况见下表：</w:t>
      </w:r>
    </w:p>
    <w:p w14:paraId="63E512BF">
      <w:pPr>
        <w:spacing w:line="620" w:lineRule="exact"/>
        <w:ind w:firstLine="0" w:firstLineChars="0"/>
        <w:jc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2020年度科技创新专项资金奖补情况明细表</w:t>
      </w:r>
    </w:p>
    <w:p w14:paraId="7D3BA1DB">
      <w:pPr>
        <w:widowControl/>
        <w:ind w:firstLine="0" w:firstLineChars="0"/>
        <w:jc w:val="right"/>
        <w:textAlignment w:val="center"/>
        <w:rPr>
          <w:rFonts w:hint="eastAsia" w:ascii="宋体" w:hAnsi="宋体" w:eastAsia="宋体" w:cs="宋体"/>
          <w:color w:val="auto"/>
          <w:sz w:val="20"/>
          <w:szCs w:val="20"/>
          <w:u w:val="none"/>
          <w:lang w:val="en-US" w:eastAsia="zh-CN"/>
        </w:rPr>
      </w:pPr>
      <w:r>
        <w:rPr>
          <w:rFonts w:hint="eastAsia" w:ascii="宋体" w:hAnsi="宋体" w:eastAsia="宋体" w:cs="宋体"/>
          <w:color w:val="auto"/>
          <w:sz w:val="20"/>
          <w:szCs w:val="20"/>
          <w:u w:val="none"/>
          <w:lang w:val="en-US" w:eastAsia="zh-CN"/>
        </w:rPr>
        <w:t>（金额单位：万元）</w:t>
      </w:r>
    </w:p>
    <w:tbl>
      <w:tblPr>
        <w:tblStyle w:val="11"/>
        <w:tblW w:w="8923" w:type="dxa"/>
        <w:jc w:val="center"/>
        <w:shd w:val="clear" w:color="auto" w:fill="auto"/>
        <w:tblLayout w:type="fixed"/>
        <w:tblCellMar>
          <w:top w:w="0" w:type="dxa"/>
          <w:left w:w="0" w:type="dxa"/>
          <w:bottom w:w="0" w:type="dxa"/>
          <w:right w:w="0" w:type="dxa"/>
        </w:tblCellMar>
      </w:tblPr>
      <w:tblGrid>
        <w:gridCol w:w="617"/>
        <w:gridCol w:w="3433"/>
        <w:gridCol w:w="1290"/>
        <w:gridCol w:w="1194"/>
        <w:gridCol w:w="1194"/>
        <w:gridCol w:w="1195"/>
      </w:tblGrid>
      <w:tr w14:paraId="48B24DE4">
        <w:tblPrEx>
          <w:shd w:val="clear" w:color="auto" w:fill="auto"/>
          <w:tblCellMar>
            <w:top w:w="0" w:type="dxa"/>
            <w:left w:w="0" w:type="dxa"/>
            <w:bottom w:w="0" w:type="dxa"/>
            <w:right w:w="0" w:type="dxa"/>
          </w:tblCellMar>
        </w:tblPrEx>
        <w:trPr>
          <w:trHeight w:val="454" w:hRule="atLeast"/>
          <w:tblHeader/>
          <w:jc w:val="center"/>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32C51">
            <w:pPr>
              <w:keepNext w:val="0"/>
              <w:keepLines w:val="0"/>
              <w:widowControl/>
              <w:suppressLineNumbers w:val="0"/>
              <w:ind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3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C3A52">
            <w:pPr>
              <w:keepNext w:val="0"/>
              <w:keepLines w:val="0"/>
              <w:widowControl/>
              <w:suppressLineNumbers w:val="0"/>
              <w:ind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资金支持的类别</w:t>
            </w:r>
          </w:p>
        </w:tc>
        <w:tc>
          <w:tcPr>
            <w:tcW w:w="1290" w:type="dxa"/>
            <w:vMerge w:val="restart"/>
            <w:tcBorders>
              <w:top w:val="single" w:color="000000" w:sz="4" w:space="0"/>
              <w:left w:val="single" w:color="000000" w:sz="4" w:space="0"/>
              <w:right w:val="single" w:color="000000" w:sz="4" w:space="0"/>
            </w:tcBorders>
            <w:shd w:val="clear" w:color="auto" w:fill="FFFFFF" w:themeFill="background1"/>
            <w:tcMar>
              <w:top w:w="15" w:type="dxa"/>
              <w:left w:w="15" w:type="dxa"/>
              <w:right w:w="15" w:type="dxa"/>
            </w:tcMar>
            <w:vAlign w:val="center"/>
          </w:tcPr>
          <w:p w14:paraId="7D459853">
            <w:pPr>
              <w:keepNext w:val="0"/>
              <w:keepLines w:val="0"/>
              <w:widowControl/>
              <w:suppressLineNumbers w:val="0"/>
              <w:ind w:firstLine="0" w:firstLineChars="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奖补项目</w:t>
            </w:r>
          </w:p>
          <w:p w14:paraId="65552D69">
            <w:pPr>
              <w:keepNext w:val="0"/>
              <w:keepLines w:val="0"/>
              <w:widowControl/>
              <w:suppressLineNumbers w:val="0"/>
              <w:ind w:firstLine="0" w:firstLineChars="0"/>
              <w:jc w:val="center"/>
              <w:textAlignment w:val="center"/>
              <w:rPr>
                <w:rFonts w:hint="eastAsia" w:ascii="宋体" w:hAnsi="宋体" w:eastAsia="宋体" w:cs="宋体"/>
                <w:b/>
                <w:bCs/>
                <w:color w:val="auto"/>
                <w:sz w:val="21"/>
                <w:szCs w:val="21"/>
              </w:rPr>
            </w:pPr>
            <w:r>
              <w:rPr>
                <w:rFonts w:hint="eastAsia" w:ascii="宋体" w:hAnsi="宋体" w:eastAsia="宋体" w:cs="宋体"/>
                <w:b/>
                <w:bCs/>
                <w:i w:val="0"/>
                <w:color w:val="000000"/>
                <w:kern w:val="0"/>
                <w:sz w:val="21"/>
                <w:szCs w:val="21"/>
                <w:u w:val="none"/>
                <w:lang w:val="en-US" w:eastAsia="zh-CN" w:bidi="ar"/>
              </w:rPr>
              <w:t>（个）</w:t>
            </w:r>
          </w:p>
        </w:tc>
        <w:tc>
          <w:tcPr>
            <w:tcW w:w="35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AA506">
            <w:pPr>
              <w:keepNext w:val="0"/>
              <w:keepLines w:val="0"/>
              <w:widowControl/>
              <w:suppressLineNumbers w:val="0"/>
              <w:ind w:firstLine="0" w:firstLineChars="0"/>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奖补资金</w:t>
            </w:r>
          </w:p>
        </w:tc>
      </w:tr>
      <w:tr w14:paraId="5C94542D">
        <w:tblPrEx>
          <w:shd w:val="clear" w:color="auto" w:fill="auto"/>
          <w:tblCellMar>
            <w:top w:w="0" w:type="dxa"/>
            <w:left w:w="0" w:type="dxa"/>
            <w:bottom w:w="0" w:type="dxa"/>
            <w:right w:w="0" w:type="dxa"/>
          </w:tblCellMar>
        </w:tblPrEx>
        <w:trPr>
          <w:trHeight w:val="454" w:hRule="atLeast"/>
          <w:tblHeader/>
          <w:jc w:val="center"/>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417AB">
            <w:pPr>
              <w:ind w:firstLine="0" w:firstLineChars="0"/>
              <w:jc w:val="center"/>
              <w:rPr>
                <w:rFonts w:hint="eastAsia" w:ascii="宋体" w:hAnsi="宋体" w:eastAsia="宋体" w:cs="宋体"/>
                <w:b/>
                <w:bCs/>
                <w:i w:val="0"/>
                <w:color w:val="000000"/>
                <w:sz w:val="21"/>
                <w:szCs w:val="21"/>
                <w:u w:val="none"/>
              </w:rPr>
            </w:pPr>
          </w:p>
        </w:tc>
        <w:tc>
          <w:tcPr>
            <w:tcW w:w="3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D9CBD">
            <w:pPr>
              <w:ind w:firstLine="0" w:firstLineChars="0"/>
              <w:jc w:val="center"/>
              <w:rPr>
                <w:rFonts w:hint="eastAsia" w:ascii="宋体" w:hAnsi="宋体" w:eastAsia="宋体" w:cs="宋体"/>
                <w:b/>
                <w:bCs/>
                <w:i w:val="0"/>
                <w:color w:val="000000"/>
                <w:sz w:val="21"/>
                <w:szCs w:val="21"/>
                <w:u w:val="none"/>
              </w:rPr>
            </w:pPr>
          </w:p>
        </w:tc>
        <w:tc>
          <w:tcPr>
            <w:tcW w:w="1290" w:type="dxa"/>
            <w:vMerge w:val="continue"/>
            <w:tcBorders>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BE044CA">
            <w:pPr>
              <w:ind w:firstLine="0" w:firstLineChars="0"/>
              <w:jc w:val="center"/>
              <w:rPr>
                <w:rFonts w:hint="eastAsia" w:ascii="宋体" w:hAnsi="宋体" w:eastAsia="宋体" w:cs="宋体"/>
                <w:b/>
                <w:bCs/>
                <w:color w:val="auto"/>
                <w:sz w:val="21"/>
                <w:szCs w:val="21"/>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695FC">
            <w:pPr>
              <w:keepNext w:val="0"/>
              <w:keepLines w:val="0"/>
              <w:widowControl/>
              <w:suppressLineNumbers w:val="0"/>
              <w:ind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合计</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434EA">
            <w:pPr>
              <w:keepNext w:val="0"/>
              <w:keepLines w:val="0"/>
              <w:widowControl/>
              <w:suppressLineNumbers w:val="0"/>
              <w:ind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市级</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ED19B">
            <w:pPr>
              <w:keepNext w:val="0"/>
              <w:keepLines w:val="0"/>
              <w:widowControl/>
              <w:suppressLineNumbers w:val="0"/>
              <w:ind w:firstLine="0" w:firstLineChars="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县区</w:t>
            </w:r>
          </w:p>
        </w:tc>
      </w:tr>
      <w:tr w14:paraId="3519F209">
        <w:tblPrEx>
          <w:tblCellMar>
            <w:top w:w="0" w:type="dxa"/>
            <w:left w:w="0" w:type="dxa"/>
            <w:bottom w:w="0" w:type="dxa"/>
            <w:right w:w="0" w:type="dxa"/>
          </w:tblCellMar>
        </w:tblPrEx>
        <w:trPr>
          <w:trHeight w:val="454"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C8332">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60210">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提升技术研发能力</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C36A937">
            <w:pPr>
              <w:keepNext w:val="0"/>
              <w:keepLines w:val="0"/>
              <w:widowControl/>
              <w:suppressLineNumbers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i w:val="0"/>
                <w:color w:val="000000"/>
                <w:kern w:val="0"/>
                <w:sz w:val="21"/>
                <w:szCs w:val="21"/>
                <w:u w:val="none"/>
                <w:lang w:val="en-US" w:eastAsia="zh-CN" w:bidi="ar"/>
              </w:rPr>
              <w:t>22</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8B6A4">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940.58</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B2586">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442.23</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FC110">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498.35</w:t>
            </w:r>
          </w:p>
        </w:tc>
      </w:tr>
      <w:tr w14:paraId="53309DD6">
        <w:tblPrEx>
          <w:shd w:val="clear" w:color="auto" w:fill="auto"/>
          <w:tblCellMar>
            <w:top w:w="0" w:type="dxa"/>
            <w:left w:w="0" w:type="dxa"/>
            <w:bottom w:w="0" w:type="dxa"/>
            <w:right w:w="0" w:type="dxa"/>
          </w:tblCellMar>
        </w:tblPrEx>
        <w:trPr>
          <w:trHeight w:val="454"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839C3">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377CF">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促进科技成果转化及产业化</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4441C60">
            <w:pPr>
              <w:keepNext w:val="0"/>
              <w:keepLines w:val="0"/>
              <w:widowControl/>
              <w:suppressLineNumbers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i w:val="0"/>
                <w:color w:val="000000"/>
                <w:kern w:val="0"/>
                <w:sz w:val="21"/>
                <w:szCs w:val="21"/>
                <w:u w:val="none"/>
                <w:lang w:val="en-US" w:eastAsia="zh-CN" w:bidi="ar"/>
              </w:rPr>
              <w:t>57</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A6F0F">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786.47</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ED16">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389.39</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66677">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397.08</w:t>
            </w:r>
          </w:p>
        </w:tc>
      </w:tr>
      <w:tr w14:paraId="6FD8AE20">
        <w:tblPrEx>
          <w:tblCellMar>
            <w:top w:w="0" w:type="dxa"/>
            <w:left w:w="0" w:type="dxa"/>
            <w:bottom w:w="0" w:type="dxa"/>
            <w:right w:w="0" w:type="dxa"/>
          </w:tblCellMar>
        </w:tblPrEx>
        <w:trPr>
          <w:trHeight w:val="454"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CA172">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BBD84">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开展共性关键技术攻关</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F73CDFD">
            <w:pPr>
              <w:keepNext w:val="0"/>
              <w:keepLines w:val="0"/>
              <w:widowControl/>
              <w:suppressLineNumbers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i w:val="0"/>
                <w:color w:val="000000"/>
                <w:kern w:val="0"/>
                <w:sz w:val="21"/>
                <w:szCs w:val="21"/>
                <w:u w:val="none"/>
                <w:lang w:val="en-US" w:eastAsia="zh-CN" w:bidi="ar"/>
              </w:rPr>
              <w:t>21</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FABC8">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3,186.00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88ABB">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1,002.00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066AF">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2,184.00</w:t>
            </w:r>
          </w:p>
        </w:tc>
      </w:tr>
      <w:tr w14:paraId="5E27906D">
        <w:tblPrEx>
          <w:tblCellMar>
            <w:top w:w="0" w:type="dxa"/>
            <w:left w:w="0" w:type="dxa"/>
            <w:bottom w:w="0" w:type="dxa"/>
            <w:right w:w="0" w:type="dxa"/>
          </w:tblCellMar>
        </w:tblPrEx>
        <w:trPr>
          <w:trHeight w:val="454"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15A4E">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204F2">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培育发展高新技术产业</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37C7573">
            <w:pPr>
              <w:keepNext w:val="0"/>
              <w:keepLines w:val="0"/>
              <w:widowControl/>
              <w:suppressLineNumbers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i w:val="0"/>
                <w:color w:val="000000"/>
                <w:kern w:val="0"/>
                <w:sz w:val="21"/>
                <w:szCs w:val="21"/>
                <w:u w:val="none"/>
                <w:lang w:val="en-US" w:eastAsia="zh-CN" w:bidi="ar"/>
              </w:rPr>
              <w:t>294</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401DC">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3,255.30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12BE6">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1,444.34</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018BB">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1,810.96</w:t>
            </w:r>
          </w:p>
        </w:tc>
      </w:tr>
      <w:tr w14:paraId="6E6A3096">
        <w:tblPrEx>
          <w:tblCellMar>
            <w:top w:w="0" w:type="dxa"/>
            <w:left w:w="0" w:type="dxa"/>
            <w:bottom w:w="0" w:type="dxa"/>
            <w:right w:w="0" w:type="dxa"/>
          </w:tblCellMar>
        </w:tblPrEx>
        <w:trPr>
          <w:trHeight w:val="454"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85FA6">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AA3A2">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支持科技人员创新创业</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2A0AC1E">
            <w:pPr>
              <w:keepNext w:val="0"/>
              <w:keepLines w:val="0"/>
              <w:widowControl/>
              <w:suppressLineNumbers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i w:val="0"/>
                <w:color w:val="000000"/>
                <w:kern w:val="0"/>
                <w:sz w:val="21"/>
                <w:szCs w:val="21"/>
                <w:u w:val="none"/>
                <w:lang w:val="en-US" w:eastAsia="zh-CN" w:bidi="ar"/>
              </w:rPr>
              <w:t>3</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BBF77">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1,615.85</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4235D">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646.34</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F63AE">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969.51</w:t>
            </w:r>
          </w:p>
        </w:tc>
      </w:tr>
      <w:tr w14:paraId="35518060">
        <w:tblPrEx>
          <w:tblCellMar>
            <w:top w:w="0" w:type="dxa"/>
            <w:left w:w="0" w:type="dxa"/>
            <w:bottom w:w="0" w:type="dxa"/>
            <w:right w:w="0" w:type="dxa"/>
          </w:tblCellMar>
        </w:tblPrEx>
        <w:trPr>
          <w:trHeight w:val="454"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CB9DD">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BAAEE">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提升科技孵化服务能力</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DD2759A">
            <w:pPr>
              <w:keepNext w:val="0"/>
              <w:keepLines w:val="0"/>
              <w:widowControl/>
              <w:suppressLineNumbers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i w:val="0"/>
                <w:color w:val="000000"/>
                <w:kern w:val="0"/>
                <w:sz w:val="21"/>
                <w:szCs w:val="21"/>
                <w:u w:val="none"/>
                <w:lang w:val="en-US" w:eastAsia="zh-CN" w:bidi="ar"/>
              </w:rPr>
              <w:t>3</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8A99A">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601F4">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24.00</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912D0">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36.00</w:t>
            </w:r>
          </w:p>
        </w:tc>
      </w:tr>
      <w:tr w14:paraId="45EEAF9C">
        <w:tblPrEx>
          <w:tblCellMar>
            <w:top w:w="0" w:type="dxa"/>
            <w:left w:w="0" w:type="dxa"/>
            <w:bottom w:w="0" w:type="dxa"/>
            <w:right w:w="0" w:type="dxa"/>
          </w:tblCellMar>
        </w:tblPrEx>
        <w:trPr>
          <w:trHeight w:val="454"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96A1D">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56498">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支持农业科技创新服务体系建设</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01F2A00">
            <w:pPr>
              <w:keepNext w:val="0"/>
              <w:keepLines w:val="0"/>
              <w:widowControl/>
              <w:suppressLineNumbers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i w:val="0"/>
                <w:color w:val="000000"/>
                <w:kern w:val="0"/>
                <w:sz w:val="21"/>
                <w:szCs w:val="21"/>
                <w:u w:val="none"/>
                <w:lang w:val="en-US" w:eastAsia="zh-CN" w:bidi="ar"/>
              </w:rPr>
              <w:t>140</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66F0F">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1,260.50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D148F">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516.20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A15F5">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744.30 </w:t>
            </w:r>
          </w:p>
        </w:tc>
      </w:tr>
      <w:tr w14:paraId="192647E3">
        <w:tblPrEx>
          <w:tblCellMar>
            <w:top w:w="0" w:type="dxa"/>
            <w:left w:w="0" w:type="dxa"/>
            <w:bottom w:w="0" w:type="dxa"/>
            <w:right w:w="0" w:type="dxa"/>
          </w:tblCellMar>
        </w:tblPrEx>
        <w:trPr>
          <w:trHeight w:val="454"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D9FE6">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408E1">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强化知识产权创造、运用和保护</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EA55ECF">
            <w:pPr>
              <w:keepNext w:val="0"/>
              <w:keepLines w:val="0"/>
              <w:widowControl/>
              <w:suppressLineNumbers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i w:val="0"/>
                <w:color w:val="000000"/>
                <w:kern w:val="0"/>
                <w:sz w:val="21"/>
                <w:szCs w:val="21"/>
                <w:u w:val="none"/>
                <w:lang w:val="en-US" w:eastAsia="zh-CN" w:bidi="ar"/>
              </w:rPr>
              <w:t>9</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FA275">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650.00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6F900">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268.00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47862">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382.00 </w:t>
            </w:r>
          </w:p>
        </w:tc>
      </w:tr>
      <w:tr w14:paraId="3598C142">
        <w:tblPrEx>
          <w:shd w:val="clear" w:color="auto" w:fill="auto"/>
          <w:tblCellMar>
            <w:top w:w="0" w:type="dxa"/>
            <w:left w:w="0" w:type="dxa"/>
            <w:bottom w:w="0" w:type="dxa"/>
            <w:right w:w="0" w:type="dxa"/>
          </w:tblCellMar>
        </w:tblPrEx>
        <w:trPr>
          <w:trHeight w:val="454"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48D2D">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3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598C1">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科创中心孵化资金</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13B18E7">
            <w:pPr>
              <w:keepNext w:val="0"/>
              <w:keepLines w:val="0"/>
              <w:widowControl/>
              <w:suppressLineNumbers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i w:val="0"/>
                <w:color w:val="000000"/>
                <w:kern w:val="0"/>
                <w:sz w:val="21"/>
                <w:szCs w:val="21"/>
                <w:u w:val="none"/>
                <w:lang w:val="en-US" w:eastAsia="zh-CN" w:bidi="ar"/>
              </w:rPr>
              <w:t>9</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F92C0">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129.88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B3C3D">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129.88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58C98">
            <w:pPr>
              <w:ind w:firstLine="0" w:firstLineChars="0"/>
              <w:rPr>
                <w:rFonts w:hint="eastAsia" w:ascii="宋体" w:hAnsi="宋体" w:eastAsia="宋体" w:cs="宋体"/>
                <w:i w:val="0"/>
                <w:color w:val="000000"/>
                <w:sz w:val="21"/>
                <w:szCs w:val="21"/>
                <w:u w:val="none"/>
              </w:rPr>
            </w:pPr>
          </w:p>
        </w:tc>
      </w:tr>
      <w:tr w14:paraId="77BD1641">
        <w:tblPrEx>
          <w:tblCellMar>
            <w:top w:w="0" w:type="dxa"/>
            <w:left w:w="0" w:type="dxa"/>
            <w:bottom w:w="0" w:type="dxa"/>
            <w:right w:w="0" w:type="dxa"/>
          </w:tblCellMar>
        </w:tblPrEx>
        <w:trPr>
          <w:trHeight w:val="454"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009AF">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F0075">
            <w:pPr>
              <w:keepNext w:val="0"/>
              <w:keepLines w:val="0"/>
              <w:widowControl/>
              <w:suppressLineNumbers w:val="0"/>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592E131">
            <w:pPr>
              <w:keepNext w:val="0"/>
              <w:keepLines w:val="0"/>
              <w:widowControl/>
              <w:suppressLineNumbers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i w:val="0"/>
                <w:color w:val="000000"/>
                <w:kern w:val="0"/>
                <w:sz w:val="21"/>
                <w:szCs w:val="21"/>
                <w:u w:val="none"/>
                <w:lang w:val="en-US" w:eastAsia="zh-CN" w:bidi="ar"/>
              </w:rPr>
              <w:t>558</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E6551">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11,884.58 </w:t>
            </w: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5EB3C">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4,862.38 </w:t>
            </w:r>
          </w:p>
        </w:tc>
        <w:tc>
          <w:tcPr>
            <w:tcW w:w="1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FC17F">
            <w:pPr>
              <w:keepNext w:val="0"/>
              <w:keepLines w:val="0"/>
              <w:widowControl/>
              <w:suppressLineNumbers w:val="0"/>
              <w:ind w:firstLine="0" w:firstLineChars="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7,022.20 </w:t>
            </w:r>
          </w:p>
        </w:tc>
      </w:tr>
    </w:tbl>
    <w:p w14:paraId="507F5BB5">
      <w:pPr>
        <w:pStyle w:val="15"/>
        <w:spacing w:beforeLines="0" w:afterLines="0" w:line="360" w:lineRule="auto"/>
        <w:ind w:firstLine="640" w:firstLineChars="200"/>
        <w:jc w:val="both"/>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color w:val="auto"/>
          <w:sz w:val="32"/>
          <w:szCs w:val="32"/>
          <w:lang w:val="en-US" w:eastAsia="zh-CN"/>
        </w:rPr>
        <w:t>本次绩效评价对象为2020年度市级科技创新专项资金</w:t>
      </w:r>
      <w:r>
        <w:rPr>
          <w:rFonts w:hint="eastAsia" w:ascii="仿宋_GB2312" w:hAnsi="仿宋_GB2312" w:eastAsia="仿宋_GB2312" w:cs="仿宋_GB2312"/>
          <w:i w:val="0"/>
          <w:color w:val="auto"/>
          <w:kern w:val="0"/>
          <w:sz w:val="32"/>
          <w:szCs w:val="32"/>
          <w:u w:val="none"/>
          <w:lang w:val="en-US" w:eastAsia="zh-CN" w:bidi="ar"/>
        </w:rPr>
        <w:t>4,862.38万元，并根据实际情况延伸至县区及以前年度。</w:t>
      </w:r>
    </w:p>
    <w:p w14:paraId="57995E58">
      <w:pPr>
        <w:pStyle w:val="2"/>
        <w:numPr>
          <w:ilvl w:val="0"/>
          <w:numId w:val="3"/>
        </w:numPr>
        <w:spacing w:beforeLines="0" w:afterLines="0" w:line="360" w:lineRule="auto"/>
        <w:ind w:firstLine="640"/>
        <w:jc w:val="both"/>
        <w:rPr>
          <w:rFonts w:hint="eastAsia" w:ascii="黑体" w:hAnsi="黑体" w:cs="黑体"/>
          <w:color w:val="auto"/>
          <w:szCs w:val="32"/>
        </w:rPr>
      </w:pPr>
      <w:bookmarkStart w:id="57" w:name="_Toc19035"/>
      <w:bookmarkStart w:id="58" w:name="_Toc20592"/>
      <w:bookmarkStart w:id="59" w:name="_Toc24994"/>
      <w:bookmarkStart w:id="60" w:name="_Toc6565"/>
      <w:bookmarkStart w:id="61" w:name="_Toc2881"/>
      <w:bookmarkStart w:id="62" w:name="_Toc11252"/>
      <w:bookmarkStart w:id="63" w:name="_Toc28087"/>
      <w:bookmarkStart w:id="64" w:name="_Toc16128"/>
      <w:bookmarkStart w:id="65" w:name="_Toc30026"/>
      <w:bookmarkStart w:id="66" w:name="_Toc18089"/>
      <w:bookmarkStart w:id="67" w:name="_Toc16205"/>
      <w:bookmarkStart w:id="68" w:name="_Toc10541"/>
      <w:bookmarkStart w:id="69" w:name="_Toc7598"/>
      <w:bookmarkStart w:id="70" w:name="_Toc26799"/>
      <w:bookmarkStart w:id="71" w:name="_Toc2419"/>
      <w:bookmarkStart w:id="72" w:name="_Toc19678"/>
      <w:r>
        <w:rPr>
          <w:rFonts w:hint="eastAsia" w:ascii="黑体" w:hAnsi="黑体" w:cs="黑体"/>
          <w:color w:val="auto"/>
          <w:szCs w:val="32"/>
        </w:rPr>
        <w:t>评价结论</w:t>
      </w:r>
      <w:r>
        <w:rPr>
          <w:rFonts w:hint="eastAsia" w:ascii="黑体" w:hAnsi="黑体" w:cs="黑体"/>
          <w:color w:val="auto"/>
          <w:szCs w:val="32"/>
          <w:lang w:eastAsia="zh-CN"/>
        </w:rPr>
        <w:t>和绩效评分</w:t>
      </w:r>
      <w:bookmarkEnd w:id="57"/>
      <w:bookmarkEnd w:id="58"/>
      <w:bookmarkEnd w:id="59"/>
      <w:bookmarkEnd w:id="60"/>
      <w:bookmarkEnd w:id="61"/>
      <w:bookmarkEnd w:id="62"/>
    </w:p>
    <w:p w14:paraId="5270DED7">
      <w:pPr>
        <w:pStyle w:val="2"/>
        <w:rPr>
          <w:rFonts w:hint="eastAsia" w:ascii="楷体_GB2312" w:hAnsi="楷体_GB2312" w:eastAsia="楷体_GB2312" w:cs="楷体_GB2312"/>
          <w:b/>
          <w:bCs w:val="0"/>
        </w:rPr>
      </w:pPr>
      <w:bookmarkStart w:id="73" w:name="_Toc10997"/>
      <w:bookmarkStart w:id="74" w:name="_Toc4179"/>
      <w:r>
        <w:rPr>
          <w:rFonts w:hint="eastAsia" w:ascii="楷体_GB2312" w:hAnsi="楷体_GB2312" w:eastAsia="楷体_GB2312" w:cs="楷体_GB2312"/>
          <w:b/>
          <w:bCs w:val="0"/>
          <w:lang w:eastAsia="zh-CN"/>
        </w:rPr>
        <w:t>（一）评价结论</w:t>
      </w:r>
      <w:bookmarkEnd w:id="73"/>
      <w:bookmarkEnd w:id="74"/>
    </w:p>
    <w:p w14:paraId="07E4FAF0">
      <w:pPr>
        <w:pStyle w:val="15"/>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b w:val="0"/>
          <w:bCs w:val="0"/>
          <w:color w:val="auto"/>
          <w:sz w:val="32"/>
          <w:szCs w:val="32"/>
          <w:lang w:val="en-US"/>
        </w:rPr>
      </w:pPr>
      <w:r>
        <w:rPr>
          <w:rFonts w:hint="eastAsia" w:ascii="仿宋_GB2312" w:hAnsi="仿宋_GB2312" w:eastAsia="仿宋_GB2312" w:cs="仿宋_GB2312"/>
          <w:color w:val="auto"/>
          <w:sz w:val="32"/>
          <w:szCs w:val="32"/>
          <w:shd w:val="clear"/>
          <w:lang w:val="en-US" w:eastAsia="zh-CN"/>
        </w:rPr>
        <w:t>市科技局高度重视科技创新发展政策的贯彻落实</w:t>
      </w:r>
      <w:r>
        <w:rPr>
          <w:rFonts w:hint="eastAsia" w:ascii="仿宋_GB2312" w:hAnsi="仿宋_GB2312" w:eastAsia="仿宋_GB2312" w:cs="仿宋_GB2312"/>
          <w:color w:val="auto"/>
          <w:sz w:val="32"/>
          <w:szCs w:val="32"/>
          <w:lang w:val="en-US"/>
        </w:rPr>
        <w:t>，通过采取组织项目资金申报、加强申报材料审核、面向社会公示、及时拨付资金等措施，增强了各县区、各企业对政策导向的认可与拥护度。2</w:t>
      </w:r>
      <w:r>
        <w:rPr>
          <w:rFonts w:hint="eastAsia" w:ascii="仿宋_GB2312" w:hAnsi="仿宋_GB2312" w:eastAsia="仿宋_GB2312" w:cs="仿宋_GB2312"/>
          <w:color w:val="auto"/>
          <w:sz w:val="32"/>
          <w:szCs w:val="32"/>
          <w:lang w:val="en-US" w:eastAsia="zh-CN"/>
        </w:rPr>
        <w:t>020</w:t>
      </w:r>
      <w:r>
        <w:rPr>
          <w:rFonts w:hint="eastAsia" w:ascii="仿宋_GB2312" w:hAnsi="仿宋_GB2312" w:eastAsia="仿宋_GB2312" w:cs="仿宋_GB2312"/>
          <w:color w:val="auto"/>
          <w:sz w:val="32"/>
          <w:szCs w:val="32"/>
          <w:lang w:val="en-US"/>
        </w:rPr>
        <w:t>年，</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共</w:t>
      </w:r>
      <w:r>
        <w:rPr>
          <w:rFonts w:hint="eastAsia" w:ascii="仿宋_GB2312" w:hAnsi="仿宋_GB2312" w:eastAsia="仿宋_GB2312" w:cs="仿宋_GB2312"/>
          <w:color w:val="auto"/>
          <w:sz w:val="32"/>
          <w:szCs w:val="32"/>
          <w:lang w:val="en-US" w:eastAsia="zh-CN"/>
        </w:rPr>
        <w:t>435</w:t>
      </w:r>
      <w:r>
        <w:rPr>
          <w:rFonts w:hint="eastAsia" w:ascii="仿宋_GB2312" w:hAnsi="仿宋_GB2312" w:eastAsia="仿宋_GB2312" w:cs="仿宋_GB2312"/>
          <w:color w:val="auto"/>
          <w:sz w:val="32"/>
          <w:szCs w:val="32"/>
          <w:lang w:val="en-US"/>
        </w:rPr>
        <w:t>家企业（单位）获得财政补助，平均每家企业（单位）补助强度为</w:t>
      </w:r>
      <w:r>
        <w:rPr>
          <w:rFonts w:hint="eastAsia" w:ascii="仿宋_GB2312" w:hAnsi="仿宋_GB2312" w:eastAsia="仿宋_GB2312" w:cs="仿宋_GB2312"/>
          <w:color w:val="auto"/>
          <w:sz w:val="32"/>
          <w:szCs w:val="32"/>
          <w:lang w:val="en-US" w:eastAsia="zh-CN"/>
        </w:rPr>
        <w:t>27.13</w:t>
      </w:r>
      <w:r>
        <w:rPr>
          <w:rFonts w:hint="eastAsia" w:ascii="仿宋_GB2312" w:hAnsi="仿宋_GB2312" w:eastAsia="仿宋_GB2312" w:cs="仿宋_GB2312"/>
          <w:color w:val="auto"/>
          <w:sz w:val="32"/>
          <w:szCs w:val="32"/>
          <w:lang w:val="en-US"/>
        </w:rPr>
        <w:t>万元。科技创新专项资金因其“普惠性、引导性、后补助”特点，受到企业的普遍欢迎，</w:t>
      </w:r>
      <w:r>
        <w:rPr>
          <w:rFonts w:hint="eastAsia" w:ascii="仿宋_GB2312" w:hAnsi="仿宋_GB2312" w:eastAsia="仿宋_GB2312" w:cs="仿宋_GB2312"/>
          <w:b w:val="0"/>
          <w:bCs w:val="0"/>
          <w:color w:val="auto"/>
          <w:sz w:val="32"/>
          <w:szCs w:val="32"/>
          <w:lang w:val="en-US"/>
        </w:rPr>
        <w:t>政策效果</w:t>
      </w:r>
      <w:r>
        <w:rPr>
          <w:rFonts w:hint="eastAsia" w:ascii="仿宋_GB2312" w:hAnsi="仿宋_GB2312" w:eastAsia="仿宋_GB2312" w:cs="仿宋_GB2312"/>
          <w:b w:val="0"/>
          <w:bCs w:val="0"/>
          <w:color w:val="auto"/>
          <w:sz w:val="32"/>
          <w:szCs w:val="32"/>
          <w:lang w:val="en-US" w:eastAsia="zh-CN"/>
        </w:rPr>
        <w:t>明</w:t>
      </w:r>
      <w:r>
        <w:rPr>
          <w:rFonts w:hint="eastAsia" w:ascii="仿宋_GB2312" w:hAnsi="仿宋_GB2312" w:eastAsia="仿宋_GB2312" w:cs="仿宋_GB2312"/>
          <w:b w:val="0"/>
          <w:bCs w:val="0"/>
          <w:color w:val="auto"/>
          <w:sz w:val="32"/>
          <w:szCs w:val="32"/>
          <w:lang w:val="en-US"/>
        </w:rPr>
        <w:t>显，企业创新能力逐步增强。</w:t>
      </w:r>
      <w:r>
        <w:rPr>
          <w:rFonts w:hint="eastAsia" w:ascii="仿宋_GB2312" w:hAnsi="仿宋_GB2312" w:eastAsia="仿宋_GB2312" w:cs="仿宋_GB2312"/>
          <w:color w:val="auto"/>
          <w:sz w:val="32"/>
          <w:szCs w:val="32"/>
          <w:lang w:val="en-US" w:eastAsia="zh-CN"/>
        </w:rPr>
        <w:t>但在政策实施中，</w:t>
      </w:r>
      <w:r>
        <w:rPr>
          <w:rFonts w:hint="eastAsia" w:ascii="仿宋_GB2312" w:hAnsi="仿宋_GB2312" w:eastAsia="仿宋_GB2312" w:cs="仿宋_GB2312"/>
          <w:color w:val="auto"/>
          <w:sz w:val="32"/>
          <w:szCs w:val="32"/>
          <w:shd w:val="clear"/>
          <w:lang w:val="en-US"/>
        </w:rPr>
        <w:t>存在</w:t>
      </w:r>
      <w:r>
        <w:rPr>
          <w:rFonts w:hint="eastAsia" w:ascii="仿宋_GB2312" w:hAnsi="仿宋_GB2312" w:eastAsia="仿宋_GB2312" w:cs="仿宋_GB2312"/>
          <w:b w:val="0"/>
          <w:bCs w:val="0"/>
          <w:color w:val="auto"/>
          <w:sz w:val="32"/>
          <w:szCs w:val="32"/>
          <w:lang w:val="en-US"/>
        </w:rPr>
        <w:t>后续跟踪评估机制有待建立；</w:t>
      </w:r>
      <w:r>
        <w:rPr>
          <w:rFonts w:hint="eastAsia" w:ascii="仿宋_GB2312" w:hAnsi="仿宋_GB2312" w:eastAsia="仿宋_GB2312" w:cs="仿宋_GB2312"/>
          <w:b w:val="0"/>
          <w:bCs w:val="0"/>
          <w:color w:val="auto"/>
          <w:sz w:val="32"/>
          <w:szCs w:val="32"/>
          <w:lang w:val="en-US" w:eastAsia="zh-CN"/>
        </w:rPr>
        <w:t>部分企业未按规定归集、核算</w:t>
      </w:r>
      <w:r>
        <w:rPr>
          <w:rFonts w:hint="eastAsia" w:ascii="仿宋_GB2312" w:hAnsi="仿宋_GB2312" w:eastAsia="仿宋_GB2312" w:cs="仿宋_GB2312"/>
          <w:b w:val="0"/>
          <w:bCs w:val="0"/>
          <w:color w:val="auto"/>
          <w:sz w:val="32"/>
          <w:szCs w:val="32"/>
          <w:lang w:val="en-US"/>
        </w:rPr>
        <w:t>研发费用，导致“加计扣除”政策未得到充分执行；</w:t>
      </w:r>
      <w:r>
        <w:rPr>
          <w:rFonts w:hint="eastAsia" w:ascii="仿宋_GB2312" w:hAnsi="仿宋_GB2312" w:eastAsia="仿宋_GB2312" w:cs="仿宋_GB2312"/>
          <w:b w:val="0"/>
          <w:bCs w:val="0"/>
          <w:color w:val="auto"/>
          <w:sz w:val="32"/>
          <w:szCs w:val="32"/>
          <w:lang w:val="en-US" w:eastAsia="zh-CN"/>
        </w:rPr>
        <w:t>县区资金</w:t>
      </w:r>
      <w:r>
        <w:rPr>
          <w:rFonts w:hint="eastAsia" w:ascii="仿宋_GB2312" w:hAnsi="仿宋_GB2312" w:eastAsia="仿宋_GB2312" w:cs="仿宋_GB2312"/>
          <w:b w:val="0"/>
          <w:bCs w:val="0"/>
          <w:color w:val="auto"/>
          <w:kern w:val="0"/>
          <w:sz w:val="32"/>
          <w:szCs w:val="32"/>
          <w:lang w:val="en-US" w:eastAsia="zh-CN" w:bidi="ar-SA"/>
        </w:rPr>
        <w:t>审批拨付环节多、周期长</w:t>
      </w:r>
      <w:r>
        <w:rPr>
          <w:rFonts w:hint="eastAsia" w:ascii="仿宋_GB2312" w:hAnsi="仿宋_GB2312" w:eastAsia="仿宋_GB2312" w:cs="仿宋_GB2312"/>
          <w:b w:val="0"/>
          <w:bCs w:val="0"/>
          <w:color w:val="auto"/>
          <w:sz w:val="32"/>
          <w:szCs w:val="32"/>
          <w:lang w:val="en-US"/>
        </w:rPr>
        <w:t>等问题。</w:t>
      </w:r>
    </w:p>
    <w:p w14:paraId="1616FB24">
      <w:pPr>
        <w:pStyle w:val="2"/>
        <w:rPr>
          <w:rFonts w:hint="default" w:ascii="楷体_GB2312" w:hAnsi="楷体_GB2312" w:eastAsia="楷体_GB2312" w:cs="楷体_GB2312"/>
          <w:b/>
          <w:bCs w:val="0"/>
          <w:lang w:eastAsia="zh-CN"/>
        </w:rPr>
      </w:pPr>
      <w:bookmarkStart w:id="75" w:name="_Toc6740"/>
      <w:bookmarkStart w:id="76" w:name="_Toc15824"/>
      <w:r>
        <w:rPr>
          <w:rFonts w:hint="default" w:ascii="楷体_GB2312" w:hAnsi="楷体_GB2312" w:eastAsia="楷体_GB2312" w:cs="楷体_GB2312"/>
          <w:b/>
          <w:bCs w:val="0"/>
          <w:lang w:val="zh-CN" w:eastAsia="zh-CN"/>
        </w:rPr>
        <w:t>（二）</w:t>
      </w:r>
      <w:r>
        <w:rPr>
          <w:rFonts w:hint="default" w:ascii="楷体_GB2312" w:hAnsi="楷体_GB2312" w:eastAsia="楷体_GB2312" w:cs="楷体_GB2312"/>
          <w:b/>
          <w:bCs w:val="0"/>
          <w:lang w:eastAsia="zh-CN"/>
        </w:rPr>
        <w:t>绩效评分</w:t>
      </w:r>
      <w:bookmarkEnd w:id="75"/>
      <w:bookmarkEnd w:id="76"/>
    </w:p>
    <w:p w14:paraId="771DCA5E">
      <w:pPr>
        <w:numPr>
          <w:ilvl w:val="0"/>
          <w:numId w:val="0"/>
        </w:numPr>
        <w:spacing w:beforeLines="0" w:afterLines="0"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评价小组从项目决策、过程、产出和效益四方面对科技创新专项资金项目进行综合分析，认为该</w:t>
      </w:r>
      <w:r>
        <w:rPr>
          <w:rFonts w:hint="eastAsia" w:ascii="仿宋_GB2312" w:hAnsi="仿宋_GB2312" w:eastAsia="仿宋_GB2312" w:cs="仿宋_GB2312"/>
          <w:color w:val="auto"/>
          <w:sz w:val="32"/>
          <w:szCs w:val="32"/>
          <w:shd w:val="clear" w:color="auto" w:fill="FFFFFF"/>
        </w:rPr>
        <w:t>项目决策正确，</w:t>
      </w:r>
      <w:r>
        <w:rPr>
          <w:rFonts w:hint="eastAsia" w:ascii="仿宋_GB2312" w:hAnsi="仿宋_GB2312" w:eastAsia="仿宋_GB2312" w:cs="仿宋_GB2312"/>
          <w:color w:val="auto"/>
          <w:sz w:val="32"/>
          <w:szCs w:val="32"/>
          <w:shd w:val="clear" w:color="auto" w:fill="FFFFFF"/>
          <w:lang w:val="en-US" w:eastAsia="zh-CN"/>
        </w:rPr>
        <w:t>过程</w:t>
      </w:r>
      <w:r>
        <w:rPr>
          <w:rFonts w:hint="eastAsia" w:ascii="仿宋_GB2312" w:hAnsi="仿宋_GB2312" w:eastAsia="仿宋_GB2312" w:cs="仿宋_GB2312"/>
          <w:color w:val="auto"/>
          <w:sz w:val="32"/>
          <w:szCs w:val="32"/>
          <w:shd w:val="clear" w:color="auto" w:fill="FFFFFF"/>
        </w:rPr>
        <w:t>管理规范，组织实施有力，较好地发挥了财政资金使用效益，完成了年度目标</w:t>
      </w:r>
      <w:r>
        <w:rPr>
          <w:rFonts w:hint="eastAsia" w:ascii="仿宋_GB2312" w:hAnsi="仿宋_GB2312" w:eastAsia="仿宋_GB2312" w:cs="仿宋_GB2312"/>
          <w:color w:val="auto"/>
          <w:sz w:val="32"/>
          <w:szCs w:val="32"/>
          <w:shd w:val="clear" w:color="auto" w:fill="FFFFFF"/>
          <w:lang w:eastAsia="zh-CN"/>
        </w:rPr>
        <w:t>。</w:t>
      </w:r>
      <w:bookmarkEnd w:id="63"/>
      <w:bookmarkEnd w:id="64"/>
      <w:bookmarkEnd w:id="65"/>
      <w:bookmarkEnd w:id="66"/>
      <w:bookmarkEnd w:id="67"/>
      <w:bookmarkEnd w:id="68"/>
      <w:bookmarkEnd w:id="69"/>
      <w:bookmarkEnd w:id="70"/>
      <w:bookmarkEnd w:id="71"/>
      <w:bookmarkEnd w:id="72"/>
      <w:r>
        <w:rPr>
          <w:rFonts w:hint="eastAsia" w:ascii="仿宋_GB2312" w:hAnsi="仿宋_GB2312" w:eastAsia="仿宋_GB2312" w:cs="仿宋_GB2312"/>
          <w:color w:val="auto"/>
          <w:sz w:val="32"/>
          <w:szCs w:val="32"/>
          <w:lang w:val="en-US" w:eastAsia="zh-CN"/>
        </w:rPr>
        <w:t>评价小组根据评价指标体系对项目进行评分，最终评分结果为91分，绩效评级为“优”。一级指标得分结果如下图所示。</w:t>
      </w:r>
    </w:p>
    <w:p w14:paraId="7D57AF2E">
      <w:pPr>
        <w:ind w:left="0" w:leftChars="0" w:firstLine="0" w:firstLineChars="0"/>
        <w:jc w:val="center"/>
        <w:rPr>
          <w:rFonts w:hint="eastAsia"/>
          <w:lang w:val="en-US" w:eastAsia="zh-CN"/>
        </w:rPr>
      </w:pPr>
      <w:r>
        <w:drawing>
          <wp:inline distT="0" distB="0" distL="114300" distR="114300">
            <wp:extent cx="5095875" cy="3361055"/>
            <wp:effectExtent l="4445" t="4445" r="5080" b="1270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336BD6">
      <w:pPr>
        <w:pStyle w:val="2"/>
        <w:numPr>
          <w:ilvl w:val="0"/>
          <w:numId w:val="3"/>
        </w:numPr>
        <w:spacing w:beforeLines="0" w:afterLines="0" w:line="600" w:lineRule="exact"/>
        <w:ind w:firstLine="640"/>
        <w:jc w:val="both"/>
        <w:rPr>
          <w:rFonts w:hint="eastAsia" w:ascii="黑体" w:hAnsi="黑体" w:cs="黑体"/>
          <w:color w:val="auto"/>
          <w:szCs w:val="32"/>
          <w:lang w:eastAsia="zh-CN"/>
        </w:rPr>
      </w:pPr>
      <w:bookmarkStart w:id="77" w:name="_Toc12826"/>
      <w:bookmarkStart w:id="78" w:name="_Toc5066"/>
      <w:bookmarkStart w:id="79" w:name="_Toc10413"/>
      <w:bookmarkStart w:id="80" w:name="_Toc26875"/>
      <w:bookmarkStart w:id="81" w:name="_Toc29976"/>
      <w:bookmarkStart w:id="82" w:name="_Toc3431"/>
      <w:bookmarkStart w:id="83" w:name="_Toc30458"/>
      <w:bookmarkStart w:id="84" w:name="_Toc20836"/>
      <w:bookmarkStart w:id="85" w:name="_Toc3787"/>
      <w:bookmarkStart w:id="86" w:name="_Toc16442"/>
      <w:bookmarkStart w:id="87" w:name="_Toc14784"/>
      <w:bookmarkStart w:id="88" w:name="_Toc18461"/>
      <w:bookmarkStart w:id="89" w:name="_Toc22500"/>
      <w:bookmarkStart w:id="90" w:name="_Toc6620"/>
      <w:bookmarkStart w:id="91" w:name="_Toc12142"/>
      <w:bookmarkStart w:id="92" w:name="_Toc4190"/>
      <w:r>
        <w:rPr>
          <w:rFonts w:hint="eastAsia" w:ascii="黑体" w:hAnsi="黑体" w:cs="黑体"/>
          <w:color w:val="auto"/>
          <w:szCs w:val="32"/>
        </w:rPr>
        <w:t>主要</w:t>
      </w:r>
      <w:r>
        <w:rPr>
          <w:rFonts w:hint="eastAsia" w:ascii="黑体" w:hAnsi="黑体" w:cs="黑体"/>
          <w:color w:val="auto"/>
          <w:szCs w:val="32"/>
          <w:lang w:eastAsia="zh-CN"/>
        </w:rPr>
        <w:t>成效</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9855076">
      <w:pPr>
        <w:pStyle w:val="2"/>
        <w:spacing w:beforeLines="0" w:afterLines="0" w:line="600" w:lineRule="exact"/>
        <w:ind w:firstLine="643" w:firstLineChars="200"/>
        <w:jc w:val="both"/>
        <w:rPr>
          <w:rFonts w:hint="eastAsia" w:ascii="仿宋_GB2312" w:hAnsi="仿宋_GB2312" w:eastAsia="仿宋_GB2312" w:cs="仿宋_GB2312"/>
          <w:color w:val="auto"/>
          <w:szCs w:val="32"/>
          <w:lang w:val="zh-CN"/>
        </w:rPr>
      </w:pPr>
      <w:bookmarkStart w:id="93" w:name="_Toc11817"/>
      <w:bookmarkStart w:id="94" w:name="_Toc26373"/>
      <w:bookmarkStart w:id="95" w:name="_Toc41"/>
      <w:bookmarkStart w:id="96" w:name="_Toc13306"/>
      <w:bookmarkStart w:id="97" w:name="_Toc351"/>
      <w:bookmarkStart w:id="98" w:name="_Toc28891"/>
      <w:bookmarkStart w:id="99" w:name="_Toc2741"/>
      <w:r>
        <w:rPr>
          <w:rFonts w:hint="eastAsia" w:ascii="楷体_GB2312" w:hAnsi="楷体_GB2312" w:eastAsia="楷体_GB2312" w:cs="楷体_GB2312"/>
          <w:b/>
          <w:bCs w:val="0"/>
          <w:color w:val="auto"/>
          <w:szCs w:val="32"/>
          <w:lang w:val="zh-CN"/>
        </w:rPr>
        <w:t>（一）创新企业扶持方式，受惠企业数量迅速增长。</w:t>
      </w:r>
      <w:bookmarkEnd w:id="93"/>
      <w:r>
        <w:rPr>
          <w:rFonts w:hint="eastAsia" w:ascii="仿宋_GB2312" w:hAnsi="仿宋_GB2312" w:eastAsia="仿宋_GB2312" w:cs="仿宋_GB2312"/>
          <w:color w:val="auto"/>
          <w:szCs w:val="32"/>
          <w:lang w:val="zh-CN"/>
        </w:rPr>
        <w:t>企业科技创新补助政策与传统的科技计划项目竞争性立项</w:t>
      </w:r>
      <w:r>
        <w:rPr>
          <w:rFonts w:hint="eastAsia" w:ascii="仿宋_GB2312" w:hAnsi="仿宋_GB2312" w:eastAsia="仿宋_GB2312" w:cs="仿宋_GB2312"/>
          <w:color w:val="auto"/>
          <w:szCs w:val="32"/>
          <w:lang w:val="zh-CN" w:eastAsia="zh-CN"/>
        </w:rPr>
        <w:t>补</w:t>
      </w:r>
      <w:r>
        <w:rPr>
          <w:rFonts w:hint="eastAsia" w:ascii="仿宋_GB2312" w:hAnsi="仿宋_GB2312" w:eastAsia="仿宋_GB2312" w:cs="仿宋_GB2312"/>
          <w:color w:val="auto"/>
          <w:szCs w:val="32"/>
          <w:lang w:val="zh-CN"/>
        </w:rPr>
        <w:t>助相比</w:t>
      </w: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zCs w:val="32"/>
          <w:lang w:val="zh-CN"/>
        </w:rPr>
        <w:t>，具有“普惠性、引导性、后补助”的特点</w:t>
      </w:r>
      <w:r>
        <w:rPr>
          <w:rFonts w:hint="eastAsia" w:ascii="仿宋_GB2312" w:hAnsi="仿宋_GB2312" w:eastAsia="仿宋_GB2312" w:cs="仿宋_GB2312"/>
          <w:color w:val="auto"/>
          <w:szCs w:val="32"/>
          <w:lang w:val="zh-CN" w:eastAsia="zh-CN"/>
        </w:rPr>
        <w:t>，</w:t>
      </w:r>
      <w:r>
        <w:rPr>
          <w:rFonts w:hint="eastAsia" w:ascii="仿宋_GB2312" w:hAnsi="仿宋_GB2312" w:eastAsia="仿宋_GB2312" w:cs="仿宋_GB2312"/>
          <w:color w:val="auto"/>
          <w:szCs w:val="32"/>
          <w:lang w:val="zh-CN"/>
        </w:rPr>
        <w:t>企业只要开展科技创新活动并符合申报条件就可以根据上年度实绩获得补助，补助方式简单可靠，对企业微观研发活动干预较小，深受企业欢迎。20</w:t>
      </w:r>
      <w:r>
        <w:rPr>
          <w:rFonts w:hint="eastAsia" w:ascii="仿宋_GB2312" w:hAnsi="仿宋_GB2312" w:eastAsia="仿宋_GB2312" w:cs="仿宋_GB2312"/>
          <w:color w:val="auto"/>
          <w:szCs w:val="32"/>
          <w:lang w:val="zh-CN" w:eastAsia="zh-CN"/>
        </w:rPr>
        <w:t>20</w:t>
      </w:r>
      <w:r>
        <w:rPr>
          <w:rFonts w:hint="eastAsia" w:ascii="仿宋_GB2312" w:hAnsi="仿宋_GB2312" w:eastAsia="仿宋_GB2312" w:cs="仿宋_GB2312"/>
          <w:color w:val="auto"/>
          <w:szCs w:val="32"/>
          <w:lang w:val="zh-CN"/>
        </w:rPr>
        <w:t>年，全市共</w:t>
      </w:r>
      <w:r>
        <w:rPr>
          <w:rFonts w:hint="eastAsia" w:ascii="仿宋_GB2312" w:hAnsi="仿宋_GB2312" w:eastAsia="仿宋_GB2312" w:cs="仿宋_GB2312"/>
          <w:color w:val="auto"/>
          <w:szCs w:val="32"/>
          <w:lang w:val="zh-CN" w:eastAsia="zh-CN"/>
        </w:rPr>
        <w:t>435</w:t>
      </w:r>
      <w:r>
        <w:rPr>
          <w:rFonts w:hint="eastAsia" w:ascii="仿宋_GB2312" w:hAnsi="仿宋_GB2312" w:eastAsia="仿宋_GB2312" w:cs="仿宋_GB2312"/>
          <w:color w:val="auto"/>
          <w:szCs w:val="32"/>
          <w:lang w:val="zh-CN"/>
        </w:rPr>
        <w:t>家企业（单位）获得科技创新财政补助资金</w:t>
      </w:r>
      <w:r>
        <w:rPr>
          <w:rFonts w:hint="eastAsia" w:ascii="仿宋_GB2312" w:hAnsi="仿宋_GB2312" w:eastAsia="仿宋_GB2312" w:cs="仿宋_GB2312"/>
          <w:i w:val="0"/>
          <w:color w:val="auto"/>
          <w:kern w:val="0"/>
          <w:sz w:val="32"/>
          <w:szCs w:val="32"/>
          <w:u w:val="none"/>
          <w:lang w:val="zh-CN" w:eastAsia="zh-CN" w:bidi="ar"/>
        </w:rPr>
        <w:t xml:space="preserve"> 11,884.58</w:t>
      </w:r>
      <w:r>
        <w:rPr>
          <w:rFonts w:hint="eastAsia" w:ascii="仿宋_GB2312" w:hAnsi="仿宋_GB2312" w:eastAsia="仿宋_GB2312" w:cs="仿宋_GB2312"/>
          <w:color w:val="auto"/>
          <w:sz w:val="32"/>
          <w:szCs w:val="32"/>
          <w:lang w:val="zh-CN"/>
        </w:rPr>
        <w:t>万元</w:t>
      </w:r>
      <w:r>
        <w:rPr>
          <w:rFonts w:hint="eastAsia" w:ascii="仿宋_GB2312" w:hAnsi="仿宋_GB2312" w:eastAsia="仿宋_GB2312" w:cs="仿宋_GB2312"/>
          <w:color w:val="auto"/>
          <w:sz w:val="32"/>
          <w:szCs w:val="32"/>
          <w:lang w:val="zh-CN" w:eastAsia="zh-CN"/>
        </w:rPr>
        <w:t>，较2019年的133家7812.54</w:t>
      </w:r>
      <w:r>
        <w:rPr>
          <w:rFonts w:hint="eastAsia" w:ascii="仿宋_GB2312" w:hAnsi="仿宋_GB2312" w:eastAsia="仿宋_GB2312" w:cs="仿宋_GB2312"/>
          <w:color w:val="auto"/>
          <w:sz w:val="32"/>
          <w:szCs w:val="32"/>
          <w:lang w:val="zh-CN"/>
        </w:rPr>
        <w:t>万元</w:t>
      </w:r>
      <w:r>
        <w:rPr>
          <w:rFonts w:hint="eastAsia" w:ascii="仿宋_GB2312" w:hAnsi="仿宋_GB2312" w:eastAsia="仿宋_GB2312" w:cs="仿宋_GB2312"/>
          <w:color w:val="auto"/>
          <w:sz w:val="32"/>
          <w:szCs w:val="32"/>
          <w:lang w:val="zh-CN" w:eastAsia="zh-CN"/>
        </w:rPr>
        <w:t>分别增长了</w:t>
      </w:r>
      <w:r>
        <w:rPr>
          <w:rFonts w:hint="eastAsia" w:ascii="仿宋_GB2312" w:hAnsi="仿宋_GB2312" w:eastAsia="仿宋_GB2312" w:cs="仿宋_GB2312"/>
          <w:color w:val="auto"/>
          <w:sz w:val="32"/>
          <w:szCs w:val="32"/>
          <w:lang w:val="zh-CN"/>
        </w:rPr>
        <w:t>227.07%、52.12%</w:t>
      </w:r>
      <w:r>
        <w:rPr>
          <w:rFonts w:hint="eastAsia" w:ascii="仿宋_GB2312" w:hAnsi="仿宋_GB2312" w:eastAsia="仿宋_GB2312" w:cs="仿宋_GB2312"/>
          <w:color w:val="auto"/>
          <w:sz w:val="32"/>
          <w:szCs w:val="32"/>
          <w:lang w:val="zh-CN" w:eastAsia="zh-CN"/>
        </w:rPr>
        <w:t xml:space="preserve"> </w:t>
      </w:r>
      <w:r>
        <w:rPr>
          <w:rFonts w:hint="eastAsia" w:ascii="仿宋_GB2312" w:hAnsi="仿宋_GB2312" w:eastAsia="仿宋_GB2312" w:cs="仿宋_GB2312"/>
          <w:color w:val="auto"/>
          <w:szCs w:val="32"/>
          <w:lang w:val="zh-CN"/>
        </w:rPr>
        <w:t>。获补企业数量逐步增长，特别是获补的中小规模企业持续增长。</w:t>
      </w:r>
      <w:bookmarkEnd w:id="94"/>
      <w:bookmarkEnd w:id="95"/>
      <w:bookmarkEnd w:id="96"/>
      <w:bookmarkEnd w:id="97"/>
      <w:bookmarkEnd w:id="98"/>
      <w:bookmarkEnd w:id="99"/>
    </w:p>
    <w:p w14:paraId="59A7AB57">
      <w:pPr>
        <w:spacing w:before="0" w:beforeLines="0" w:afterLines="0" w:line="600" w:lineRule="exact"/>
        <w:ind w:firstLine="643" w:firstLineChars="200"/>
        <w:rPr>
          <w:rFonts w:hint="eastAsia" w:ascii="仿宋_GB2312" w:hAnsi="仿宋_GB2312" w:eastAsia="仿宋_GB2312" w:cs="仿宋_GB2312"/>
          <w:b w:val="0"/>
          <w:bCs w:val="0"/>
          <w:color w:val="auto"/>
          <w:sz w:val="32"/>
          <w:szCs w:val="32"/>
          <w:shd w:val="clear" w:color="auto" w:fill="auto"/>
          <w:lang w:val="en-US" w:eastAsia="zh-CN"/>
        </w:rPr>
      </w:pPr>
      <w:bookmarkStart w:id="100" w:name="_Toc27498"/>
      <w:r>
        <w:rPr>
          <w:rFonts w:hint="eastAsia" w:ascii="楷体_GB2312" w:hAnsi="楷体_GB2312" w:eastAsia="楷体_GB2312" w:cs="楷体_GB2312"/>
          <w:b/>
          <w:bCs w:val="0"/>
          <w:color w:val="auto"/>
          <w:kern w:val="0"/>
          <w:sz w:val="32"/>
          <w:szCs w:val="32"/>
          <w:lang w:val="zh-CN" w:eastAsia="zh-CN" w:bidi="ar-SA"/>
        </w:rPr>
        <w:t>（二）引导企业持续增加研发投入，政策效应明显。</w:t>
      </w:r>
      <w:bookmarkEnd w:id="100"/>
      <w:r>
        <w:rPr>
          <w:rFonts w:hint="eastAsia" w:ascii="仿宋_GB2312" w:hAnsi="仿宋_GB2312" w:eastAsia="仿宋_GB2312" w:cs="仿宋_GB2312"/>
          <w:color w:val="auto"/>
          <w:kern w:val="0"/>
          <w:sz w:val="32"/>
          <w:szCs w:val="32"/>
          <w:u w:val="none"/>
          <w:lang w:val="zh-CN" w:eastAsia="zh-CN"/>
        </w:rPr>
        <w:t>我市</w:t>
      </w:r>
      <w:r>
        <w:rPr>
          <w:rFonts w:hint="eastAsia" w:ascii="仿宋_GB2312" w:hAnsi="仿宋_GB2312" w:eastAsia="仿宋_GB2312" w:cs="仿宋_GB2312"/>
          <w:snapToGrid/>
          <w:color w:val="auto"/>
          <w:kern w:val="0"/>
          <w:sz w:val="32"/>
          <w:szCs w:val="32"/>
          <w:u w:val="none"/>
          <w:shd w:val="clear" w:color="auto" w:fill="auto"/>
          <w:lang w:val="zh-CN" w:eastAsia="zh-CN"/>
        </w:rPr>
        <w:t>R&amp;D经费支出从2016年的7.</w:t>
      </w:r>
      <w:r>
        <w:rPr>
          <w:rFonts w:hint="eastAsia" w:ascii="仿宋_GB2312" w:hAnsi="仿宋_GB2312" w:eastAsia="仿宋_GB2312" w:cs="仿宋_GB2312"/>
          <w:snapToGrid/>
          <w:color w:val="000000"/>
          <w:kern w:val="0"/>
          <w:sz w:val="32"/>
          <w:szCs w:val="32"/>
          <w:u w:val="none"/>
          <w:shd w:val="clear" w:color="auto" w:fill="auto"/>
          <w:lang w:val="zh-CN" w:eastAsia="zh-CN"/>
        </w:rPr>
        <w:t>97亿元增长至2019年的15.55亿元，</w:t>
      </w:r>
      <w:r>
        <w:rPr>
          <w:rFonts w:hint="eastAsia" w:ascii="仿宋_GB2312" w:hAnsi="仿宋_GB2312" w:eastAsia="仿宋_GB2312" w:cs="仿宋_GB2312"/>
          <w:b w:val="0"/>
          <w:bCs w:val="0"/>
          <w:color w:val="auto"/>
          <w:sz w:val="32"/>
          <w:szCs w:val="32"/>
          <w:shd w:val="clear" w:color="auto" w:fill="auto"/>
          <w:lang w:val="zh-CN" w:eastAsia="zh-CN"/>
        </w:rPr>
        <w:t>年均增长率为24.95%（数据来源于市统计局，2020年度数据尚未发布）</w:t>
      </w:r>
      <w:bookmarkStart w:id="101" w:name="_Hlk491306610"/>
      <w:r>
        <w:rPr>
          <w:rFonts w:hint="eastAsia" w:ascii="仿宋_GB2312" w:hAnsi="仿宋_GB2312" w:eastAsia="仿宋_GB2312" w:cs="仿宋_GB2312"/>
          <w:b w:val="0"/>
          <w:bCs w:val="0"/>
          <w:color w:val="auto"/>
          <w:sz w:val="32"/>
          <w:szCs w:val="32"/>
          <w:shd w:val="clear" w:color="auto" w:fill="auto"/>
          <w:lang w:val="zh-CN" w:eastAsia="zh-CN"/>
        </w:rPr>
        <w:t>，财政资金的引导作用达到1:31。2020年，全市研发准备金备案企业达184家，备案研发准备金12.5亿元，较2019年79家7.95亿元分别增长133%和57%，政策撬动企业研发持续投入效果显著。</w:t>
      </w:r>
      <w:bookmarkEnd w:id="101"/>
      <w:r>
        <w:rPr>
          <w:rFonts w:hint="eastAsia" w:ascii="仿宋_GB2312" w:hAnsi="仿宋_GB2312" w:eastAsia="仿宋_GB2312" w:cs="仿宋_GB2312"/>
          <w:b w:val="0"/>
          <w:bCs w:val="0"/>
          <w:color w:val="auto"/>
          <w:sz w:val="32"/>
          <w:szCs w:val="32"/>
          <w:shd w:val="clear" w:color="auto" w:fill="auto"/>
          <w:lang w:val="en-US" w:eastAsia="zh-CN"/>
        </w:rPr>
        <w:t>2020年12月，市政府出台《六安市引导全社会加大研发投入实施意见》（六政办秘〔2020〕160号），新增了“按研发投入经费的比例奖补、开展研发投入‘双十佳’拼比活动”等奖补政策，加大对创新主体研发投入的支持。《实施意见》的贯彻落实将进一步激发我市创新主体开展研发投入的积极性。</w:t>
      </w:r>
    </w:p>
    <w:p w14:paraId="748020C8">
      <w:pPr>
        <w:suppressAutoHyphens/>
        <w:autoSpaceDE w:val="0"/>
        <w:snapToGrid w:val="0"/>
        <w:spacing w:before="0" w:beforeLines="0" w:afterLines="0" w:line="600" w:lineRule="exact"/>
        <w:ind w:firstLine="643" w:firstLineChars="200"/>
        <w:outlineLvl w:val="1"/>
        <w:rPr>
          <w:rFonts w:hint="eastAsia" w:ascii="仿宋_GB2312" w:hAnsi="仿宋_GB2312" w:eastAsia="仿宋_GB2312" w:cs="仿宋_GB2312"/>
          <w:color w:val="auto"/>
          <w:sz w:val="32"/>
          <w:szCs w:val="32"/>
          <w:u w:val="none"/>
          <w:lang w:val="zh-CN" w:eastAsia="zh-CN"/>
        </w:rPr>
      </w:pPr>
      <w:bookmarkStart w:id="102" w:name="_Toc89"/>
      <w:bookmarkStart w:id="103" w:name="_Toc26947"/>
      <w:bookmarkStart w:id="104" w:name="_Toc10003"/>
      <w:bookmarkStart w:id="105" w:name="_Toc26484"/>
      <w:bookmarkStart w:id="106" w:name="_Toc21665"/>
      <w:bookmarkStart w:id="107" w:name="_Toc4913"/>
      <w:bookmarkStart w:id="108" w:name="_Toc15235"/>
      <w:r>
        <w:rPr>
          <w:rFonts w:hint="eastAsia" w:ascii="楷体_GB2312" w:hAnsi="楷体_GB2312" w:eastAsia="楷体_GB2312" w:cs="楷体_GB2312"/>
          <w:b/>
          <w:bCs w:val="0"/>
          <w:color w:val="auto"/>
          <w:kern w:val="0"/>
          <w:sz w:val="32"/>
          <w:szCs w:val="32"/>
          <w:lang w:val="zh-CN" w:eastAsia="zh-CN" w:bidi="ar-SA"/>
        </w:rPr>
        <w:t>（三）企业创新能力逐步增强，创新成果开始显现。</w:t>
      </w:r>
      <w:bookmarkEnd w:id="102"/>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2</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016年</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以来，我市规模以上工业企业新产品销售收</w:t>
      </w:r>
      <w:r>
        <w:rPr>
          <w:rFonts w:hint="eastAsia" w:ascii="仿宋_GB2312" w:hAnsi="仿宋_GB2312" w:eastAsia="仿宋_GB2312" w:cs="仿宋_GB2312"/>
          <w:color w:val="auto"/>
          <w:sz w:val="32"/>
          <w:szCs w:val="32"/>
          <w:u w:val="none"/>
          <w:lang w:eastAsia="zh-CN"/>
        </w:rPr>
        <w:t>入逐年增长，由</w:t>
      </w:r>
      <w:r>
        <w:rPr>
          <w:rFonts w:hint="eastAsia" w:ascii="仿宋_GB2312" w:hAnsi="仿宋_GB2312" w:eastAsia="仿宋_GB2312" w:cs="仿宋_GB2312"/>
          <w:color w:val="auto"/>
          <w:sz w:val="32"/>
          <w:szCs w:val="32"/>
          <w:u w:val="none"/>
          <w:lang w:val="en-US" w:eastAsia="zh-CN"/>
        </w:rPr>
        <w:t>2016年的146亿元增长至2019年的199亿元，年均增长率为10.87%；新产品销售收入占营业收入比重由2016年的10.4%增长至2019年的17.5%。2020年度国内专利申请授权量5401个，较2019年度3302个，增长63.6%。</w:t>
      </w:r>
      <w:r>
        <w:rPr>
          <w:rFonts w:hint="eastAsia" w:ascii="仿宋_GB2312" w:hAnsi="仿宋_GB2312" w:eastAsia="仿宋_GB2312" w:cs="仿宋_GB2312"/>
          <w:color w:val="auto"/>
          <w:sz w:val="32"/>
          <w:szCs w:val="32"/>
          <w:u w:val="none"/>
          <w:lang w:val="zh-CN" w:eastAsia="zh-CN"/>
        </w:rPr>
        <w:t>2020年，我市在获得省级重大专项和省级补助的基础上，还获批“国家科技助力2020项目”1项，获得</w:t>
      </w:r>
      <w:r>
        <w:rPr>
          <w:rFonts w:hint="eastAsia" w:ascii="仿宋_GB2312" w:hAnsi="仿宋_GB2312" w:eastAsia="仿宋_GB2312" w:cs="仿宋_GB2312"/>
          <w:color w:val="auto"/>
          <w:sz w:val="32"/>
          <w:szCs w:val="32"/>
          <w:u w:val="none"/>
          <w:lang w:val="en-US" w:eastAsia="zh-CN"/>
        </w:rPr>
        <w:t>上级</w:t>
      </w:r>
      <w:r>
        <w:rPr>
          <w:rFonts w:hint="eastAsia" w:ascii="仿宋_GB2312" w:hAnsi="仿宋_GB2312" w:eastAsia="仿宋_GB2312" w:cs="仿宋_GB2312"/>
          <w:color w:val="auto"/>
          <w:sz w:val="32"/>
          <w:szCs w:val="32"/>
          <w:u w:val="none"/>
          <w:lang w:val="zh-CN" w:eastAsia="zh-CN"/>
        </w:rPr>
        <w:t>补助资金100万元，实现了零突破。</w:t>
      </w:r>
      <w:bookmarkEnd w:id="103"/>
      <w:bookmarkEnd w:id="104"/>
      <w:bookmarkEnd w:id="105"/>
      <w:bookmarkEnd w:id="106"/>
      <w:bookmarkEnd w:id="107"/>
      <w:bookmarkEnd w:id="108"/>
    </w:p>
    <w:p w14:paraId="4F60F6A5">
      <w:pPr>
        <w:autoSpaceDE w:val="0"/>
        <w:snapToGrid w:val="0"/>
        <w:spacing w:beforeLines="0" w:afterLines="0" w:line="600" w:lineRule="exact"/>
        <w:ind w:firstLine="643" w:firstLineChars="200"/>
        <w:jc w:val="both"/>
        <w:rPr>
          <w:rFonts w:hint="eastAsia" w:ascii="仿宋_GB2312" w:hAnsi="仿宋_GB2312" w:eastAsia="仿宋_GB2312" w:cs="仿宋_GB2312"/>
          <w:b w:val="0"/>
          <w:bCs w:val="0"/>
          <w:snapToGrid/>
          <w:color w:val="auto"/>
          <w:sz w:val="32"/>
          <w:szCs w:val="32"/>
          <w:shd w:val="clear" w:color="auto" w:fill="FFFFFF"/>
          <w:lang w:val="zh-CN" w:eastAsia="zh-CN"/>
        </w:rPr>
      </w:pPr>
      <w:bookmarkStart w:id="109" w:name="_Toc3750"/>
      <w:bookmarkStart w:id="110" w:name="_Toc13381"/>
      <w:bookmarkStart w:id="111" w:name="_Toc5984"/>
      <w:bookmarkStart w:id="112" w:name="_Toc10667"/>
      <w:bookmarkStart w:id="113" w:name="_Toc16381"/>
      <w:bookmarkStart w:id="114" w:name="_Toc9116"/>
      <w:bookmarkStart w:id="115" w:name="_Toc5213"/>
      <w:bookmarkStart w:id="116" w:name="_Toc16006"/>
      <w:bookmarkStart w:id="117" w:name="_Toc19715"/>
      <w:bookmarkStart w:id="118" w:name="_Toc26491"/>
      <w:r>
        <w:rPr>
          <w:rFonts w:hint="eastAsia" w:ascii="楷体_GB2312" w:hAnsi="楷体_GB2312" w:eastAsia="楷体_GB2312" w:cs="楷体_GB2312"/>
          <w:b/>
          <w:bCs w:val="0"/>
          <w:snapToGrid/>
          <w:color w:val="auto"/>
          <w:kern w:val="0"/>
          <w:sz w:val="32"/>
          <w:szCs w:val="32"/>
          <w:shd w:val="clear" w:color="auto" w:fill="FFFFFF"/>
          <w:lang w:val="zh-CN" w:eastAsia="zh-CN"/>
        </w:rPr>
        <w:t>（四）加</w:t>
      </w:r>
      <w:r>
        <w:rPr>
          <w:rFonts w:hint="eastAsia" w:ascii="楷体_GB2312" w:hAnsi="楷体_GB2312" w:eastAsia="楷体_GB2312" w:cs="楷体_GB2312"/>
          <w:b/>
          <w:bCs w:val="0"/>
          <w:snapToGrid/>
          <w:color w:val="auto"/>
          <w:kern w:val="0"/>
          <w:sz w:val="32"/>
          <w:szCs w:val="32"/>
          <w:shd w:val="clear" w:color="auto" w:fill="FFFFFF"/>
          <w:lang w:val="zh-CN"/>
        </w:rPr>
        <w:t>强高企培育</w:t>
      </w:r>
      <w:r>
        <w:rPr>
          <w:rFonts w:hint="eastAsia" w:ascii="楷体_GB2312" w:hAnsi="楷体_GB2312" w:eastAsia="楷体_GB2312" w:cs="楷体_GB2312"/>
          <w:b/>
          <w:bCs w:val="0"/>
          <w:snapToGrid/>
          <w:color w:val="auto"/>
          <w:kern w:val="0"/>
          <w:sz w:val="32"/>
          <w:szCs w:val="32"/>
          <w:shd w:val="clear" w:color="auto" w:fill="FFFFFF"/>
          <w:lang w:val="zh-CN" w:eastAsia="zh-CN"/>
        </w:rPr>
        <w:t>，促进高新技术产业发展</w:t>
      </w:r>
      <w:r>
        <w:rPr>
          <w:rFonts w:hint="eastAsia" w:ascii="楷体_GB2312" w:hAnsi="楷体_GB2312" w:eastAsia="楷体_GB2312" w:cs="楷体_GB2312"/>
          <w:b/>
          <w:bCs w:val="0"/>
          <w:snapToGrid/>
          <w:color w:val="auto"/>
          <w:kern w:val="0"/>
          <w:sz w:val="32"/>
          <w:szCs w:val="32"/>
          <w:shd w:val="clear" w:color="auto" w:fill="FFFFFF"/>
          <w:lang w:val="zh-CN"/>
        </w:rPr>
        <w:t>。</w:t>
      </w:r>
      <w:r>
        <w:rPr>
          <w:rFonts w:hint="eastAsia" w:ascii="仿宋_GB2312" w:hAnsi="仿宋_GB2312" w:eastAsia="仿宋_GB2312" w:cs="仿宋_GB2312"/>
          <w:snapToGrid w:val="0"/>
          <w:color w:val="auto"/>
          <w:sz w:val="32"/>
          <w:szCs w:val="32"/>
          <w:shd w:val="clear" w:color="auto" w:fill="FFFFFF"/>
        </w:rPr>
        <w:t>2020年</w:t>
      </w:r>
      <w:r>
        <w:rPr>
          <w:rFonts w:hint="eastAsia" w:ascii="仿宋_GB2312" w:hAnsi="仿宋_GB2312" w:eastAsia="仿宋_GB2312" w:cs="仿宋_GB2312"/>
          <w:color w:val="auto"/>
          <w:sz w:val="32"/>
          <w:szCs w:val="32"/>
          <w:u w:val="none"/>
        </w:rPr>
        <w:t>认定高新技术企业11</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家，</w:t>
      </w:r>
      <w:r>
        <w:rPr>
          <w:rFonts w:hint="eastAsia" w:ascii="仿宋_GB2312" w:hAnsi="仿宋_GB2312" w:eastAsia="仿宋_GB2312" w:cs="仿宋_GB2312"/>
          <w:color w:val="auto"/>
          <w:sz w:val="32"/>
          <w:szCs w:val="32"/>
          <w:u w:val="none"/>
          <w:lang w:eastAsia="zh-CN"/>
        </w:rPr>
        <w:t>目前</w:t>
      </w:r>
      <w:r>
        <w:rPr>
          <w:rFonts w:hint="eastAsia" w:ascii="仿宋_GB2312" w:hAnsi="仿宋_GB2312" w:eastAsia="仿宋_GB2312" w:cs="仿宋_GB2312"/>
          <w:color w:val="auto"/>
          <w:sz w:val="32"/>
          <w:szCs w:val="32"/>
          <w:u w:val="none"/>
        </w:rPr>
        <w:t>高企总数达到25</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家，较去年净增7</w:t>
      </w: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rPr>
        <w:t>家，增幅居全省前列</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2020年</w:t>
      </w:r>
      <w:r>
        <w:rPr>
          <w:rFonts w:hint="eastAsia" w:ascii="仿宋_GB2312" w:hAnsi="仿宋_GB2312" w:eastAsia="仿宋_GB2312" w:cs="仿宋_GB2312"/>
          <w:color w:val="auto"/>
          <w:sz w:val="32"/>
          <w:szCs w:val="32"/>
        </w:rPr>
        <w:t>推荐入库省高新技术培育企业81家</w:t>
      </w:r>
      <w:r>
        <w:rPr>
          <w:rFonts w:hint="eastAsia" w:ascii="仿宋_GB2312" w:hAnsi="仿宋_GB2312" w:eastAsia="仿宋_GB2312" w:cs="仿宋_GB2312"/>
          <w:color w:val="auto"/>
          <w:sz w:val="32"/>
          <w:szCs w:val="32"/>
          <w:lang w:eastAsia="zh-CN"/>
        </w:rPr>
        <w:t>，较</w:t>
      </w:r>
      <w:r>
        <w:rPr>
          <w:rFonts w:hint="eastAsia" w:ascii="仿宋_GB2312" w:hAnsi="仿宋_GB2312" w:eastAsia="仿宋_GB2312" w:cs="仿宋_GB2312"/>
          <w:color w:val="auto"/>
          <w:sz w:val="32"/>
          <w:szCs w:val="32"/>
          <w:lang w:val="en-US" w:eastAsia="zh-CN"/>
        </w:rPr>
        <w:t>2019年50家增加了62%；</w:t>
      </w:r>
      <w:r>
        <w:rPr>
          <w:rFonts w:hint="eastAsia" w:ascii="仿宋_GB2312" w:hAnsi="仿宋_GB2312" w:eastAsia="仿宋_GB2312" w:cs="仿宋_GB2312"/>
          <w:color w:val="auto"/>
          <w:sz w:val="32"/>
          <w:szCs w:val="32"/>
          <w:u w:val="none"/>
        </w:rPr>
        <w:t>高新技术产业增加值增速为35.5%，</w:t>
      </w:r>
      <w:r>
        <w:rPr>
          <w:rFonts w:hint="eastAsia" w:ascii="仿宋_GB2312" w:hAnsi="仿宋_GB2312" w:eastAsia="仿宋_GB2312" w:cs="仿宋_GB2312"/>
          <w:b w:val="0"/>
          <w:bCs w:val="0"/>
          <w:snapToGrid/>
          <w:color w:val="auto"/>
          <w:sz w:val="32"/>
          <w:szCs w:val="32"/>
          <w:shd w:val="clear" w:color="auto" w:fill="FFFFFF"/>
          <w:lang w:val="zh-CN" w:eastAsia="zh-CN"/>
        </w:rPr>
        <w:t>居全省第一位。2020年，获得补助的高新技术企业共计200家，占全部获补企业的46%。先进制造与自动化、新材料、生物与新医药、电子信息企业为近两年获补高新技术企业所从事技术领域的前四名，高新技术企业研发动力强、投入大、积极性高，呈现良好势头。</w:t>
      </w:r>
    </w:p>
    <w:p w14:paraId="6CC38C39">
      <w:pPr>
        <w:keepNext w:val="0"/>
        <w:keepLines w:val="0"/>
        <w:pageBreakBefore w:val="0"/>
        <w:widowControl w:val="0"/>
        <w:suppressAutoHyphens/>
        <w:kinsoku/>
        <w:wordWrap/>
        <w:overflowPunct/>
        <w:topLinePunct w:val="0"/>
        <w:autoSpaceDE w:val="0"/>
        <w:autoSpaceDN/>
        <w:bidi w:val="0"/>
        <w:adjustRightInd/>
        <w:snapToGrid w:val="0"/>
        <w:spacing w:before="157" w:beforeLines="50" w:afterLines="0" w:line="360" w:lineRule="auto"/>
        <w:ind w:firstLine="0" w:firstLineChars="0"/>
        <w:jc w:val="center"/>
        <w:textAlignment w:val="auto"/>
        <w:rPr>
          <w:rFonts w:hint="eastAsia" w:ascii="仿宋_GB2312" w:hAnsi="仿宋_GB2312" w:eastAsia="仿宋_GB2312" w:cs="仿宋_GB2312"/>
          <w:b/>
          <w:bCs/>
          <w:color w:val="auto"/>
          <w:sz w:val="32"/>
          <w:szCs w:val="32"/>
          <w:u w:val="none"/>
          <w:lang w:val="zh-CN"/>
        </w:rPr>
      </w:pPr>
      <w:r>
        <w:rPr>
          <w:rFonts w:hint="eastAsia" w:ascii="仿宋_GB2312" w:hAnsi="仿宋_GB2312" w:eastAsia="仿宋_GB2312" w:cs="仿宋_GB2312"/>
          <w:b/>
          <w:bCs/>
          <w:color w:val="auto"/>
          <w:sz w:val="32"/>
          <w:szCs w:val="32"/>
          <w:u w:val="none"/>
          <w:lang w:val="en-US" w:eastAsia="zh-CN"/>
        </w:rPr>
        <w:t>2020年</w:t>
      </w:r>
      <w:r>
        <w:rPr>
          <w:rFonts w:hint="eastAsia" w:ascii="仿宋_GB2312" w:hAnsi="仿宋_GB2312" w:eastAsia="仿宋_GB2312" w:cs="仿宋_GB2312"/>
          <w:b/>
          <w:bCs/>
          <w:color w:val="auto"/>
          <w:sz w:val="32"/>
          <w:szCs w:val="32"/>
          <w:u w:val="none"/>
          <w:lang w:val="zh-CN"/>
        </w:rPr>
        <w:t>获补高新技术企业分布特征</w:t>
      </w:r>
    </w:p>
    <w:tbl>
      <w:tblPr>
        <w:tblStyle w:val="1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3652"/>
        <w:gridCol w:w="3124"/>
      </w:tblGrid>
      <w:tr w14:paraId="4E7E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395" w:type="dxa"/>
            <w:gridSpan w:val="2"/>
            <w:vAlign w:val="center"/>
          </w:tcPr>
          <w:p w14:paraId="58EB2ED4">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u w:val="none"/>
                <w:lang w:val="zh-CN"/>
              </w:rPr>
            </w:pPr>
            <w:r>
              <w:rPr>
                <w:rFonts w:hint="eastAsia" w:ascii="宋体" w:hAnsi="宋体" w:eastAsia="宋体" w:cs="宋体"/>
                <w:color w:val="auto"/>
                <w:sz w:val="21"/>
                <w:szCs w:val="21"/>
                <w:u w:val="none"/>
                <w:lang w:val="zh-CN"/>
              </w:rPr>
              <w:t>高新</w:t>
            </w:r>
            <w:r>
              <w:rPr>
                <w:rFonts w:hint="eastAsia" w:ascii="宋体" w:hAnsi="宋体" w:eastAsia="宋体" w:cs="宋体"/>
                <w:color w:val="auto"/>
                <w:sz w:val="21"/>
                <w:szCs w:val="21"/>
                <w:u w:val="none"/>
                <w:lang w:val="zh-CN" w:eastAsia="zh-CN"/>
              </w:rPr>
              <w:t>技术</w:t>
            </w:r>
            <w:r>
              <w:rPr>
                <w:rFonts w:hint="eastAsia" w:ascii="宋体" w:hAnsi="宋体" w:eastAsia="宋体" w:cs="宋体"/>
                <w:color w:val="auto"/>
                <w:sz w:val="21"/>
                <w:szCs w:val="21"/>
                <w:u w:val="none"/>
                <w:lang w:val="zh-CN"/>
              </w:rPr>
              <w:t>企业数量/占比</w:t>
            </w:r>
          </w:p>
        </w:tc>
        <w:tc>
          <w:tcPr>
            <w:tcW w:w="3124" w:type="dxa"/>
            <w:vAlign w:val="center"/>
          </w:tcPr>
          <w:p w14:paraId="26A140DB">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200/46%</w:t>
            </w:r>
          </w:p>
        </w:tc>
      </w:tr>
      <w:tr w14:paraId="57AD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43" w:type="dxa"/>
            <w:vMerge w:val="restart"/>
            <w:vAlign w:val="center"/>
          </w:tcPr>
          <w:p w14:paraId="1996C4E1">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u w:val="none"/>
                <w:lang w:val="zh-CN"/>
              </w:rPr>
            </w:pPr>
            <w:r>
              <w:rPr>
                <w:rFonts w:hint="eastAsia" w:ascii="宋体" w:hAnsi="宋体" w:eastAsia="宋体" w:cs="宋体"/>
                <w:color w:val="auto"/>
                <w:sz w:val="21"/>
                <w:szCs w:val="21"/>
                <w:u w:val="none"/>
                <w:lang w:val="zh-CN"/>
              </w:rPr>
              <w:t>技术领域分布企业数量（家）</w:t>
            </w:r>
          </w:p>
        </w:tc>
        <w:tc>
          <w:tcPr>
            <w:tcW w:w="3652" w:type="dxa"/>
            <w:vAlign w:val="center"/>
          </w:tcPr>
          <w:p w14:paraId="303D3371">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u w:val="none"/>
                <w:lang w:val="zh-CN"/>
              </w:rPr>
            </w:pPr>
            <w:r>
              <w:rPr>
                <w:rFonts w:hint="eastAsia" w:ascii="宋体" w:hAnsi="宋体" w:eastAsia="宋体" w:cs="宋体"/>
                <w:color w:val="auto"/>
                <w:sz w:val="21"/>
                <w:szCs w:val="21"/>
                <w:u w:val="none"/>
                <w:lang w:val="zh-CN"/>
              </w:rPr>
              <w:t>电子信息技术</w:t>
            </w:r>
          </w:p>
        </w:tc>
        <w:tc>
          <w:tcPr>
            <w:tcW w:w="3124" w:type="dxa"/>
            <w:vAlign w:val="center"/>
          </w:tcPr>
          <w:p w14:paraId="49DEEAFB">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25</w:t>
            </w:r>
          </w:p>
        </w:tc>
      </w:tr>
      <w:tr w14:paraId="0337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43" w:type="dxa"/>
            <w:vMerge w:val="continue"/>
            <w:vAlign w:val="center"/>
          </w:tcPr>
          <w:p w14:paraId="439CD00B">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u w:val="none"/>
                <w:lang w:val="zh-CN"/>
              </w:rPr>
            </w:pPr>
          </w:p>
        </w:tc>
        <w:tc>
          <w:tcPr>
            <w:tcW w:w="3652" w:type="dxa"/>
            <w:vAlign w:val="center"/>
          </w:tcPr>
          <w:p w14:paraId="3680AFD9">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u w:val="none"/>
                <w:lang w:val="zh-CN"/>
              </w:rPr>
            </w:pPr>
            <w:r>
              <w:rPr>
                <w:rFonts w:hint="eastAsia" w:ascii="宋体" w:hAnsi="宋体" w:eastAsia="宋体" w:cs="宋体"/>
                <w:color w:val="auto"/>
                <w:sz w:val="21"/>
                <w:szCs w:val="21"/>
                <w:u w:val="none"/>
                <w:lang w:val="zh-CN"/>
              </w:rPr>
              <w:t>高新技术服务</w:t>
            </w:r>
          </w:p>
        </w:tc>
        <w:tc>
          <w:tcPr>
            <w:tcW w:w="3124" w:type="dxa"/>
            <w:vAlign w:val="center"/>
          </w:tcPr>
          <w:p w14:paraId="0FC5F0DF">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3</w:t>
            </w:r>
          </w:p>
        </w:tc>
      </w:tr>
      <w:tr w14:paraId="379D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43" w:type="dxa"/>
            <w:vMerge w:val="continue"/>
            <w:vAlign w:val="center"/>
          </w:tcPr>
          <w:p w14:paraId="2FE38C3D">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lang w:val="zh-CN"/>
              </w:rPr>
            </w:pPr>
          </w:p>
        </w:tc>
        <w:tc>
          <w:tcPr>
            <w:tcW w:w="3652" w:type="dxa"/>
            <w:vAlign w:val="center"/>
          </w:tcPr>
          <w:p w14:paraId="715AB725">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航空航天</w:t>
            </w:r>
          </w:p>
        </w:tc>
        <w:tc>
          <w:tcPr>
            <w:tcW w:w="3124" w:type="dxa"/>
            <w:vAlign w:val="center"/>
          </w:tcPr>
          <w:p w14:paraId="22B11A1C">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r w14:paraId="7B4C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43" w:type="dxa"/>
            <w:vMerge w:val="continue"/>
            <w:vAlign w:val="center"/>
          </w:tcPr>
          <w:p w14:paraId="4666DEA0">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lang w:val="zh-CN"/>
              </w:rPr>
            </w:pPr>
          </w:p>
        </w:tc>
        <w:tc>
          <w:tcPr>
            <w:tcW w:w="3652" w:type="dxa"/>
            <w:vAlign w:val="center"/>
          </w:tcPr>
          <w:p w14:paraId="23EDF0BD">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生物与新医药</w:t>
            </w:r>
          </w:p>
        </w:tc>
        <w:tc>
          <w:tcPr>
            <w:tcW w:w="3124" w:type="dxa"/>
            <w:vAlign w:val="center"/>
          </w:tcPr>
          <w:p w14:paraId="198A7B04">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r>
      <w:tr w14:paraId="2A62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43" w:type="dxa"/>
            <w:vMerge w:val="continue"/>
            <w:vAlign w:val="center"/>
          </w:tcPr>
          <w:p w14:paraId="7EB473A0">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lang w:val="zh-CN"/>
              </w:rPr>
            </w:pPr>
          </w:p>
        </w:tc>
        <w:tc>
          <w:tcPr>
            <w:tcW w:w="3652" w:type="dxa"/>
            <w:vAlign w:val="center"/>
          </w:tcPr>
          <w:p w14:paraId="61BABB30">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先进制造与自动化</w:t>
            </w:r>
          </w:p>
        </w:tc>
        <w:tc>
          <w:tcPr>
            <w:tcW w:w="3124" w:type="dxa"/>
            <w:vAlign w:val="center"/>
          </w:tcPr>
          <w:p w14:paraId="1683F2FB">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r>
      <w:tr w14:paraId="682A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43" w:type="dxa"/>
            <w:vMerge w:val="continue"/>
            <w:vAlign w:val="center"/>
          </w:tcPr>
          <w:p w14:paraId="5AE461A2">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lang w:val="zh-CN"/>
              </w:rPr>
            </w:pPr>
          </w:p>
        </w:tc>
        <w:tc>
          <w:tcPr>
            <w:tcW w:w="3652" w:type="dxa"/>
            <w:vAlign w:val="center"/>
          </w:tcPr>
          <w:p w14:paraId="4D23DBF4">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新材料</w:t>
            </w:r>
          </w:p>
        </w:tc>
        <w:tc>
          <w:tcPr>
            <w:tcW w:w="3124" w:type="dxa"/>
            <w:vAlign w:val="center"/>
          </w:tcPr>
          <w:p w14:paraId="3DF42E94">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w:t>
            </w:r>
          </w:p>
        </w:tc>
      </w:tr>
      <w:tr w14:paraId="4605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43" w:type="dxa"/>
            <w:vMerge w:val="continue"/>
            <w:vAlign w:val="center"/>
          </w:tcPr>
          <w:p w14:paraId="48B1AF9F">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lang w:val="zh-CN"/>
              </w:rPr>
            </w:pPr>
          </w:p>
        </w:tc>
        <w:tc>
          <w:tcPr>
            <w:tcW w:w="3652" w:type="dxa"/>
            <w:vAlign w:val="center"/>
          </w:tcPr>
          <w:p w14:paraId="0ADE5EA6">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新能源与节能</w:t>
            </w:r>
          </w:p>
        </w:tc>
        <w:tc>
          <w:tcPr>
            <w:tcW w:w="3124" w:type="dxa"/>
            <w:vAlign w:val="center"/>
          </w:tcPr>
          <w:p w14:paraId="15A808FF">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r>
      <w:tr w14:paraId="398B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43" w:type="dxa"/>
            <w:vMerge w:val="continue"/>
            <w:vAlign w:val="center"/>
          </w:tcPr>
          <w:p w14:paraId="4C2BAA25">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lang w:val="zh-CN"/>
              </w:rPr>
            </w:pPr>
          </w:p>
        </w:tc>
        <w:tc>
          <w:tcPr>
            <w:tcW w:w="3652" w:type="dxa"/>
            <w:vAlign w:val="center"/>
          </w:tcPr>
          <w:p w14:paraId="7FD02A8C">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资源与环境</w:t>
            </w:r>
          </w:p>
        </w:tc>
        <w:tc>
          <w:tcPr>
            <w:tcW w:w="3124" w:type="dxa"/>
            <w:vAlign w:val="center"/>
          </w:tcPr>
          <w:p w14:paraId="7EB12F07">
            <w:pPr>
              <w:suppressAutoHyphens/>
              <w:autoSpaceDE w:val="0"/>
              <w:snapToGrid w:val="0"/>
              <w:spacing w:beforeLines="0" w:afterLines="0" w:line="280" w:lineRule="exact"/>
              <w:ind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r>
    </w:tbl>
    <w:p w14:paraId="0A1C5846">
      <w:pPr>
        <w:pStyle w:val="2"/>
        <w:spacing w:beforeLines="0" w:afterLines="0" w:line="600" w:lineRule="exact"/>
        <w:ind w:firstLine="640"/>
        <w:jc w:val="both"/>
        <w:rPr>
          <w:rFonts w:hint="eastAsia" w:ascii="黑体" w:hAnsi="黑体" w:cs="黑体"/>
          <w:color w:val="auto"/>
          <w:szCs w:val="32"/>
        </w:rPr>
      </w:pPr>
      <w:bookmarkStart w:id="119" w:name="_Toc18595"/>
      <w:bookmarkStart w:id="120" w:name="_Toc13903"/>
      <w:bookmarkStart w:id="121" w:name="_Toc16942"/>
      <w:bookmarkStart w:id="122" w:name="_Toc1310"/>
      <w:bookmarkStart w:id="123" w:name="_Toc647"/>
      <w:bookmarkStart w:id="124" w:name="_Toc6966"/>
      <w:r>
        <w:rPr>
          <w:rFonts w:hint="eastAsia" w:ascii="黑体" w:hAnsi="黑体" w:cs="黑体"/>
          <w:color w:val="auto"/>
          <w:szCs w:val="32"/>
        </w:rPr>
        <w:t>四、存在的问题和建议</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60B45828">
      <w:pPr>
        <w:pStyle w:val="4"/>
        <w:spacing w:line="600" w:lineRule="exact"/>
        <w:ind w:firstLine="640"/>
        <w:rPr>
          <w:rFonts w:hint="eastAsia" w:ascii="楷体_GB2312" w:hAnsi="楷体_GB2312" w:eastAsia="楷体_GB2312" w:cs="楷体_GB2312"/>
          <w:color w:val="auto"/>
          <w:szCs w:val="32"/>
        </w:rPr>
      </w:pPr>
      <w:bookmarkStart w:id="125" w:name="_Toc11640"/>
      <w:bookmarkStart w:id="126" w:name="_Toc29980"/>
      <w:bookmarkStart w:id="127" w:name="_Toc3647"/>
      <w:bookmarkStart w:id="128" w:name="_Toc310"/>
      <w:bookmarkStart w:id="129" w:name="_Toc22255"/>
      <w:bookmarkStart w:id="130" w:name="_Toc13599"/>
      <w:bookmarkStart w:id="131" w:name="_Toc16435"/>
      <w:bookmarkStart w:id="132" w:name="_Toc12979"/>
      <w:bookmarkStart w:id="133" w:name="_Toc27521"/>
      <w:bookmarkStart w:id="134" w:name="_Toc29386"/>
      <w:bookmarkStart w:id="135" w:name="_Toc26506"/>
      <w:bookmarkStart w:id="136" w:name="_Toc15442"/>
      <w:bookmarkStart w:id="137" w:name="_Toc26185"/>
      <w:bookmarkStart w:id="138" w:name="_Toc6888"/>
      <w:bookmarkStart w:id="139" w:name="_Toc22664"/>
      <w:bookmarkStart w:id="140" w:name="_Toc6926"/>
      <w:r>
        <w:rPr>
          <w:rFonts w:hint="eastAsia" w:ascii="楷体_GB2312" w:hAnsi="楷体_GB2312" w:eastAsia="楷体_GB2312" w:cs="楷体_GB2312"/>
          <w:color w:val="auto"/>
          <w:szCs w:val="32"/>
        </w:rPr>
        <w:t>（一）存在的问题</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7FC4276">
      <w:pPr>
        <w:suppressAutoHyphens/>
        <w:autoSpaceDE w:val="0"/>
        <w:snapToGrid w:val="0"/>
        <w:spacing w:beforeLines="0" w:afterLines="0" w:line="600" w:lineRule="exact"/>
        <w:ind w:firstLine="643" w:firstLineChars="200"/>
        <w:rPr>
          <w:rFonts w:hint="eastAsia" w:ascii="仿宋_GB2312" w:hAnsi="仿宋_GB2312" w:eastAsia="仿宋_GB2312" w:cs="仿宋_GB2312"/>
          <w:color w:val="auto"/>
          <w:sz w:val="32"/>
          <w:szCs w:val="48"/>
          <w:lang w:val="zh-CN"/>
        </w:rPr>
      </w:pPr>
      <w:r>
        <w:rPr>
          <w:rFonts w:hint="eastAsia" w:ascii="仿宋_GB2312" w:hAnsi="仿宋_GB2312" w:eastAsia="仿宋_GB2312" w:cs="仿宋_GB2312"/>
          <w:b/>
          <w:bCs/>
          <w:color w:val="auto"/>
          <w:sz w:val="32"/>
          <w:szCs w:val="48"/>
          <w:lang w:val="en-US" w:eastAsia="zh-CN"/>
        </w:rPr>
        <w:t>1</w:t>
      </w:r>
      <w:bookmarkStart w:id="141" w:name="_Toc4379"/>
      <w:r>
        <w:rPr>
          <w:rFonts w:hint="eastAsia" w:ascii="仿宋_GB2312" w:hAnsi="仿宋_GB2312" w:eastAsia="仿宋_GB2312" w:cs="仿宋_GB2312"/>
          <w:b/>
          <w:bCs/>
          <w:color w:val="auto"/>
          <w:sz w:val="30"/>
          <w:szCs w:val="30"/>
          <w:lang w:val="en-US" w:eastAsia="zh-CN"/>
        </w:rPr>
        <w:t>.</w:t>
      </w:r>
      <w:r>
        <w:rPr>
          <w:rFonts w:hint="eastAsia" w:ascii="仿宋_GB2312" w:hAnsi="仿宋_GB2312" w:eastAsia="仿宋_GB2312" w:cs="仿宋_GB2312"/>
          <w:b/>
          <w:bCs/>
          <w:color w:val="auto"/>
          <w:sz w:val="32"/>
          <w:szCs w:val="48"/>
          <w:lang w:val="en-US"/>
        </w:rPr>
        <w:t>政策实施的后续跟踪评估机制</w:t>
      </w:r>
      <w:r>
        <w:rPr>
          <w:rFonts w:hint="eastAsia" w:ascii="仿宋_GB2312" w:hAnsi="仿宋_GB2312" w:eastAsia="仿宋_GB2312" w:cs="仿宋_GB2312"/>
          <w:b/>
          <w:bCs/>
          <w:color w:val="auto"/>
          <w:kern w:val="2"/>
          <w:sz w:val="32"/>
          <w:szCs w:val="48"/>
          <w:lang w:val="en-US" w:eastAsia="zh-CN"/>
        </w:rPr>
        <w:t>亟待建立</w:t>
      </w:r>
      <w:r>
        <w:rPr>
          <w:rFonts w:hint="eastAsia" w:ascii="仿宋_GB2312" w:hAnsi="仿宋_GB2312" w:eastAsia="仿宋_GB2312" w:cs="仿宋_GB2312"/>
          <w:b/>
          <w:bCs/>
          <w:color w:val="auto"/>
          <w:sz w:val="32"/>
          <w:szCs w:val="48"/>
          <w:lang w:val="en-US"/>
        </w:rPr>
        <w:t>。</w:t>
      </w:r>
      <w:bookmarkEnd w:id="141"/>
      <w:r>
        <w:rPr>
          <w:rFonts w:hint="eastAsia" w:ascii="仿宋_GB2312" w:hAnsi="仿宋_GB2312" w:eastAsia="仿宋_GB2312" w:cs="仿宋_GB2312"/>
          <w:bCs w:val="0"/>
          <w:color w:val="auto"/>
          <w:kern w:val="2"/>
          <w:sz w:val="32"/>
          <w:szCs w:val="48"/>
          <w:lang w:val="en-US" w:eastAsia="zh-CN"/>
        </w:rPr>
        <w:t>科技创新</w:t>
      </w:r>
      <w:r>
        <w:rPr>
          <w:rFonts w:hint="eastAsia" w:ascii="仿宋_GB2312" w:hAnsi="仿宋_GB2312" w:eastAsia="仿宋_GB2312" w:cs="仿宋_GB2312"/>
          <w:bCs w:val="0"/>
          <w:color w:val="auto"/>
          <w:sz w:val="32"/>
          <w:szCs w:val="48"/>
          <w:lang w:val="en-US"/>
        </w:rPr>
        <w:t>补助政策为普惠性政策，</w:t>
      </w:r>
      <w:r>
        <w:rPr>
          <w:rFonts w:hint="eastAsia" w:ascii="仿宋_GB2312" w:hAnsi="仿宋_GB2312" w:eastAsia="仿宋_GB2312" w:cs="仿宋_GB2312"/>
          <w:color w:val="auto"/>
          <w:sz w:val="32"/>
          <w:szCs w:val="48"/>
          <w:lang w:val="zh-CN"/>
        </w:rPr>
        <w:t>体现了</w:t>
      </w:r>
      <w:r>
        <w:rPr>
          <w:rFonts w:hint="eastAsia" w:ascii="仿宋_GB2312" w:hAnsi="仿宋_GB2312" w:eastAsia="仿宋_GB2312" w:cs="仿宋_GB2312"/>
          <w:bCs w:val="0"/>
          <w:color w:val="auto"/>
          <w:sz w:val="32"/>
          <w:szCs w:val="48"/>
          <w:lang w:val="en-US"/>
        </w:rPr>
        <w:t>政策对初创型科技企业的包容和扶持。</w:t>
      </w:r>
      <w:r>
        <w:rPr>
          <w:rFonts w:hint="eastAsia" w:ascii="仿宋_GB2312" w:hAnsi="仿宋_GB2312" w:eastAsia="仿宋_GB2312" w:cs="仿宋_GB2312"/>
          <w:color w:val="auto"/>
          <w:sz w:val="32"/>
          <w:szCs w:val="48"/>
          <w:lang w:val="zh-CN"/>
        </w:rPr>
        <w:t>由于科技研发投入具有极大风险性，</w:t>
      </w:r>
      <w:r>
        <w:rPr>
          <w:rFonts w:hint="eastAsia" w:ascii="仿宋_GB2312" w:hAnsi="仿宋_GB2312" w:eastAsia="仿宋_GB2312" w:cs="仿宋_GB2312"/>
          <w:bCs w:val="0"/>
          <w:color w:val="auto"/>
          <w:sz w:val="32"/>
          <w:szCs w:val="48"/>
          <w:lang w:val="en-US" w:eastAsia="zh-CN"/>
        </w:rPr>
        <w:t>在</w:t>
      </w:r>
      <w:r>
        <w:rPr>
          <w:rFonts w:hint="eastAsia" w:ascii="仿宋_GB2312" w:hAnsi="仿宋_GB2312" w:eastAsia="仿宋_GB2312" w:cs="仿宋_GB2312"/>
          <w:bCs w:val="0"/>
          <w:color w:val="auto"/>
          <w:sz w:val="32"/>
          <w:szCs w:val="48"/>
          <w:lang w:val="en-US"/>
        </w:rPr>
        <w:t>政策实施</w:t>
      </w:r>
      <w:r>
        <w:rPr>
          <w:rFonts w:hint="eastAsia" w:ascii="仿宋_GB2312" w:hAnsi="仿宋_GB2312" w:eastAsia="仿宋_GB2312" w:cs="仿宋_GB2312"/>
          <w:bCs w:val="0"/>
          <w:color w:val="auto"/>
          <w:sz w:val="32"/>
          <w:szCs w:val="48"/>
          <w:lang w:val="en-US" w:eastAsia="zh-CN"/>
        </w:rPr>
        <w:t>过程中</w:t>
      </w:r>
      <w:r>
        <w:rPr>
          <w:rFonts w:hint="eastAsia" w:ascii="仿宋_GB2312" w:hAnsi="仿宋_GB2312" w:eastAsia="仿宋_GB2312" w:cs="仿宋_GB2312"/>
          <w:bCs w:val="0"/>
          <w:color w:val="auto"/>
          <w:sz w:val="32"/>
          <w:szCs w:val="48"/>
          <w:lang w:val="en-US"/>
        </w:rPr>
        <w:t>，更应关注科技创新扶持支出的长期绩效</w:t>
      </w:r>
      <w:r>
        <w:rPr>
          <w:rFonts w:hint="eastAsia" w:ascii="仿宋_GB2312" w:hAnsi="仿宋_GB2312" w:eastAsia="仿宋_GB2312" w:cs="仿宋_GB2312"/>
          <w:bCs w:val="0"/>
          <w:color w:val="auto"/>
          <w:sz w:val="32"/>
          <w:szCs w:val="48"/>
          <w:lang w:val="en-US" w:eastAsia="zh-CN"/>
        </w:rPr>
        <w:t>，科技创新主管部门对历年获补企业的</w:t>
      </w:r>
      <w:r>
        <w:rPr>
          <w:rFonts w:hint="eastAsia" w:ascii="仿宋_GB2312" w:hAnsi="仿宋_GB2312" w:eastAsia="仿宋_GB2312" w:cs="仿宋_GB2312"/>
          <w:b w:val="0"/>
          <w:bCs w:val="0"/>
          <w:color w:val="auto"/>
          <w:sz w:val="32"/>
          <w:szCs w:val="48"/>
          <w:lang w:val="en-US"/>
        </w:rPr>
        <w:t>后续跟踪评估机制</w:t>
      </w:r>
      <w:r>
        <w:rPr>
          <w:rFonts w:hint="eastAsia" w:ascii="仿宋_GB2312" w:hAnsi="仿宋_GB2312" w:eastAsia="仿宋_GB2312" w:cs="仿宋_GB2312"/>
          <w:b w:val="0"/>
          <w:bCs w:val="0"/>
          <w:color w:val="auto"/>
          <w:kern w:val="2"/>
          <w:sz w:val="32"/>
          <w:szCs w:val="48"/>
          <w:lang w:val="en-US" w:eastAsia="zh-CN"/>
        </w:rPr>
        <w:t>亟待建立，通过全面收集、整理、分析获补企业的基础数据和信息，</w:t>
      </w:r>
      <w:r>
        <w:rPr>
          <w:rFonts w:hint="eastAsia" w:ascii="仿宋_GB2312" w:hAnsi="仿宋_GB2312" w:eastAsia="仿宋_GB2312" w:cs="仿宋_GB2312"/>
          <w:color w:val="auto"/>
          <w:sz w:val="32"/>
          <w:szCs w:val="48"/>
          <w:lang w:val="zh-CN"/>
        </w:rPr>
        <w:t>真实反映政策在企业初创期、成长期、成熟期发展路径中的作用，为政策的进一步完善提供有益支撑。</w:t>
      </w:r>
    </w:p>
    <w:p w14:paraId="1225A1CA">
      <w:pPr>
        <w:suppressAutoHyphens/>
        <w:autoSpaceDE w:val="0"/>
        <w:snapToGrid w:val="0"/>
        <w:spacing w:beforeLines="0" w:afterLines="0" w:line="600" w:lineRule="exact"/>
        <w:ind w:firstLine="643" w:firstLineChars="200"/>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bCs w:val="0"/>
          <w:color w:val="auto"/>
          <w:sz w:val="32"/>
          <w:szCs w:val="32"/>
          <w:lang w:val="en-US" w:eastAsia="zh-CN"/>
        </w:rPr>
        <w:t>2.部分企业未按规定归集、核算研发费用</w:t>
      </w: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i w:val="0"/>
          <w:caps w:val="0"/>
          <w:color w:val="auto"/>
          <w:spacing w:val="0"/>
          <w:sz w:val="32"/>
          <w:szCs w:val="32"/>
          <w:shd w:val="clear"/>
          <w:lang w:val="zh-CN" w:eastAsia="zh-CN"/>
        </w:rPr>
        <w:t>根据</w:t>
      </w:r>
      <w:r>
        <w:rPr>
          <w:rFonts w:hint="eastAsia" w:ascii="仿宋_GB2312" w:hAnsi="仿宋_GB2312" w:eastAsia="仿宋_GB2312" w:cs="仿宋_GB2312"/>
          <w:i w:val="0"/>
          <w:caps w:val="0"/>
          <w:color w:val="auto"/>
          <w:spacing w:val="0"/>
          <w:sz w:val="32"/>
          <w:szCs w:val="32"/>
          <w:shd w:val="clear"/>
        </w:rPr>
        <w:t>《财政部 税务总局 科技部关于提高科技型中小企业研究开发费用税前加计扣除比例的通知》</w:t>
      </w:r>
      <w:r>
        <w:rPr>
          <w:rFonts w:hint="eastAsia" w:ascii="仿宋_GB2312" w:hAnsi="仿宋_GB2312" w:eastAsia="仿宋_GB2312" w:cs="仿宋_GB2312"/>
          <w:i w:val="0"/>
          <w:caps w:val="0"/>
          <w:color w:val="auto"/>
          <w:spacing w:val="0"/>
          <w:sz w:val="32"/>
          <w:szCs w:val="32"/>
          <w:shd w:val="clear"/>
          <w:lang w:eastAsia="zh-CN"/>
        </w:rPr>
        <w:t>（</w:t>
      </w:r>
      <w:r>
        <w:rPr>
          <w:rFonts w:hint="eastAsia" w:ascii="仿宋_GB2312" w:hAnsi="仿宋_GB2312" w:eastAsia="仿宋_GB2312" w:cs="仿宋_GB2312"/>
          <w:i w:val="0"/>
          <w:caps w:val="0"/>
          <w:color w:val="auto"/>
          <w:spacing w:val="0"/>
          <w:sz w:val="32"/>
          <w:szCs w:val="32"/>
          <w:shd w:val="clear"/>
        </w:rPr>
        <w:t>财税〔2017〕34号</w:t>
      </w:r>
      <w:r>
        <w:rPr>
          <w:rFonts w:hint="eastAsia" w:ascii="仿宋_GB2312" w:hAnsi="仿宋_GB2312" w:eastAsia="仿宋_GB2312" w:cs="仿宋_GB2312"/>
          <w:i w:val="0"/>
          <w:caps w:val="0"/>
          <w:color w:val="auto"/>
          <w:spacing w:val="0"/>
          <w:sz w:val="32"/>
          <w:szCs w:val="32"/>
          <w:shd w:val="clear"/>
          <w:lang w:eastAsia="zh-CN"/>
        </w:rPr>
        <w:t>）相关规定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shd w:val="clear"/>
        </w:rPr>
        <w:t>科技型中小企业开展研发活动中实际发生的研发费用，未形成无形资产计入当期损益的，在按规定据实扣除的基础上，再按照实际发生额的75%在税前加计扣除</w:t>
      </w:r>
      <w:r>
        <w:rPr>
          <w:rFonts w:hint="eastAsia" w:ascii="仿宋_GB2312" w:hAnsi="仿宋_GB2312" w:eastAsia="仿宋_GB2312" w:cs="仿宋_GB2312"/>
          <w:i w:val="0"/>
          <w:caps w:val="0"/>
          <w:color w:val="auto"/>
          <w:spacing w:val="0"/>
          <w:sz w:val="32"/>
          <w:szCs w:val="32"/>
          <w:shd w:val="clear"/>
          <w:lang w:eastAsia="zh-CN"/>
        </w:rPr>
        <w:t>；</w:t>
      </w:r>
      <w:r>
        <w:rPr>
          <w:rFonts w:hint="eastAsia" w:ascii="仿宋_GB2312" w:hAnsi="仿宋_GB2312" w:eastAsia="仿宋_GB2312" w:cs="仿宋_GB2312"/>
          <w:i w:val="0"/>
          <w:caps w:val="0"/>
          <w:color w:val="auto"/>
          <w:spacing w:val="0"/>
          <w:sz w:val="32"/>
          <w:szCs w:val="32"/>
          <w:shd w:val="clear"/>
        </w:rPr>
        <w:t>形成无形资产的，按照无形资产成本的175%在税前摊销。</w:t>
      </w:r>
      <w:r>
        <w:rPr>
          <w:rFonts w:hint="eastAsia" w:ascii="仿宋_GB2312" w:hAnsi="仿宋_GB2312" w:eastAsia="仿宋_GB2312" w:cs="仿宋_GB2312"/>
          <w:i w:val="0"/>
          <w:caps w:val="0"/>
          <w:color w:val="auto"/>
          <w:spacing w:val="0"/>
          <w:sz w:val="32"/>
          <w:szCs w:val="32"/>
          <w:shd w:val="clear"/>
          <w:lang w:eastAsia="zh-CN"/>
        </w:rPr>
        <w:t>据此，企业应</w:t>
      </w:r>
      <w:r>
        <w:rPr>
          <w:rFonts w:hint="eastAsia" w:ascii="仿宋_GB2312" w:hAnsi="仿宋_GB2312" w:eastAsia="仿宋_GB2312" w:cs="仿宋_GB2312"/>
          <w:color w:val="auto"/>
          <w:sz w:val="32"/>
          <w:szCs w:val="32"/>
        </w:rPr>
        <w:t>按照国家财务会计制度要求，准确归集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核算当年可加计扣除的各项研发费用实际发生额</w:t>
      </w:r>
      <w:r>
        <w:rPr>
          <w:rFonts w:hint="eastAsia" w:ascii="仿宋_GB2312" w:hAnsi="仿宋_GB2312" w:eastAsia="仿宋_GB2312" w:cs="仿宋_GB2312"/>
          <w:color w:val="auto"/>
          <w:sz w:val="32"/>
          <w:szCs w:val="32"/>
          <w:lang w:eastAsia="zh-CN"/>
        </w:rPr>
        <w:t>，但在实务操作中存在部分企业未按规定归集、核算研发费用，未向税务部门申报“加计扣除”的问题。例如，</w:t>
      </w:r>
      <w:r>
        <w:rPr>
          <w:rFonts w:hint="eastAsia" w:ascii="仿宋_GB2312" w:hAnsi="仿宋_GB2312" w:eastAsia="仿宋_GB2312" w:cs="仿宋_GB2312"/>
          <w:color w:val="auto"/>
          <w:sz w:val="32"/>
          <w:szCs w:val="32"/>
          <w:lang w:val="zh-CN" w:eastAsia="zh-CN"/>
        </w:rPr>
        <w:t>2019年，市统计部门统计的研发费用为18.67亿元，但税务部门“加计扣除”的研发费用为14.91亿元，差距高达3.76亿元。</w:t>
      </w:r>
      <w:r>
        <w:rPr>
          <w:rFonts w:hint="eastAsia" w:ascii="仿宋_GB2312" w:hAnsi="仿宋_GB2312" w:eastAsia="仿宋_GB2312" w:cs="仿宋_GB2312"/>
          <w:color w:val="auto"/>
          <w:sz w:val="32"/>
          <w:szCs w:val="32"/>
          <w:lang w:eastAsia="zh-CN"/>
        </w:rPr>
        <w:t>经赴裕安区</w:t>
      </w:r>
      <w:r>
        <w:rPr>
          <w:rFonts w:hint="eastAsia" w:ascii="仿宋_GB2312" w:hAnsi="仿宋_GB2312" w:eastAsia="仿宋_GB2312" w:cs="仿宋_GB2312"/>
          <w:color w:val="auto"/>
          <w:sz w:val="32"/>
          <w:szCs w:val="32"/>
          <w:lang w:val="zh-CN" w:eastAsia="zh-CN"/>
        </w:rPr>
        <w:t>现场调研了解到，裕安区</w:t>
      </w:r>
      <w:r>
        <w:rPr>
          <w:rFonts w:hint="eastAsia" w:ascii="仿宋_GB2312" w:hAnsi="仿宋_GB2312" w:eastAsia="仿宋_GB2312" w:cs="仿宋_GB2312"/>
          <w:color w:val="auto"/>
          <w:sz w:val="32"/>
          <w:szCs w:val="32"/>
          <w:lang w:val="en-US" w:eastAsia="zh-CN"/>
        </w:rPr>
        <w:t>2019年</w:t>
      </w:r>
      <w:r>
        <w:rPr>
          <w:rFonts w:hint="eastAsia" w:ascii="仿宋_GB2312" w:hAnsi="仿宋_GB2312" w:eastAsia="仿宋_GB2312" w:cs="仿宋_GB2312"/>
          <w:color w:val="auto"/>
          <w:sz w:val="32"/>
          <w:szCs w:val="32"/>
          <w:lang w:val="zh-CN" w:eastAsia="zh-CN"/>
        </w:rPr>
        <w:t>规模以上企业对研发投入进行归集、核算的仅占</w:t>
      </w:r>
      <w:r>
        <w:rPr>
          <w:rFonts w:hint="eastAsia" w:ascii="仿宋_GB2312" w:hAnsi="仿宋_GB2312" w:eastAsia="仿宋_GB2312" w:cs="仿宋_GB2312"/>
          <w:color w:val="auto"/>
          <w:sz w:val="32"/>
          <w:szCs w:val="32"/>
          <w:lang w:val="en-US" w:eastAsia="zh-CN"/>
        </w:rPr>
        <w:t>25%。产生以上现象的</w:t>
      </w:r>
      <w:r>
        <w:rPr>
          <w:rFonts w:hint="eastAsia" w:ascii="仿宋_GB2312" w:hAnsi="仿宋_GB2312" w:eastAsia="仿宋_GB2312" w:cs="仿宋_GB2312"/>
          <w:color w:val="auto"/>
          <w:sz w:val="32"/>
          <w:szCs w:val="32"/>
          <w:lang w:val="zh-CN" w:eastAsia="zh-CN"/>
        </w:rPr>
        <w:t>主要原因</w:t>
      </w:r>
      <w:r>
        <w:rPr>
          <w:rFonts w:hint="eastAsia" w:ascii="仿宋_GB2312" w:hAnsi="仿宋_GB2312" w:eastAsia="仿宋_GB2312" w:cs="仿宋_GB2312"/>
          <w:color w:val="auto"/>
          <w:sz w:val="32"/>
          <w:szCs w:val="32"/>
          <w:lang w:eastAsia="zh-CN"/>
        </w:rPr>
        <w:t>是多数企业财务人员对研发费用和生产经营费用划分不清，</w:t>
      </w:r>
      <w:r>
        <w:rPr>
          <w:rFonts w:hint="eastAsia" w:ascii="仿宋_GB2312" w:hAnsi="仿宋_GB2312" w:eastAsia="仿宋_GB2312" w:cs="仿宋_GB2312"/>
          <w:color w:val="auto"/>
          <w:sz w:val="32"/>
          <w:szCs w:val="32"/>
          <w:lang w:val="zh-CN" w:eastAsia="zh-CN"/>
        </w:rPr>
        <w:t>对“加计扣除”政策产生疑虑，如果归集、核算不规范，后续将存在税务核查风险，故未予归集、核算研发费用。</w:t>
      </w:r>
    </w:p>
    <w:p w14:paraId="0F8AE226">
      <w:pPr>
        <w:spacing w:beforeLines="0" w:afterLines="0" w:line="600" w:lineRule="exact"/>
        <w:ind w:firstLine="643"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auto"/>
          <w:sz w:val="32"/>
          <w:szCs w:val="32"/>
          <w:lang w:val="en-US" w:eastAsia="zh-CN"/>
        </w:rPr>
        <w:t>3.县区</w:t>
      </w:r>
      <w:r>
        <w:rPr>
          <w:rFonts w:hint="eastAsia" w:ascii="仿宋_GB2312" w:hAnsi="仿宋_GB2312" w:eastAsia="仿宋_GB2312" w:cs="仿宋_GB2312"/>
          <w:b/>
          <w:bCs/>
          <w:color w:val="auto"/>
          <w:kern w:val="2"/>
          <w:sz w:val="32"/>
          <w:szCs w:val="32"/>
          <w:lang w:val="en-US" w:eastAsia="zh-CN" w:bidi="ar-SA"/>
        </w:rPr>
        <w:t>审批拨付环节多、周期长。</w:t>
      </w:r>
      <w:r>
        <w:rPr>
          <w:rFonts w:hint="eastAsia" w:ascii="仿宋_GB2312" w:hAnsi="仿宋_GB2312" w:eastAsia="仿宋_GB2312" w:cs="仿宋_GB2312"/>
          <w:b w:val="0"/>
          <w:bCs w:val="0"/>
          <w:color w:val="auto"/>
          <w:kern w:val="2"/>
          <w:sz w:val="32"/>
          <w:szCs w:val="32"/>
          <w:lang w:val="en-US" w:eastAsia="zh-CN" w:bidi="ar-SA"/>
        </w:rPr>
        <w:t>市级采取省级下达一批，市级及时按规定流程报批并下达资金至县区的方式，2020年度共分4批次下达，工作效率较高。县区总体审批、拨付环节较多，周期长，2020年度共奖补科技创新专项资金11884.58万元，截至评价日，县区共拨付7118.15万元，平均拨付率为60%，其中，金安区51%、裕安区34%、开发区95%、叶集区94%、金寨县7%、舒城县96%、霍山县75%、霍邱县34%。拨付进度慢的</w:t>
      </w:r>
      <w:r>
        <w:rPr>
          <w:rFonts w:hint="eastAsia" w:ascii="仿宋_GB2312" w:hAnsi="仿宋_GB2312" w:eastAsia="仿宋_GB2312" w:cs="仿宋_GB2312"/>
          <w:color w:val="000000"/>
          <w:kern w:val="0"/>
          <w:sz w:val="32"/>
          <w:szCs w:val="32"/>
          <w:lang w:eastAsia="zh-CN"/>
        </w:rPr>
        <w:t>主要原因是市级文件和资金下达后，县区先行拨付市级资金，同时，县区科技主管部门向县区政府申请配套资金，经县区政府常务会议审批同意后再下达，资金下达后，部分县区拨付时通常需要企业先申请、县区科技主管部门、财政部门分管领导和经办人员签字盖章后予以拨款，一份申请表至少四个人签字、两个部门盖章。因资金拨付环节多、周期长、时间不确定等因素，影响了企业资金调度。</w:t>
      </w:r>
    </w:p>
    <w:p w14:paraId="77FE3162">
      <w:pPr>
        <w:pStyle w:val="4"/>
        <w:spacing w:line="600" w:lineRule="exact"/>
        <w:ind w:firstLine="640"/>
        <w:rPr>
          <w:rFonts w:hint="eastAsia" w:ascii="楷体_GB2312" w:hAnsi="楷体_GB2312" w:eastAsia="楷体_GB2312" w:cs="楷体_GB2312"/>
          <w:color w:val="auto"/>
          <w:szCs w:val="32"/>
        </w:rPr>
      </w:pPr>
      <w:bookmarkStart w:id="142" w:name="_Toc3250"/>
      <w:bookmarkStart w:id="143" w:name="_Toc17387"/>
      <w:bookmarkStart w:id="144" w:name="_Toc4160"/>
      <w:bookmarkStart w:id="145" w:name="_Toc364"/>
      <w:bookmarkStart w:id="146" w:name="_Toc21410"/>
      <w:bookmarkStart w:id="147" w:name="_Toc6107"/>
      <w:bookmarkStart w:id="148" w:name="_Toc10299"/>
      <w:bookmarkStart w:id="149" w:name="_Toc21271"/>
      <w:bookmarkStart w:id="150" w:name="_Toc25981"/>
      <w:bookmarkStart w:id="151" w:name="_Toc15373"/>
      <w:bookmarkStart w:id="152" w:name="_Toc9183"/>
      <w:bookmarkStart w:id="153" w:name="_Toc9266"/>
      <w:bookmarkStart w:id="154" w:name="_Toc25005"/>
      <w:bookmarkStart w:id="155" w:name="_Toc25838"/>
      <w:bookmarkStart w:id="156" w:name="_Toc7641"/>
      <w:bookmarkStart w:id="157" w:name="_Toc29445"/>
      <w:r>
        <w:rPr>
          <w:rFonts w:hint="eastAsia" w:ascii="楷体_GB2312" w:hAnsi="楷体_GB2312" w:eastAsia="楷体_GB2312" w:cs="楷体_GB2312"/>
          <w:color w:val="auto"/>
          <w:szCs w:val="32"/>
        </w:rPr>
        <w:t>（二）建议</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ACAD2B9">
      <w:pPr>
        <w:pStyle w:val="2"/>
        <w:widowControl w:val="0"/>
        <w:numPr>
          <w:ilvl w:val="-1"/>
          <w:numId w:val="0"/>
        </w:numPr>
        <w:suppressAutoHyphens/>
        <w:snapToGrid w:val="0"/>
        <w:spacing w:beforeLines="0" w:afterLines="0" w:line="600" w:lineRule="exact"/>
        <w:ind w:firstLine="643" w:firstLineChars="200"/>
        <w:jc w:val="both"/>
        <w:rPr>
          <w:rFonts w:hint="eastAsia" w:ascii="仿宋_GB2312" w:hAnsi="仿宋_GB2312" w:eastAsia="仿宋_GB2312" w:cs="仿宋_GB2312"/>
          <w:color w:val="auto"/>
          <w:szCs w:val="32"/>
          <w:lang w:val="zh-CN"/>
        </w:rPr>
      </w:pPr>
      <w:bookmarkStart w:id="158" w:name="_Toc1061"/>
      <w:bookmarkStart w:id="159" w:name="_Toc30119"/>
      <w:bookmarkStart w:id="160" w:name="_Toc31596"/>
      <w:bookmarkStart w:id="161" w:name="_Toc29463"/>
      <w:bookmarkStart w:id="162" w:name="_Toc3015"/>
      <w:bookmarkStart w:id="163" w:name="_Toc5077"/>
      <w:r>
        <w:rPr>
          <w:rFonts w:hint="eastAsia" w:ascii="仿宋_GB2312" w:hAnsi="仿宋_GB2312" w:eastAsia="仿宋_GB2312" w:cs="仿宋_GB2312"/>
          <w:b/>
          <w:bCs/>
          <w:color w:val="auto"/>
          <w:szCs w:val="32"/>
          <w:lang w:val="en-US" w:eastAsia="zh-CN"/>
        </w:rPr>
        <w:t>1.建立健全政策</w:t>
      </w:r>
      <w:r>
        <w:rPr>
          <w:rFonts w:hint="eastAsia" w:ascii="仿宋_GB2312" w:hAnsi="仿宋_GB2312" w:eastAsia="仿宋_GB2312" w:cs="仿宋_GB2312"/>
          <w:b/>
          <w:bCs/>
          <w:color w:val="auto"/>
          <w:szCs w:val="32"/>
          <w:lang w:val="en-US"/>
        </w:rPr>
        <w:t>跟踪评估机制</w:t>
      </w:r>
      <w:r>
        <w:rPr>
          <w:rFonts w:hint="eastAsia" w:ascii="仿宋_GB2312" w:hAnsi="仿宋_GB2312" w:eastAsia="仿宋_GB2312" w:cs="仿宋_GB2312"/>
          <w:b/>
          <w:bCs w:val="0"/>
          <w:color w:val="auto"/>
          <w:szCs w:val="32"/>
          <w:lang w:val="zh-CN"/>
        </w:rPr>
        <w:t>。</w:t>
      </w:r>
      <w:r>
        <w:rPr>
          <w:rFonts w:hint="eastAsia" w:ascii="仿宋_GB2312" w:hAnsi="仿宋_GB2312" w:eastAsia="仿宋_GB2312" w:cs="仿宋_GB2312"/>
          <w:b w:val="0"/>
          <w:bCs w:val="0"/>
          <w:color w:val="auto"/>
          <w:szCs w:val="32"/>
          <w:lang w:val="zh-CN" w:eastAsia="zh-CN"/>
        </w:rPr>
        <w:t>遵循合法、必要、适度的原则，采集</w:t>
      </w:r>
      <w:r>
        <w:rPr>
          <w:rFonts w:hint="eastAsia" w:ascii="仿宋_GB2312" w:hAnsi="仿宋_GB2312" w:eastAsia="仿宋_GB2312" w:cs="仿宋_GB2312"/>
          <w:color w:val="auto"/>
          <w:szCs w:val="32"/>
          <w:lang w:val="zh-CN"/>
        </w:rPr>
        <w:t>获补企业的征信记录数据，经营状况、纳税信息、财政补贴信息、法院诉讼信息、行政处罚信息、企业促进科技成果的转化及产业化信息、企业推进高新技术产业的发展和产业结构转型升级等信息。在对数据进行收集、整理和分析的基础上，开展政策绩效评估，为下一步完善政策提供科学依据。</w:t>
      </w:r>
      <w:bookmarkEnd w:id="158"/>
      <w:bookmarkEnd w:id="159"/>
      <w:bookmarkEnd w:id="160"/>
      <w:bookmarkEnd w:id="161"/>
      <w:bookmarkEnd w:id="162"/>
      <w:bookmarkEnd w:id="163"/>
    </w:p>
    <w:p w14:paraId="39427D02">
      <w:pPr>
        <w:pStyle w:val="2"/>
        <w:numPr>
          <w:ilvl w:val="-1"/>
          <w:numId w:val="0"/>
        </w:numPr>
        <w:spacing w:beforeLines="0" w:afterLines="0" w:line="600" w:lineRule="exact"/>
        <w:ind w:firstLine="643" w:firstLineChars="200"/>
        <w:jc w:val="both"/>
        <w:rPr>
          <w:rFonts w:hint="eastAsia" w:ascii="仿宋_GB2312" w:hAnsi="仿宋_GB2312" w:eastAsia="仿宋_GB2312" w:cs="仿宋_GB2312"/>
          <w:b/>
          <w:bCs/>
          <w:color w:val="auto"/>
          <w:kern w:val="2"/>
          <w:sz w:val="32"/>
          <w:szCs w:val="32"/>
          <w:lang w:val="en-US" w:eastAsia="zh-CN"/>
        </w:rPr>
      </w:pPr>
      <w:bookmarkStart w:id="164" w:name="_Toc11234"/>
      <w:bookmarkStart w:id="165" w:name="_Toc4476"/>
      <w:bookmarkStart w:id="166" w:name="_Toc17098"/>
      <w:bookmarkStart w:id="167" w:name="_Toc2200"/>
      <w:bookmarkStart w:id="168" w:name="_Toc10652"/>
      <w:bookmarkStart w:id="169" w:name="_Toc4133"/>
      <w:r>
        <w:rPr>
          <w:rFonts w:hint="eastAsia" w:ascii="仿宋_GB2312" w:hAnsi="仿宋_GB2312" w:eastAsia="仿宋_GB2312" w:cs="仿宋_GB2312"/>
          <w:b/>
          <w:bCs w:val="0"/>
          <w:color w:val="auto"/>
          <w:szCs w:val="32"/>
          <w:lang w:val="en-US" w:eastAsia="zh-CN"/>
        </w:rPr>
        <w:t>2.加强“加计扣除”</w:t>
      </w:r>
      <w:r>
        <w:rPr>
          <w:rFonts w:hint="eastAsia" w:ascii="仿宋_GB2312" w:hAnsi="仿宋_GB2312" w:eastAsia="仿宋_GB2312" w:cs="仿宋_GB2312"/>
          <w:b/>
          <w:bCs w:val="0"/>
          <w:color w:val="auto"/>
          <w:szCs w:val="32"/>
          <w:lang w:val="zh-CN"/>
        </w:rPr>
        <w:t>政策宣传及培训。</w:t>
      </w:r>
      <w:r>
        <w:rPr>
          <w:rFonts w:hint="eastAsia" w:ascii="仿宋_GB2312" w:hAnsi="仿宋_GB2312" w:eastAsia="仿宋_GB2312" w:cs="仿宋_GB2312"/>
          <w:color w:val="auto"/>
          <w:szCs w:val="32"/>
          <w:lang w:val="zh-CN"/>
        </w:rPr>
        <w:t>针对目前企业对于研发费用统计口径尚不清晰，导致企业填报的研发数据不准确、不全面的现状，建议市科</w:t>
      </w:r>
      <w:r>
        <w:rPr>
          <w:rFonts w:hint="eastAsia" w:ascii="仿宋_GB2312" w:hAnsi="仿宋_GB2312" w:eastAsia="仿宋_GB2312" w:cs="仿宋_GB2312"/>
          <w:color w:val="auto"/>
          <w:szCs w:val="32"/>
          <w:lang w:val="zh-CN" w:eastAsia="zh-CN"/>
        </w:rPr>
        <w:t>技局</w:t>
      </w:r>
      <w:r>
        <w:rPr>
          <w:rFonts w:hint="eastAsia" w:ascii="仿宋_GB2312" w:hAnsi="仿宋_GB2312" w:eastAsia="仿宋_GB2312" w:cs="仿宋_GB2312"/>
          <w:color w:val="auto"/>
          <w:szCs w:val="32"/>
          <w:lang w:val="zh-CN"/>
        </w:rPr>
        <w:t>协同</w:t>
      </w:r>
      <w:r>
        <w:rPr>
          <w:rFonts w:hint="eastAsia" w:ascii="仿宋_GB2312" w:hAnsi="仿宋_GB2312" w:eastAsia="仿宋_GB2312" w:cs="仿宋_GB2312"/>
          <w:color w:val="auto"/>
          <w:szCs w:val="32"/>
          <w:lang w:val="zh-CN" w:eastAsia="zh-CN"/>
        </w:rPr>
        <w:t>市</w:t>
      </w:r>
      <w:r>
        <w:rPr>
          <w:rFonts w:hint="eastAsia" w:ascii="仿宋_GB2312" w:hAnsi="仿宋_GB2312" w:eastAsia="仿宋_GB2312" w:cs="仿宋_GB2312"/>
          <w:color w:val="auto"/>
          <w:szCs w:val="32"/>
          <w:lang w:val="zh-CN"/>
        </w:rPr>
        <w:t>税务部门加大对企业</w:t>
      </w:r>
      <w:r>
        <w:rPr>
          <w:rFonts w:hint="eastAsia" w:ascii="仿宋_GB2312" w:hAnsi="仿宋_GB2312" w:eastAsia="仿宋_GB2312" w:cs="仿宋_GB2312"/>
          <w:b w:val="0"/>
          <w:bCs/>
          <w:color w:val="auto"/>
          <w:szCs w:val="32"/>
          <w:lang w:val="en-US" w:eastAsia="zh-CN"/>
        </w:rPr>
        <w:t>“加计扣除”</w:t>
      </w:r>
      <w:r>
        <w:rPr>
          <w:rFonts w:hint="eastAsia" w:ascii="仿宋_GB2312" w:hAnsi="仿宋_GB2312" w:eastAsia="仿宋_GB2312" w:cs="仿宋_GB2312"/>
          <w:color w:val="auto"/>
          <w:szCs w:val="32"/>
          <w:lang w:val="zh-CN"/>
        </w:rPr>
        <w:t>政策的宣传、培训力度，引导、督促更多的企业建立研发准备金制度，准确归集和核算研发费用，合理申报“加计扣除”，努力推动有研发投入的企业都能享受政策阳光。</w:t>
      </w:r>
      <w:bookmarkEnd w:id="164"/>
      <w:bookmarkEnd w:id="165"/>
      <w:bookmarkEnd w:id="166"/>
      <w:bookmarkEnd w:id="167"/>
      <w:bookmarkEnd w:id="168"/>
      <w:bookmarkEnd w:id="169"/>
    </w:p>
    <w:p w14:paraId="3F48D71B">
      <w:pPr>
        <w:pStyle w:val="2"/>
        <w:numPr>
          <w:ilvl w:val="-1"/>
          <w:numId w:val="0"/>
        </w:numPr>
        <w:spacing w:beforeLines="0" w:afterLines="0" w:line="600" w:lineRule="exact"/>
        <w:ind w:firstLine="643" w:firstLineChars="200"/>
        <w:jc w:val="both"/>
        <w:rPr>
          <w:rFonts w:hint="eastAsia" w:ascii="仿宋_GB2312" w:hAnsi="仿宋_GB2312" w:eastAsia="仿宋_GB2312" w:cs="仿宋_GB2312"/>
          <w:b w:val="0"/>
          <w:bCs w:val="0"/>
          <w:color w:val="auto"/>
          <w:kern w:val="2"/>
          <w:sz w:val="32"/>
          <w:szCs w:val="32"/>
          <w:lang w:val="en-US" w:eastAsia="zh-CN"/>
        </w:rPr>
      </w:pPr>
      <w:bookmarkStart w:id="170" w:name="_Toc11154"/>
      <w:bookmarkStart w:id="171" w:name="_Toc3856"/>
      <w:bookmarkStart w:id="172" w:name="_Toc20287"/>
      <w:bookmarkStart w:id="173" w:name="_Toc15290"/>
      <w:bookmarkStart w:id="174" w:name="_Toc8125"/>
      <w:bookmarkStart w:id="175" w:name="_Toc17823"/>
      <w:r>
        <w:rPr>
          <w:rFonts w:hint="eastAsia" w:ascii="仿宋_GB2312" w:hAnsi="仿宋_GB2312" w:eastAsia="仿宋_GB2312" w:cs="仿宋_GB2312"/>
          <w:b/>
          <w:bCs/>
          <w:color w:val="auto"/>
          <w:kern w:val="2"/>
          <w:sz w:val="32"/>
          <w:szCs w:val="32"/>
          <w:lang w:val="en-US" w:eastAsia="zh-CN"/>
        </w:rPr>
        <w:t>3.简化奖补资金拨付流程。</w:t>
      </w:r>
      <w:r>
        <w:rPr>
          <w:rFonts w:hint="eastAsia" w:ascii="仿宋_GB2312" w:hAnsi="仿宋_GB2312" w:eastAsia="仿宋_GB2312" w:cs="仿宋_GB2312"/>
          <w:b w:val="0"/>
          <w:bCs w:val="0"/>
          <w:color w:val="auto"/>
          <w:kern w:val="2"/>
          <w:sz w:val="32"/>
          <w:szCs w:val="32"/>
          <w:lang w:val="en-US" w:eastAsia="zh-CN"/>
        </w:rPr>
        <w:t>各县区年初预算安排科技创新发展专项资金，市级资金分配方案经市政府审批同意，市级资金拨付至县区后，县区即可按照市级资金下达文件拨付企业市级资金，同时，按规定比例和金额拨付县区配套资金。明确资金拨付时限，减少资金拨付环节。</w:t>
      </w:r>
      <w:bookmarkEnd w:id="170"/>
      <w:bookmarkEnd w:id="171"/>
      <w:bookmarkEnd w:id="172"/>
      <w:bookmarkEnd w:id="173"/>
      <w:bookmarkEnd w:id="174"/>
      <w:bookmarkEnd w:id="175"/>
    </w:p>
    <w:p w14:paraId="355724C7">
      <w:pPr>
        <w:pStyle w:val="10"/>
        <w:rPr>
          <w:rFonts w:hint="eastAsia" w:ascii="仿宋_GB2312" w:hAnsi="仿宋_GB2312" w:eastAsia="仿宋_GB2312" w:cs="仿宋_GB2312"/>
          <w:color w:val="000000"/>
          <w:sz w:val="32"/>
          <w:szCs w:val="32"/>
          <w:shd w:val="clear" w:color="auto" w:fill="FFFFFF"/>
        </w:rPr>
      </w:pPr>
    </w:p>
    <w:p w14:paraId="398B69AD">
      <w:pPr>
        <w:pStyle w:val="10"/>
        <w:rPr>
          <w:rFonts w:hint="eastAsia" w:ascii="仿宋_GB2312" w:hAnsi="仿宋_GB2312" w:eastAsia="仿宋_GB2312" w:cs="仿宋_GB2312"/>
          <w:color w:val="000000"/>
          <w:sz w:val="32"/>
          <w:szCs w:val="32"/>
          <w:shd w:val="clear" w:color="auto" w:fill="FFFFFF"/>
        </w:rPr>
      </w:pPr>
    </w:p>
    <w:p w14:paraId="3650B696">
      <w:pPr>
        <w:pStyle w:val="10"/>
        <w:rPr>
          <w:rFonts w:hint="eastAsia" w:ascii="仿宋_GB2312" w:hAnsi="仿宋_GB2312" w:eastAsia="仿宋_GB2312" w:cs="仿宋_GB2312"/>
          <w:color w:val="000000"/>
          <w:sz w:val="32"/>
          <w:szCs w:val="32"/>
          <w:shd w:val="clear" w:color="auto" w:fill="FFFFFF"/>
        </w:rPr>
      </w:pPr>
    </w:p>
    <w:p w14:paraId="33E38BE8">
      <w:pPr>
        <w:pStyle w:val="10"/>
        <w:rPr>
          <w:rFonts w:hint="eastAsia" w:ascii="仿宋_GB2312" w:hAnsi="仿宋_GB2312" w:eastAsia="仿宋_GB2312" w:cs="仿宋_GB2312"/>
          <w:color w:val="000000"/>
          <w:sz w:val="32"/>
          <w:szCs w:val="32"/>
          <w:shd w:val="clear" w:color="auto" w:fill="FFFFFF"/>
        </w:rPr>
      </w:pPr>
    </w:p>
    <w:p w14:paraId="7BC5C977">
      <w:pPr>
        <w:pStyle w:val="10"/>
        <w:rPr>
          <w:rFonts w:hint="eastAsia" w:ascii="仿宋_GB2312" w:hAnsi="仿宋_GB2312" w:eastAsia="仿宋_GB2312" w:cs="仿宋_GB2312"/>
          <w:color w:val="000000"/>
          <w:sz w:val="32"/>
          <w:szCs w:val="32"/>
          <w:shd w:val="clear" w:color="auto" w:fill="FFFFFF"/>
        </w:rPr>
      </w:pPr>
    </w:p>
    <w:p w14:paraId="4081E75B">
      <w:pPr>
        <w:pStyle w:val="10"/>
        <w:rPr>
          <w:rFonts w:hint="eastAsia" w:ascii="仿宋_GB2312" w:hAnsi="仿宋_GB2312" w:eastAsia="仿宋_GB2312" w:cs="仿宋_GB2312"/>
          <w:color w:val="000000"/>
          <w:sz w:val="32"/>
          <w:szCs w:val="32"/>
          <w:shd w:val="clear" w:color="auto" w:fill="FFFFFF"/>
        </w:rPr>
      </w:pPr>
    </w:p>
    <w:p w14:paraId="1B3C1F82">
      <w:pPr>
        <w:pStyle w:val="10"/>
        <w:rPr>
          <w:rFonts w:hint="eastAsia" w:ascii="仿宋_GB2312" w:hAnsi="仿宋_GB2312" w:eastAsia="仿宋_GB2312" w:cs="仿宋_GB2312"/>
          <w:color w:val="000000"/>
          <w:sz w:val="32"/>
          <w:szCs w:val="32"/>
          <w:shd w:val="clear" w:color="auto" w:fill="FFFFFF"/>
        </w:rPr>
      </w:pPr>
    </w:p>
    <w:p w14:paraId="65C9E73C">
      <w:pPr>
        <w:pStyle w:val="10"/>
        <w:rPr>
          <w:rFonts w:hint="eastAsia" w:ascii="仿宋_GB2312" w:hAnsi="仿宋_GB2312" w:eastAsia="仿宋_GB2312" w:cs="仿宋_GB2312"/>
          <w:color w:val="000000"/>
          <w:sz w:val="32"/>
          <w:szCs w:val="32"/>
          <w:shd w:val="clear" w:color="auto" w:fill="FFFFFF"/>
        </w:rPr>
      </w:pPr>
    </w:p>
    <w:p w14:paraId="501539A7">
      <w:pPr>
        <w:pStyle w:val="10"/>
        <w:rPr>
          <w:rFonts w:hint="eastAsia" w:ascii="仿宋_GB2312" w:hAnsi="仿宋_GB2312" w:eastAsia="仿宋_GB2312" w:cs="仿宋_GB2312"/>
          <w:color w:val="000000"/>
          <w:sz w:val="32"/>
          <w:szCs w:val="32"/>
          <w:shd w:val="clear" w:color="auto" w:fill="FFFFFF"/>
        </w:rPr>
      </w:pPr>
    </w:p>
    <w:p w14:paraId="12C958DF">
      <w:pPr>
        <w:spacing w:line="660" w:lineRule="exact"/>
        <w:jc w:val="center"/>
        <w:rPr>
          <w:rFonts w:ascii="方正小标宋简体" w:hAnsi="黑体" w:eastAsia="方正小标宋简体" w:cs="黑体"/>
          <w:sz w:val="44"/>
          <w:szCs w:val="44"/>
        </w:rPr>
      </w:pPr>
    </w:p>
    <w:p w14:paraId="634496EE">
      <w:pPr>
        <w:spacing w:line="660" w:lineRule="exact"/>
        <w:jc w:val="center"/>
        <w:rPr>
          <w:rFonts w:ascii="方正小标宋简体" w:hAnsi="黑体" w:eastAsia="方正小标宋简体" w:cs="黑体"/>
          <w:sz w:val="44"/>
          <w:szCs w:val="44"/>
        </w:rPr>
      </w:pPr>
    </w:p>
    <w:p w14:paraId="6294F0F6">
      <w:pPr>
        <w:spacing w:line="660" w:lineRule="exact"/>
        <w:jc w:val="center"/>
        <w:rPr>
          <w:rFonts w:ascii="方正小标宋简体" w:hAnsi="黑体" w:eastAsia="方正小标宋简体" w:cs="黑体"/>
          <w:sz w:val="44"/>
          <w:szCs w:val="44"/>
        </w:rPr>
      </w:pPr>
    </w:p>
    <w:p w14:paraId="30B1ABB0">
      <w:pPr>
        <w:spacing w:line="660" w:lineRule="exact"/>
        <w:jc w:val="center"/>
        <w:rPr>
          <w:rFonts w:ascii="方正小标宋简体" w:hAnsi="黑体" w:eastAsia="方正小标宋简体" w:cs="黑体"/>
          <w:sz w:val="44"/>
          <w:szCs w:val="44"/>
        </w:rPr>
      </w:pPr>
    </w:p>
    <w:p w14:paraId="4A33AB88">
      <w:pPr>
        <w:rPr>
          <w:rFonts w:ascii="方正小标宋简体" w:hAnsi="黑体" w:eastAsia="方正小标宋简体" w:cs="黑体"/>
          <w:sz w:val="44"/>
          <w:szCs w:val="44"/>
        </w:rPr>
      </w:pPr>
      <w:r>
        <w:rPr>
          <w:rFonts w:ascii="方正小标宋简体" w:hAnsi="黑体" w:eastAsia="方正小标宋简体" w:cs="黑体"/>
          <w:sz w:val="44"/>
          <w:szCs w:val="44"/>
        </w:rPr>
        <w:br w:type="page"/>
      </w:r>
    </w:p>
    <w:p w14:paraId="36F16A40">
      <w:pPr>
        <w:spacing w:line="660" w:lineRule="exact"/>
        <w:jc w:val="center"/>
        <w:rPr>
          <w:rFonts w:hint="eastAsia" w:ascii="方正小标宋简体" w:hAnsi="黑体" w:eastAsia="方正小标宋简体" w:cs="黑体"/>
          <w:sz w:val="44"/>
          <w:szCs w:val="44"/>
        </w:rPr>
      </w:pPr>
      <w:r>
        <w:rPr>
          <w:rFonts w:ascii="方正小标宋简体" w:hAnsi="黑体" w:eastAsia="方正小标宋简体" w:cs="黑体"/>
          <w:sz w:val="44"/>
          <w:szCs w:val="44"/>
        </w:rPr>
        <w:t>2020</w:t>
      </w:r>
      <w:r>
        <w:rPr>
          <w:rFonts w:hint="eastAsia" w:ascii="方正小标宋简体" w:hAnsi="黑体" w:eastAsia="方正小标宋简体" w:cs="黑体"/>
          <w:sz w:val="44"/>
          <w:szCs w:val="44"/>
        </w:rPr>
        <w:t>年度六安市市级林业改革发展专项资金</w:t>
      </w:r>
    </w:p>
    <w:p w14:paraId="0647D77C">
      <w:pPr>
        <w:tabs>
          <w:tab w:val="left" w:pos="5565"/>
        </w:tabs>
        <w:spacing w:line="660" w:lineRule="exact"/>
        <w:jc w:val="center"/>
        <w:rPr>
          <w:rFonts w:hint="eastAsia" w:hAnsi="楷体" w:eastAsia="楷体"/>
          <w:sz w:val="36"/>
          <w:szCs w:val="36"/>
        </w:rPr>
      </w:pPr>
      <w:r>
        <w:rPr>
          <w:rFonts w:hint="eastAsia" w:ascii="方正小标宋简体" w:hAnsi="黑体" w:eastAsia="方正小标宋简体" w:cs="黑体"/>
          <w:sz w:val="44"/>
          <w:szCs w:val="44"/>
        </w:rPr>
        <w:t>项目支出绩效评价报告</w:t>
      </w:r>
    </w:p>
    <w:p w14:paraId="1C10399A">
      <w:pPr>
        <w:tabs>
          <w:tab w:val="left" w:pos="5565"/>
        </w:tabs>
        <w:spacing w:line="600" w:lineRule="exact"/>
        <w:ind w:firstLine="640" w:firstLineChars="200"/>
        <w:rPr>
          <w:rFonts w:hint="eastAsia" w:ascii="黑体" w:hAnsi="黑体" w:eastAsia="黑体" w:cs="黑体"/>
          <w:bCs/>
          <w:sz w:val="32"/>
          <w:szCs w:val="32"/>
        </w:rPr>
      </w:pPr>
    </w:p>
    <w:p w14:paraId="7849172C">
      <w:pPr>
        <w:tabs>
          <w:tab w:val="left" w:pos="5565"/>
        </w:tabs>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一、概述</w:t>
      </w:r>
    </w:p>
    <w:p w14:paraId="1F3FE7EC">
      <w:pPr>
        <w:tabs>
          <w:tab w:val="left" w:pos="556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林业局是市政府工作部门，为正处级，由市自然资源和规划局统一领导和管理。根据中共安徽省委办公厅安徽省人民政府办公厅印发的《关于推深做实林长制改革优化林业发展环境的意见》《中共六安市委办公室、六安人民政府办公室关于印发&lt;六安市林长制改革示范区实施方案&gt;的通知》，加深对推深做实林长制改革是加快六安生态文明体制建设的重要创新，是实现老区绿色振兴的重要举措，充分发挥林业在生态治理、乡村振兴和脱贫攻坚中的基础作用，结合年度林业重点工作，市林业局设立了“市级林业改革发展和森林资源培育管护专项资金”。</w:t>
      </w:r>
    </w:p>
    <w:p w14:paraId="099EE172">
      <w:pPr>
        <w:tabs>
          <w:tab w:val="left" w:pos="5565"/>
        </w:tabs>
        <w:spacing w:line="600" w:lineRule="exact"/>
        <w:ind w:firstLine="640" w:firstLineChars="200"/>
        <w:rPr>
          <w:rFonts w:hint="eastAsia" w:ascii="黑体" w:hAnsi="黑体" w:eastAsia="黑体" w:cs="黑体"/>
          <w:bCs/>
          <w:sz w:val="32"/>
          <w:szCs w:val="32"/>
        </w:rPr>
      </w:pPr>
      <w:r>
        <w:rPr>
          <w:rFonts w:hint="eastAsia" w:ascii="仿宋_GB2312" w:hAnsi="仿宋_GB2312" w:eastAsia="仿宋_GB2312" w:cs="仿宋_GB2312"/>
          <w:sz w:val="32"/>
          <w:szCs w:val="32"/>
        </w:rPr>
        <w:t>2020年预算安排市级林业改革发展和森林资源培育管护专项资金1510万元，实际支付861.98万元，预算执行率为51.08%。项目预算明细及执行情况详见附表。</w:t>
      </w:r>
    </w:p>
    <w:p w14:paraId="78D9325D">
      <w:pPr>
        <w:tabs>
          <w:tab w:val="left" w:pos="5565"/>
        </w:tabs>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二、评价结论和绩效分析</w:t>
      </w:r>
    </w:p>
    <w:p w14:paraId="0E990CD0">
      <w:pPr>
        <w:tabs>
          <w:tab w:val="left" w:pos="5565"/>
        </w:tabs>
        <w:spacing w:line="60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（一）绩效评分</w:t>
      </w:r>
    </w:p>
    <w:p w14:paraId="38D3DD07">
      <w:pPr>
        <w:tabs>
          <w:tab w:val="left" w:pos="556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评价小组根据项目评价实施方案确定的绩效评价指标和评分标准，通过查阅资料、现场查看、问卷调查等方法对2020年度六安市市级林业改革发展专项资金使用绩效进行逐项打分，最终评分结果为83分，综合评定</w:t>
      </w:r>
      <w:r>
        <w:rPr>
          <w:rFonts w:hint="eastAsia" w:ascii="仿宋_GB2312" w:hAnsi="仿宋_GB2312" w:eastAsia="仿宋_GB2312" w:cs="仿宋_GB2312"/>
          <w:bCs/>
          <w:sz w:val="32"/>
          <w:szCs w:val="32"/>
        </w:rPr>
        <w:t>等级为“良”。一级指标得分情况如下：</w:t>
      </w:r>
    </w:p>
    <w:p w14:paraId="145F172B">
      <w:pPr>
        <w:tabs>
          <w:tab w:val="left" w:pos="5565"/>
        </w:tabs>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2020年度六安市市级林业改革发展专项资金一级指标得分表</w:t>
      </w:r>
    </w:p>
    <w:tbl>
      <w:tblPr>
        <w:tblStyle w:val="11"/>
        <w:tblW w:w="8666" w:type="dxa"/>
        <w:jc w:val="center"/>
        <w:tblLayout w:type="fixed"/>
        <w:tblCellMar>
          <w:top w:w="0" w:type="dxa"/>
          <w:left w:w="108" w:type="dxa"/>
          <w:bottom w:w="0" w:type="dxa"/>
          <w:right w:w="108" w:type="dxa"/>
        </w:tblCellMar>
      </w:tblPr>
      <w:tblGrid>
        <w:gridCol w:w="3098"/>
        <w:gridCol w:w="2784"/>
        <w:gridCol w:w="2784"/>
      </w:tblGrid>
      <w:tr w14:paraId="5174401D">
        <w:tblPrEx>
          <w:tblCellMar>
            <w:top w:w="0" w:type="dxa"/>
            <w:left w:w="108" w:type="dxa"/>
            <w:bottom w:w="0" w:type="dxa"/>
            <w:right w:w="108" w:type="dxa"/>
          </w:tblCellMar>
        </w:tblPrEx>
        <w:trPr>
          <w:trHeight w:val="454" w:hRule="atLeast"/>
          <w:jc w:val="center"/>
        </w:trPr>
        <w:tc>
          <w:tcPr>
            <w:tcW w:w="3098" w:type="dxa"/>
            <w:tcBorders>
              <w:top w:val="single" w:color="auto" w:sz="4" w:space="0"/>
              <w:left w:val="single" w:color="auto" w:sz="4" w:space="0"/>
              <w:bottom w:val="single" w:color="auto" w:sz="4" w:space="0"/>
              <w:right w:val="single" w:color="auto" w:sz="4" w:space="0"/>
            </w:tcBorders>
            <w:vAlign w:val="center"/>
          </w:tcPr>
          <w:p w14:paraId="5692DE5C">
            <w:pPr>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一级指标</w:t>
            </w:r>
          </w:p>
        </w:tc>
        <w:tc>
          <w:tcPr>
            <w:tcW w:w="2784" w:type="dxa"/>
            <w:tcBorders>
              <w:top w:val="single" w:color="auto" w:sz="4" w:space="0"/>
              <w:left w:val="nil"/>
              <w:bottom w:val="single" w:color="auto" w:sz="4" w:space="0"/>
              <w:right w:val="single" w:color="auto" w:sz="4" w:space="0"/>
            </w:tcBorders>
            <w:vAlign w:val="center"/>
          </w:tcPr>
          <w:p w14:paraId="3FD4730F">
            <w:pPr>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分值</w:t>
            </w:r>
          </w:p>
        </w:tc>
        <w:tc>
          <w:tcPr>
            <w:tcW w:w="2784" w:type="dxa"/>
            <w:tcBorders>
              <w:top w:val="single" w:color="auto" w:sz="4" w:space="0"/>
              <w:left w:val="nil"/>
              <w:bottom w:val="single" w:color="auto" w:sz="4" w:space="0"/>
              <w:right w:val="single" w:color="auto" w:sz="4" w:space="0"/>
            </w:tcBorders>
            <w:vAlign w:val="center"/>
          </w:tcPr>
          <w:p w14:paraId="2BED418D">
            <w:pPr>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得分</w:t>
            </w:r>
          </w:p>
        </w:tc>
      </w:tr>
      <w:tr w14:paraId="645BAB66">
        <w:tblPrEx>
          <w:tblCellMar>
            <w:top w:w="0" w:type="dxa"/>
            <w:left w:w="108" w:type="dxa"/>
            <w:bottom w:w="0" w:type="dxa"/>
            <w:right w:w="108" w:type="dxa"/>
          </w:tblCellMar>
        </w:tblPrEx>
        <w:trPr>
          <w:trHeight w:val="454" w:hRule="atLeast"/>
          <w:jc w:val="center"/>
        </w:trPr>
        <w:tc>
          <w:tcPr>
            <w:tcW w:w="3098" w:type="dxa"/>
            <w:tcBorders>
              <w:top w:val="single" w:color="auto" w:sz="4" w:space="0"/>
              <w:left w:val="single" w:color="auto" w:sz="4" w:space="0"/>
              <w:bottom w:val="single" w:color="auto" w:sz="4" w:space="0"/>
              <w:right w:val="single" w:color="auto" w:sz="4" w:space="0"/>
            </w:tcBorders>
            <w:vAlign w:val="center"/>
          </w:tcPr>
          <w:p w14:paraId="3AF1AB57">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决策</w:t>
            </w:r>
          </w:p>
        </w:tc>
        <w:tc>
          <w:tcPr>
            <w:tcW w:w="2784" w:type="dxa"/>
            <w:tcBorders>
              <w:top w:val="single" w:color="auto" w:sz="4" w:space="0"/>
              <w:left w:val="single" w:color="auto" w:sz="4" w:space="0"/>
              <w:bottom w:val="single" w:color="auto" w:sz="4" w:space="0"/>
              <w:right w:val="single" w:color="auto" w:sz="4" w:space="0"/>
            </w:tcBorders>
            <w:vAlign w:val="center"/>
          </w:tcPr>
          <w:p w14:paraId="0B46618F">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2784" w:type="dxa"/>
            <w:tcBorders>
              <w:top w:val="single" w:color="auto" w:sz="4" w:space="0"/>
              <w:left w:val="single" w:color="auto" w:sz="4" w:space="0"/>
              <w:bottom w:val="single" w:color="auto" w:sz="4" w:space="0"/>
              <w:right w:val="single" w:color="auto" w:sz="4" w:space="0"/>
            </w:tcBorders>
            <w:vAlign w:val="center"/>
          </w:tcPr>
          <w:p w14:paraId="423BDD7C">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r>
      <w:tr w14:paraId="230EE8C5">
        <w:tblPrEx>
          <w:tblCellMar>
            <w:top w:w="0" w:type="dxa"/>
            <w:left w:w="108" w:type="dxa"/>
            <w:bottom w:w="0" w:type="dxa"/>
            <w:right w:w="108" w:type="dxa"/>
          </w:tblCellMar>
        </w:tblPrEx>
        <w:trPr>
          <w:trHeight w:val="454" w:hRule="atLeast"/>
          <w:jc w:val="center"/>
        </w:trPr>
        <w:tc>
          <w:tcPr>
            <w:tcW w:w="3098" w:type="dxa"/>
            <w:tcBorders>
              <w:top w:val="single" w:color="auto" w:sz="4" w:space="0"/>
              <w:left w:val="single" w:color="auto" w:sz="4" w:space="0"/>
              <w:bottom w:val="single" w:color="auto" w:sz="4" w:space="0"/>
              <w:right w:val="single" w:color="auto" w:sz="4" w:space="0"/>
            </w:tcBorders>
            <w:vAlign w:val="center"/>
          </w:tcPr>
          <w:p w14:paraId="7B28C985">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过程</w:t>
            </w:r>
          </w:p>
        </w:tc>
        <w:tc>
          <w:tcPr>
            <w:tcW w:w="2784" w:type="dxa"/>
            <w:tcBorders>
              <w:top w:val="single" w:color="auto" w:sz="4" w:space="0"/>
              <w:left w:val="single" w:color="auto" w:sz="4" w:space="0"/>
              <w:bottom w:val="single" w:color="auto" w:sz="4" w:space="0"/>
              <w:right w:val="single" w:color="auto" w:sz="4" w:space="0"/>
            </w:tcBorders>
            <w:vAlign w:val="center"/>
          </w:tcPr>
          <w:p w14:paraId="7D9CA1DB">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2784" w:type="dxa"/>
            <w:tcBorders>
              <w:top w:val="single" w:color="auto" w:sz="4" w:space="0"/>
              <w:left w:val="single" w:color="auto" w:sz="4" w:space="0"/>
              <w:bottom w:val="single" w:color="auto" w:sz="4" w:space="0"/>
              <w:right w:val="single" w:color="auto" w:sz="4" w:space="0"/>
            </w:tcBorders>
            <w:vAlign w:val="center"/>
          </w:tcPr>
          <w:p w14:paraId="60327AB7">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r>
      <w:tr w14:paraId="41BCAD8D">
        <w:tblPrEx>
          <w:tblCellMar>
            <w:top w:w="0" w:type="dxa"/>
            <w:left w:w="108" w:type="dxa"/>
            <w:bottom w:w="0" w:type="dxa"/>
            <w:right w:w="108" w:type="dxa"/>
          </w:tblCellMar>
        </w:tblPrEx>
        <w:trPr>
          <w:trHeight w:val="454" w:hRule="atLeast"/>
          <w:jc w:val="center"/>
        </w:trPr>
        <w:tc>
          <w:tcPr>
            <w:tcW w:w="3098" w:type="dxa"/>
            <w:tcBorders>
              <w:top w:val="single" w:color="auto" w:sz="4" w:space="0"/>
              <w:left w:val="single" w:color="auto" w:sz="4" w:space="0"/>
              <w:bottom w:val="single" w:color="auto" w:sz="4" w:space="0"/>
              <w:right w:val="single" w:color="auto" w:sz="4" w:space="0"/>
            </w:tcBorders>
            <w:vAlign w:val="center"/>
          </w:tcPr>
          <w:p w14:paraId="460BEA81">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产出</w:t>
            </w:r>
          </w:p>
        </w:tc>
        <w:tc>
          <w:tcPr>
            <w:tcW w:w="2784" w:type="dxa"/>
            <w:tcBorders>
              <w:top w:val="single" w:color="auto" w:sz="4" w:space="0"/>
              <w:left w:val="single" w:color="auto" w:sz="4" w:space="0"/>
              <w:bottom w:val="single" w:color="auto" w:sz="4" w:space="0"/>
              <w:right w:val="single" w:color="auto" w:sz="4" w:space="0"/>
            </w:tcBorders>
            <w:vAlign w:val="center"/>
          </w:tcPr>
          <w:p w14:paraId="302E107C">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2784" w:type="dxa"/>
            <w:tcBorders>
              <w:top w:val="single" w:color="auto" w:sz="4" w:space="0"/>
              <w:left w:val="single" w:color="auto" w:sz="4" w:space="0"/>
              <w:bottom w:val="single" w:color="auto" w:sz="4" w:space="0"/>
              <w:right w:val="single" w:color="auto" w:sz="4" w:space="0"/>
            </w:tcBorders>
            <w:vAlign w:val="center"/>
          </w:tcPr>
          <w:p w14:paraId="0C2A796C">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r>
      <w:tr w14:paraId="640A0A9A">
        <w:tblPrEx>
          <w:tblCellMar>
            <w:top w:w="0" w:type="dxa"/>
            <w:left w:w="108" w:type="dxa"/>
            <w:bottom w:w="0" w:type="dxa"/>
            <w:right w:w="108" w:type="dxa"/>
          </w:tblCellMar>
        </w:tblPrEx>
        <w:trPr>
          <w:trHeight w:val="454" w:hRule="atLeast"/>
          <w:jc w:val="center"/>
        </w:trPr>
        <w:tc>
          <w:tcPr>
            <w:tcW w:w="3098" w:type="dxa"/>
            <w:tcBorders>
              <w:top w:val="single" w:color="auto" w:sz="4" w:space="0"/>
              <w:left w:val="single" w:color="auto" w:sz="4" w:space="0"/>
              <w:bottom w:val="single" w:color="auto" w:sz="4" w:space="0"/>
              <w:right w:val="single" w:color="auto" w:sz="4" w:space="0"/>
            </w:tcBorders>
            <w:vAlign w:val="center"/>
          </w:tcPr>
          <w:p w14:paraId="06E2E300">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效益</w:t>
            </w:r>
          </w:p>
        </w:tc>
        <w:tc>
          <w:tcPr>
            <w:tcW w:w="2784" w:type="dxa"/>
            <w:tcBorders>
              <w:top w:val="single" w:color="auto" w:sz="4" w:space="0"/>
              <w:left w:val="nil"/>
              <w:bottom w:val="single" w:color="auto" w:sz="4" w:space="0"/>
              <w:right w:val="single" w:color="auto" w:sz="4" w:space="0"/>
            </w:tcBorders>
            <w:vAlign w:val="center"/>
          </w:tcPr>
          <w:p w14:paraId="637FECEE">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2784" w:type="dxa"/>
            <w:tcBorders>
              <w:top w:val="single" w:color="auto" w:sz="4" w:space="0"/>
              <w:left w:val="nil"/>
              <w:bottom w:val="single" w:color="auto" w:sz="4" w:space="0"/>
              <w:right w:val="single" w:color="auto" w:sz="4" w:space="0"/>
            </w:tcBorders>
            <w:vAlign w:val="center"/>
          </w:tcPr>
          <w:p w14:paraId="28D5A076">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r>
      <w:tr w14:paraId="22B3A599">
        <w:tblPrEx>
          <w:tblCellMar>
            <w:top w:w="0" w:type="dxa"/>
            <w:left w:w="108" w:type="dxa"/>
            <w:bottom w:w="0" w:type="dxa"/>
            <w:right w:w="108" w:type="dxa"/>
          </w:tblCellMar>
        </w:tblPrEx>
        <w:trPr>
          <w:trHeight w:val="454" w:hRule="atLeast"/>
          <w:jc w:val="center"/>
        </w:trPr>
        <w:tc>
          <w:tcPr>
            <w:tcW w:w="3098" w:type="dxa"/>
            <w:tcBorders>
              <w:top w:val="single" w:color="auto" w:sz="4" w:space="0"/>
              <w:left w:val="single" w:color="auto" w:sz="4" w:space="0"/>
              <w:bottom w:val="single" w:color="auto" w:sz="4" w:space="0"/>
              <w:right w:val="single" w:color="auto" w:sz="4" w:space="0"/>
            </w:tcBorders>
            <w:vAlign w:val="center"/>
          </w:tcPr>
          <w:p w14:paraId="32DD4920">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合计</w:t>
            </w:r>
          </w:p>
        </w:tc>
        <w:tc>
          <w:tcPr>
            <w:tcW w:w="2784" w:type="dxa"/>
            <w:tcBorders>
              <w:top w:val="single" w:color="auto" w:sz="4" w:space="0"/>
              <w:left w:val="single" w:color="auto" w:sz="4" w:space="0"/>
              <w:bottom w:val="single" w:color="auto" w:sz="4" w:space="0"/>
              <w:right w:val="single" w:color="auto" w:sz="4" w:space="0"/>
            </w:tcBorders>
            <w:vAlign w:val="center"/>
          </w:tcPr>
          <w:p w14:paraId="5C8DA64F">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2784" w:type="dxa"/>
            <w:tcBorders>
              <w:top w:val="single" w:color="auto" w:sz="4" w:space="0"/>
              <w:left w:val="single" w:color="auto" w:sz="4" w:space="0"/>
              <w:bottom w:val="single" w:color="auto" w:sz="4" w:space="0"/>
              <w:right w:val="single" w:color="auto" w:sz="4" w:space="0"/>
            </w:tcBorders>
            <w:vAlign w:val="center"/>
          </w:tcPr>
          <w:p w14:paraId="2C5906AE">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83</w:t>
            </w:r>
          </w:p>
        </w:tc>
      </w:tr>
    </w:tbl>
    <w:p w14:paraId="71FB85C2">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（二）绩效分析</w:t>
      </w:r>
    </w:p>
    <w:p w14:paraId="2F3BF866">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六安市市级林业改革发展专项资金在资金使用和项目管理方面基本规范、合理，按照《六安市市级林业改革发展专项资金操作规程》进行项目申报管理，确认的林业产业示范建设项目奖补单位，为项目库清单内项目并经第三方审核后公示。2020年度完成林业产业示范建设项目2个,完成率40%；7个乡镇申报森林城镇，其中5个获省级森林城镇称号；古树名木保护项目根据每株具体情况分别制定修复方案，修复完成23株，完成率46%；乡村振兴林业产业发展项目由项目单位按要求申报方案，履行审批程序后进行奖补，2020年度完成项目17个，完成率73.91%；全民义务植树1次；松材线虫病防治各县区按照实施方案，乡镇组织实施并验收，完成并验收合格率 100%。但考评中发现林业产业示范建设项目、乡村振兴林业产业发展项目进度较慢、资金使用效率低、项目实施企业采购未履行招标或询价程序等情况。</w:t>
      </w:r>
    </w:p>
    <w:p w14:paraId="5002C6CD">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三、主要经验与做法</w:t>
      </w:r>
    </w:p>
    <w:p w14:paraId="506ACE20">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（一）建立林业改革发展专项资金项目库，保证扶持的企业符合产业支持方向</w:t>
      </w:r>
    </w:p>
    <w:p w14:paraId="0ABEEDE6">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林业局根据企业申报资料建立了“六安市林业改革发展专项资金项目库”，目前共333个项目，库内项目经过评审，实行动态管理，支持项目需在项目库内。项目库及时更新，目前已更新了2021年项目库名单，并进行了公示，保证扶持的企业符合产业支持方向。</w:t>
      </w:r>
    </w:p>
    <w:p w14:paraId="7AD89ABF">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19" w:firstLineChars="200"/>
        <w:textAlignment w:val="auto"/>
        <w:rPr>
          <w:rFonts w:hint="eastAsia" w:ascii="楷体_GB2312" w:hAnsi="楷体_GB2312" w:eastAsia="楷体_GB2312" w:cs="楷体_GB2312"/>
          <w:b/>
          <w:spacing w:val="-6"/>
          <w:sz w:val="32"/>
          <w:szCs w:val="32"/>
        </w:rPr>
      </w:pPr>
      <w:r>
        <w:rPr>
          <w:rFonts w:hint="eastAsia" w:ascii="楷体_GB2312" w:hAnsi="楷体_GB2312" w:eastAsia="楷体_GB2312" w:cs="楷体_GB2312"/>
          <w:b/>
          <w:spacing w:val="-6"/>
          <w:sz w:val="32"/>
          <w:szCs w:val="32"/>
        </w:rPr>
        <w:t>（二）认真审核申报项目，支持重点林业改革发展项目企业</w:t>
      </w:r>
    </w:p>
    <w:p w14:paraId="7669C111">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六办发〔2018〕41号文突出功能区示范引领和突出产业发展重点的举措和六办发〔2019〕18号文的“四区”总体布局和“五绿”具体任务，拟支持5个重点林业改革发展项目。按照《六安市市级林业改革发展专项资金操作规程》，市林业局组织了各县区林业主管部门进行项目申报，共申报6个项目，市林业局对申报材料进行了初审后，委托第三方机构（六安市四维会计师服务有限公司）对项目实施主体进行实地核查并出具了核查报告，确定符合申报条件的5个项目。</w:t>
      </w:r>
    </w:p>
    <w:p w14:paraId="386D379D">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（三）认真筛选，支持县区项目符合省财政林长制奖励资金支持方向</w:t>
      </w:r>
    </w:p>
    <w:p w14:paraId="3D1B139E">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年度设定的因素指标和权重，结合各县区上一年度重点工作任务、政策目标和下达任务完成情况和年度主要工作任务，与林长制改革科、生态保护修复科、森林资源管理科、林业工作总站会商，用于奖补创建省级森林城镇、古树名木保护、乡村振兴林业产业发展项目，考虑各县区资金总量相对平衡、重点产业突出、项目库备案项目的建设规模及符合产业支持方向，经对市级林业项目库中产业项目进行筛选，符合创建林长制改革示范区和实施乡村振兴战略的建设任务要求。</w:t>
      </w:r>
    </w:p>
    <w:p w14:paraId="15D5090E">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（四）做好松材线虫病防治准备工作，保障除害处理和综合防治措施实施到位</w:t>
      </w:r>
    </w:p>
    <w:p w14:paraId="11064144">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六安市2019-2020年度松材线虫病防治方案》，为做好松材线虫病综合防治准备工作，保障除害处理和综合防治措施实施到位，县区制定实施方案，坚持常年监测和定期普查相结合，对枯死松树和枝桠就地实施焚烧、粉碎（削片）、钢丝网罩的方式除害处理，对伐桩进行喷药覆膜或钢丝网罩处理。就地实施除害处理，做到山场清理彻底干净，未经除害的疫木不出山、不外运，防止疫木流失。</w:t>
      </w:r>
    </w:p>
    <w:p w14:paraId="5BD43DEE">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四、主要问题</w:t>
      </w:r>
    </w:p>
    <w:p w14:paraId="1B075445">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（一）项目实施进度较慢，资金使用效率较低</w:t>
      </w:r>
    </w:p>
    <w:p w14:paraId="2C1C9595">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组通过查看项目资料和建设现场抽查了金安区、霍山县、舒城县的项目实施情况，发现总体实施进度慢，主要体现在：1、支持重点林业改革发展专项资金5个项目共500万元，实际支付270万元，预算执行率为54%（其中：霍山县分配资金200万元共2个项目，执行进度缓慢，森林旅游康养特色村建设项目仅完成30%进度、林下生态平衡种植示范基地建设项目未完成，资金尚未支付；舒城分配资金100万元1个项目已完成，正在进行竣工验收，资金已支付70万元；金安和叶集各分配100万元各1个项目已经完成，资金已支付）。2、古树名木保护：计划任务50株安排资金100万元，实际支付50.98万元，预算执行率50.98%（其中：霍山县任务25株分配资金50万元，仅完成前期编制尚未实施，资金仅支付前期编制费4.98万元；裕安区任务4株分配资金8万元，已完成2株，资金拨付4万元；舒城县任务20株已完成，资金40万元已拨付；叶集区任务1株已完成，资金2万元已拨付）。3、乡村振兴林业产业发展资金扶持的23个项目510万元，资金拨付230万元，预算执行率仅为45%（其中：霍山2个项目50万元，其中1个完成、1个尚未实施，资金尚未支付；金安4个项目80万元已完成、资金已全部拨付；金寨4个项目85万元均未完成、资金尚未拨付；裕安区4个项目65万元均未完成验收、资金尚未拨付；舒城县3个项目80万元，两个项目未验收、1个项目尚未实施，资金拨付20万元；叶集4个项目70万元，项目已完成，资金拨付50万元；霍邱县2个项目80万元，项目已完成资金已拨付。</w:t>
      </w:r>
    </w:p>
    <w:p w14:paraId="1EFF3BE1">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综上，因项目未完成，资金不能拨付，资金支付率低，预算执行率差。</w:t>
      </w:r>
    </w:p>
    <w:p w14:paraId="3440D098">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（二）资金分配较散，不能充分发挥财政资金效益</w:t>
      </w:r>
    </w:p>
    <w:p w14:paraId="0F89C20F">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县区综合奖补中的乡村振兴林业产业发展项目资金510万元，共计扶持23个项目，平均分布在四县三区，每个县区少则50万元，多则85万元，再具体到每个项目，资金大部分都就在10-25万元之间， 资金使用效益不明显。</w:t>
      </w:r>
    </w:p>
    <w:p w14:paraId="3A4BBFC0">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（三）项目实施企业采购未履行招标或询价程序</w:t>
      </w:r>
    </w:p>
    <w:p w14:paraId="301B8064">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评中通过现场抽查情况看，少数项目资料和程序有欠完善地方，如：1、安徽省德信农林科技发展有限公司林下生态平衡种植示范基地建设项目种苗采购未招标（霍山县项目，项目预算总投资320万元，其中财政资金100万元、自筹220万元），安徽鑫绿源生态农业有限公司特色经济林示范基地建设项目购置物资时未履行招标或询价（金安区项目，项目预算总投资140万元，其中财政资金100万元、自筹40万元），不符合“</w:t>
      </w:r>
      <w:r>
        <w:rPr>
          <w:rFonts w:ascii="仿宋_GB2312" w:hAnsi="仿宋_GB2312" w:eastAsia="仿宋_GB2312" w:cs="仿宋_GB2312"/>
          <w:sz w:val="32"/>
          <w:szCs w:val="32"/>
        </w:rPr>
        <w:t>《中华人民共和国招</w:t>
      </w:r>
      <w:r>
        <w:rPr>
          <w:rFonts w:hint="eastAsia" w:ascii="仿宋_GB2312" w:hAnsi="仿宋_GB2312" w:eastAsia="仿宋_GB2312" w:cs="仿宋_GB2312"/>
          <w:sz w:val="32"/>
          <w:szCs w:val="32"/>
          <w:lang w:eastAsia="zh-CN"/>
        </w:rPr>
        <w:t>标</w:t>
      </w:r>
      <w:r>
        <w:rPr>
          <w:rFonts w:ascii="仿宋_GB2312" w:hAnsi="仿宋_GB2312" w:eastAsia="仿宋_GB2312" w:cs="仿宋_GB2312"/>
          <w:sz w:val="32"/>
          <w:szCs w:val="32"/>
        </w:rPr>
        <w:t>投标法》第三条…建设项目包括项目的勘察、设计、施工、监理以及与工程建设有关的重要设备、材料等的采购，必须进行招标：(二)全部或者部分使用国有资金投资或者国家融资的项目</w:t>
      </w:r>
      <w:r>
        <w:rPr>
          <w:rFonts w:hint="eastAsia" w:ascii="仿宋_GB2312" w:hAnsi="仿宋_GB2312" w:eastAsia="仿宋_GB2312" w:cs="仿宋_GB2312"/>
          <w:sz w:val="32"/>
          <w:szCs w:val="32"/>
        </w:rPr>
        <w:t>”的规定。2、安徽林胜粮贸有限公司油茶丰产高效示范基地建设资料不规范，无实施相关资料，仅制定实施方案（舒城县项目，项目预算总投资80万元，批复奖补资金20万元）。</w:t>
      </w:r>
    </w:p>
    <w:p w14:paraId="7C22507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（四）项目建设过程中，县区林业部门对实施企业建设情况监督不到位</w:t>
      </w:r>
    </w:p>
    <w:p w14:paraId="16481D83">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通过查阅建设资料，林业产业示范建设项目、乡村振兴林业产业发展项目，仅在申请奖补资金时进行验收，企业在项目建设过程中，县区林业部门无督促检查相关资料，对项目建设监督管理不到位。</w:t>
      </w:r>
    </w:p>
    <w:p w14:paraId="6D658C29">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五、有关建议</w:t>
      </w:r>
    </w:p>
    <w:p w14:paraId="15E1DBC0">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为提高下一阶段市级林业改革发展项目专项资金的使用绩效，完善项目实施与管理措施，针对评价过程中发现的问题，提出如下建议：</w:t>
      </w:r>
    </w:p>
    <w:p w14:paraId="7152BADD">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（一）加快项目实施进度，及时拨付资金</w:t>
      </w:r>
    </w:p>
    <w:p w14:paraId="198E916E">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年度内未完成项目，除个别项目因季节性原因未能完成外，大部分项目因启动迟，影响了项目进度，因市级林业改革发展项目专项资金为奖补类项目，年初预算下达后，应及时进行方案分配，尽早实施，以保证项目实施进度。</w:t>
      </w:r>
    </w:p>
    <w:p w14:paraId="4C351DD1">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（二）合理分配资金，充分发挥财政资金效益</w:t>
      </w:r>
    </w:p>
    <w:p w14:paraId="0AE0EAD4">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制定支付县区项目资金分配方案时，减少项目数量，将资金相对集中的扶持优质项目和发展潜力较好的企业，充分发挥财政资金效益，带动行业的发展。</w:t>
      </w:r>
    </w:p>
    <w:p w14:paraId="18D042BC">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（三）加强监督管理，督促项目支付进度和规范建设程序</w:t>
      </w:r>
    </w:p>
    <w:p w14:paraId="2B8B419E">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后，建设过程中县区林业部门对企业应进行监管督促，要求企业规范建设程序，金额较大的物资采购应采用询价或招标方式，平整抚育类建设内容应有相关的人员支出证据或购置材料等相关资料，将项目档案资料及时完整归档，确保项目实施的规范性。市林业局相关业务科室和单位要按照《六安市林业局项目管理办法》要求，结合工作职责，加强对县区督查指导，及时掌握项目实施进度和资金支付情况，适时调度，推进项目进度。</w:t>
      </w:r>
    </w:p>
    <w:p w14:paraId="6C25E2A0">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sz w:val="32"/>
          <w:szCs w:val="32"/>
        </w:rPr>
      </w:pPr>
      <w:r>
        <w:rPr>
          <w:rFonts w:hint="eastAsia" w:ascii="楷体_GB2312" w:hAnsi="楷体_GB2312" w:eastAsia="楷体_GB2312" w:cs="楷体_GB2312"/>
          <w:b/>
          <w:bCs/>
          <w:sz w:val="32"/>
          <w:szCs w:val="32"/>
        </w:rPr>
        <w:t>（四）加强绩效考核，为制定2022年度资金分配方案提供依据</w:t>
      </w:r>
    </w:p>
    <w:p w14:paraId="3C95DDBE">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六安市市级林业改革发展专项资金操作规程》，市林业主管部门应会同财政部门加强专项资金绩效管理，及时制订绩效考核方案。加强对重点项目实施过程中绩效目标实现情况的监督和控制，发现问题及时纠正并按规定程序核减或收回财政专项资金。绩效评价结果作为当年专项资金拨付和下一年度专项资金安排的重要依据。建议根据2020年度项目实施情况，合理制定2022年度进行资金方案，扶持潜力企业，促进林业产业发展，使财政资金更好地发挥效益。</w:t>
      </w:r>
    </w:p>
    <w:p w14:paraId="0261EB8F">
      <w:pPr>
        <w:tabs>
          <w:tab w:val="left" w:pos="5565"/>
        </w:tabs>
        <w:spacing w:line="600" w:lineRule="exact"/>
        <w:ind w:firstLine="640" w:firstLineChars="200"/>
        <w:rPr>
          <w:rFonts w:hint="eastAsia" w:ascii="仿宋_GB2312" w:hAnsi="仿宋_GB2312" w:eastAsia="仿宋_GB2312" w:cs="仿宋_GB2312"/>
          <w:sz w:val="32"/>
          <w:szCs w:val="32"/>
        </w:rPr>
        <w:sectPr>
          <w:footerReference r:id="rId4" w:type="default"/>
          <w:pgSz w:w="11906" w:h="16838"/>
          <w:pgMar w:top="1440" w:right="1587" w:bottom="1440" w:left="1587" w:header="851" w:footer="1049" w:gutter="0"/>
          <w:pgNumType w:fmt="decimal" w:start="1"/>
          <w:cols w:space="0" w:num="1"/>
          <w:rtlGutter w:val="0"/>
          <w:docGrid w:type="lines" w:linePitch="312" w:charSpace="0"/>
        </w:sectPr>
      </w:pPr>
    </w:p>
    <w:p w14:paraId="20DDFA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黑体" w:eastAsia="方正小标宋简体" w:cs="黑体"/>
          <w:sz w:val="44"/>
          <w:szCs w:val="44"/>
        </w:rPr>
      </w:pPr>
      <w:bookmarkStart w:id="176" w:name="_Toc3458"/>
      <w:bookmarkStart w:id="177" w:name="_Toc22609"/>
      <w:r>
        <w:rPr>
          <w:rFonts w:ascii="方正小标宋简体" w:hAnsi="黑体" w:eastAsia="方正小标宋简体" w:cs="黑体"/>
          <w:sz w:val="44"/>
          <w:szCs w:val="44"/>
        </w:rPr>
        <w:t>2020</w:t>
      </w:r>
      <w:r>
        <w:rPr>
          <w:rFonts w:hint="eastAsia" w:ascii="方正小标宋简体" w:hAnsi="黑体" w:eastAsia="方正小标宋简体" w:cs="黑体"/>
          <w:sz w:val="44"/>
          <w:szCs w:val="44"/>
        </w:rPr>
        <w:t>年</w:t>
      </w:r>
      <w:r>
        <w:rPr>
          <w:rFonts w:hint="eastAsia" w:ascii="方正小标宋简体" w:hAnsi="黑体" w:eastAsia="方正小标宋简体" w:cs="黑体"/>
          <w:sz w:val="44"/>
          <w:szCs w:val="44"/>
          <w:lang w:eastAsia="zh-CN"/>
        </w:rPr>
        <w:t>度</w:t>
      </w:r>
      <w:r>
        <w:rPr>
          <w:rFonts w:hint="eastAsia" w:ascii="方正小标宋简体" w:hAnsi="黑体" w:eastAsia="方正小标宋简体" w:cs="黑体"/>
          <w:sz w:val="44"/>
          <w:szCs w:val="44"/>
        </w:rPr>
        <w:t>六安市</w:t>
      </w:r>
      <w:bookmarkEnd w:id="176"/>
      <w:bookmarkEnd w:id="177"/>
      <w:bookmarkStart w:id="178" w:name="_Toc6720"/>
      <w:bookmarkStart w:id="179" w:name="_Toc3566"/>
      <w:r>
        <w:rPr>
          <w:rFonts w:hint="eastAsia" w:ascii="方正小标宋简体" w:hAnsi="黑体" w:eastAsia="方正小标宋简体" w:cs="黑体"/>
          <w:sz w:val="44"/>
          <w:szCs w:val="44"/>
        </w:rPr>
        <w:t>市级水利发展资金</w:t>
      </w:r>
    </w:p>
    <w:p w14:paraId="36775D9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b w:val="0"/>
          <w:bCs w:val="0"/>
          <w:kern w:val="2"/>
          <w:sz w:val="36"/>
          <w:szCs w:val="36"/>
        </w:rPr>
      </w:pPr>
      <w:r>
        <w:rPr>
          <w:rFonts w:hint="eastAsia" w:ascii="方正小标宋简体" w:hAnsi="黑体" w:eastAsia="方正小标宋简体" w:cs="黑体"/>
          <w:sz w:val="44"/>
          <w:szCs w:val="44"/>
        </w:rPr>
        <w:t>绩效评价报告</w:t>
      </w:r>
      <w:bookmarkEnd w:id="178"/>
      <w:bookmarkEnd w:id="179"/>
    </w:p>
    <w:p w14:paraId="150F796C">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b w:val="0"/>
          <w:bCs/>
        </w:rPr>
      </w:pPr>
      <w:bookmarkStart w:id="180" w:name="_Toc17612"/>
      <w:bookmarkStart w:id="181" w:name="_Toc1249"/>
    </w:p>
    <w:bookmarkEnd w:id="180"/>
    <w:bookmarkEnd w:id="181"/>
    <w:p w14:paraId="14203DA9">
      <w:pPr>
        <w:pStyle w:val="2"/>
        <w:spacing w:before="0" w:after="0" w:line="600" w:lineRule="exact"/>
        <w:ind w:firstLine="640" w:firstLineChars="200"/>
        <w:rPr>
          <w:b w:val="0"/>
          <w:bCs/>
          <w:color w:val="0000FF"/>
        </w:rPr>
      </w:pPr>
      <w:r>
        <w:rPr>
          <w:rFonts w:hint="eastAsia"/>
          <w:b w:val="0"/>
          <w:bCs/>
        </w:rPr>
        <w:t>一、概述</w:t>
      </w:r>
    </w:p>
    <w:p w14:paraId="44952AEC">
      <w:pPr>
        <w:tabs>
          <w:tab w:val="left" w:pos="556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安徽省水土保持补偿费征收使用管理实施办法》、《安徽省农村饮水安全巩固提升工程实施办法》、《安徽省人民政府关于实行最严格水资源管理制度的意见》和《安徽省人民政府办公厅关于印发&lt;安徽省推进农业水价综合改革方案&gt;的通知》等文件规定设立市级水利发展专项资金。为规范市级水利发展专项资金管理，进一步提高资金使用效益，六安市财政局、六安市水利局（以下简称“市水利局”）于2019年8月9日印发了《六安市市级水利发展专项资金使用操作规程》，文件明确了市级水利发展专项资金使用方向，主要包括水资源合理开发、节水、水资源保护，水土保持与生态建设，农村安全饮水建设与管理、农业综合水价改革、完成政府目标绩效考核任务所需实施的重大项目。</w:t>
      </w:r>
    </w:p>
    <w:p w14:paraId="3C8B7984">
      <w:pPr>
        <w:tabs>
          <w:tab w:val="left" w:pos="5565"/>
        </w:tabs>
        <w:spacing w:line="600" w:lineRule="exact"/>
        <w:ind w:firstLine="640" w:firstLineChars="200"/>
        <w:rPr>
          <w:rFonts w:hint="eastAsia" w:ascii="黑体" w:hAnsi="黑体" w:eastAsia="黑体" w:cs="黑体"/>
          <w:bCs/>
          <w:sz w:val="32"/>
          <w:szCs w:val="32"/>
        </w:rPr>
      </w:pPr>
      <w:r>
        <w:rPr>
          <w:rFonts w:hint="eastAsia" w:ascii="仿宋_GB2312" w:hAnsi="仿宋_GB2312" w:eastAsia="仿宋_GB2312" w:cs="仿宋_GB2312"/>
          <w:sz w:val="32"/>
          <w:szCs w:val="32"/>
        </w:rPr>
        <w:t>2020年预算安排市级水利发展资金2,150.00万元，实际支付1,215.25万元，预算执行率为56.52%。项目预算明细及执行情况详见附表。</w:t>
      </w:r>
    </w:p>
    <w:p w14:paraId="53C5EAA7">
      <w:pPr>
        <w:pStyle w:val="2"/>
        <w:spacing w:before="0" w:after="0" w:line="600" w:lineRule="exact"/>
        <w:ind w:firstLine="640" w:firstLineChars="200"/>
        <w:rPr>
          <w:rFonts w:hint="eastAsia"/>
          <w:b w:val="0"/>
          <w:bCs/>
        </w:rPr>
      </w:pPr>
      <w:bookmarkStart w:id="182" w:name="_Toc3206"/>
      <w:bookmarkStart w:id="183" w:name="_Toc12608"/>
      <w:r>
        <w:rPr>
          <w:rFonts w:hint="eastAsia"/>
          <w:b w:val="0"/>
          <w:bCs/>
        </w:rPr>
        <w:t>二、评价结论和绩效分析</w:t>
      </w:r>
      <w:bookmarkEnd w:id="182"/>
      <w:bookmarkEnd w:id="183"/>
    </w:p>
    <w:p w14:paraId="3A069E48">
      <w:pPr>
        <w:tabs>
          <w:tab w:val="left" w:pos="5565"/>
        </w:tabs>
        <w:spacing w:line="600" w:lineRule="exact"/>
        <w:ind w:firstLine="643" w:firstLineChars="200"/>
        <w:rPr>
          <w:rFonts w:hint="eastAsia" w:ascii="楷体_GB2312" w:hAnsi="楷体_GB2312" w:eastAsia="楷体_GB2312" w:cs="楷体_GB2312"/>
          <w:b/>
          <w:sz w:val="32"/>
          <w:szCs w:val="32"/>
        </w:rPr>
      </w:pPr>
      <w:bookmarkStart w:id="184" w:name="_Toc21752"/>
      <w:r>
        <w:rPr>
          <w:rFonts w:hint="eastAsia" w:ascii="楷体_GB2312" w:hAnsi="楷体_GB2312" w:eastAsia="楷体_GB2312" w:cs="楷体_GB2312"/>
          <w:b/>
          <w:sz w:val="32"/>
          <w:szCs w:val="32"/>
        </w:rPr>
        <w:t>（一）绩效评分</w:t>
      </w:r>
      <w:bookmarkEnd w:id="184"/>
    </w:p>
    <w:p w14:paraId="20E38332">
      <w:pPr>
        <w:tabs>
          <w:tab w:val="left" w:pos="5565"/>
        </w:tabs>
        <w:spacing w:line="600" w:lineRule="exact"/>
        <w:ind w:firstLine="616" w:firstLineChars="200"/>
        <w:rPr>
          <w:rFonts w:hint="eastAsia" w:ascii="仿宋_GB2312" w:hAnsi="仿宋_GB2312" w:eastAsia="仿宋_GB2312" w:cs="仿宋_GB2312"/>
          <w:bCs/>
          <w:sz w:val="32"/>
          <w:szCs w:val="32"/>
        </w:rPr>
      </w:pPr>
      <w:r>
        <w:rPr>
          <w:rFonts w:hint="eastAsia" w:ascii="仿宋_GB2312" w:hAnsi="仿宋_GB2312" w:eastAsia="仿宋_GB2312" w:cs="仿宋_GB2312"/>
          <w:spacing w:val="-6"/>
          <w:sz w:val="32"/>
          <w:szCs w:val="32"/>
        </w:rPr>
        <w:t>评价组根据项目评价实施方案确定的绩效评价指标和评分标准，通过查阅资料、现场查看、问卷调查等方法对六安市2020年度市级水利发展资金使用绩效进行逐项打分，最终评分结果为得分为</w:t>
      </w:r>
      <w:r>
        <w:rPr>
          <w:rFonts w:ascii="仿宋_GB2312" w:hAnsi="仿宋_GB2312" w:eastAsia="仿宋_GB2312" w:cs="仿宋_GB2312"/>
          <w:spacing w:val="-6"/>
          <w:sz w:val="32"/>
          <w:szCs w:val="32"/>
        </w:rPr>
        <w:t>88</w:t>
      </w:r>
      <w:r>
        <w:rPr>
          <w:rFonts w:hint="eastAsia" w:ascii="仿宋_GB2312" w:hAnsi="仿宋_GB2312" w:eastAsia="仿宋_GB2312" w:cs="仿宋_GB2312"/>
          <w:spacing w:val="-6"/>
          <w:sz w:val="32"/>
          <w:szCs w:val="32"/>
        </w:rPr>
        <w:t>分，评价等级为“良”。各绩效评价指标得分情况详见下</w:t>
      </w:r>
      <w:r>
        <w:rPr>
          <w:rFonts w:hint="eastAsia" w:ascii="仿宋_GB2312" w:hAnsi="仿宋_GB2312" w:eastAsia="仿宋_GB2312" w:cs="仿宋_GB2312"/>
          <w:sz w:val="32"/>
          <w:szCs w:val="32"/>
        </w:rPr>
        <w:t>表</w:t>
      </w:r>
      <w:r>
        <w:rPr>
          <w:rFonts w:hint="eastAsia" w:ascii="仿宋_GB2312" w:hAnsi="仿宋_GB2312" w:eastAsia="仿宋_GB2312" w:cs="仿宋_GB2312"/>
          <w:bCs/>
          <w:sz w:val="32"/>
          <w:szCs w:val="32"/>
        </w:rPr>
        <w:t>：</w:t>
      </w:r>
    </w:p>
    <w:p w14:paraId="4D4085C0">
      <w:pPr>
        <w:tabs>
          <w:tab w:val="left" w:pos="5565"/>
        </w:tabs>
        <w:spacing w:line="44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六安市2020年度市级水利发展资金使用情况</w:t>
      </w:r>
    </w:p>
    <w:p w14:paraId="4F6B901E">
      <w:pPr>
        <w:tabs>
          <w:tab w:val="left" w:pos="5565"/>
        </w:tabs>
        <w:spacing w:line="4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绩效评价得分表</w:t>
      </w:r>
    </w:p>
    <w:tbl>
      <w:tblPr>
        <w:tblStyle w:val="11"/>
        <w:tblW w:w="8715" w:type="dxa"/>
        <w:jc w:val="center"/>
        <w:tblLayout w:type="fixed"/>
        <w:tblCellMar>
          <w:top w:w="0" w:type="dxa"/>
          <w:left w:w="108" w:type="dxa"/>
          <w:bottom w:w="0" w:type="dxa"/>
          <w:right w:w="108" w:type="dxa"/>
        </w:tblCellMar>
      </w:tblPr>
      <w:tblGrid>
        <w:gridCol w:w="1078"/>
        <w:gridCol w:w="2516"/>
        <w:gridCol w:w="1277"/>
        <w:gridCol w:w="1241"/>
        <w:gridCol w:w="1261"/>
        <w:gridCol w:w="1342"/>
      </w:tblGrid>
      <w:tr w14:paraId="6D6F4E06">
        <w:tblPrEx>
          <w:tblCellMar>
            <w:top w:w="0" w:type="dxa"/>
            <w:left w:w="108" w:type="dxa"/>
            <w:bottom w:w="0" w:type="dxa"/>
            <w:right w:w="108" w:type="dxa"/>
          </w:tblCellMar>
        </w:tblPrEx>
        <w:trPr>
          <w:trHeight w:val="355"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14:paraId="4B7E3C38">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2516" w:type="dxa"/>
            <w:tcBorders>
              <w:top w:val="single" w:color="000000" w:sz="4" w:space="0"/>
              <w:left w:val="single" w:color="000000" w:sz="4" w:space="0"/>
              <w:bottom w:val="single" w:color="000000" w:sz="4" w:space="0"/>
              <w:right w:val="single" w:color="000000" w:sz="4" w:space="0"/>
            </w:tcBorders>
            <w:vAlign w:val="center"/>
          </w:tcPr>
          <w:p w14:paraId="735E904F">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评价指标</w:t>
            </w:r>
          </w:p>
        </w:tc>
        <w:tc>
          <w:tcPr>
            <w:tcW w:w="1277" w:type="dxa"/>
            <w:tcBorders>
              <w:top w:val="single" w:color="000000" w:sz="4" w:space="0"/>
              <w:left w:val="single" w:color="000000" w:sz="4" w:space="0"/>
              <w:bottom w:val="single" w:color="000000" w:sz="4" w:space="0"/>
              <w:right w:val="single" w:color="000000" w:sz="4" w:space="0"/>
            </w:tcBorders>
            <w:vAlign w:val="center"/>
          </w:tcPr>
          <w:p w14:paraId="238AE16E">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权重</w:t>
            </w:r>
          </w:p>
        </w:tc>
        <w:tc>
          <w:tcPr>
            <w:tcW w:w="1241" w:type="dxa"/>
            <w:tcBorders>
              <w:top w:val="single" w:color="000000" w:sz="4" w:space="0"/>
              <w:left w:val="single" w:color="000000" w:sz="4" w:space="0"/>
              <w:bottom w:val="single" w:color="000000" w:sz="4" w:space="0"/>
              <w:right w:val="single" w:color="000000" w:sz="4" w:space="0"/>
            </w:tcBorders>
            <w:vAlign w:val="center"/>
          </w:tcPr>
          <w:p w14:paraId="3594F3E8">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分值</w:t>
            </w:r>
          </w:p>
        </w:tc>
        <w:tc>
          <w:tcPr>
            <w:tcW w:w="1261" w:type="dxa"/>
            <w:tcBorders>
              <w:top w:val="single" w:color="000000" w:sz="4" w:space="0"/>
              <w:left w:val="single" w:color="000000" w:sz="4" w:space="0"/>
              <w:bottom w:val="single" w:color="000000" w:sz="4" w:space="0"/>
              <w:right w:val="single" w:color="000000" w:sz="4" w:space="0"/>
            </w:tcBorders>
            <w:vAlign w:val="center"/>
          </w:tcPr>
          <w:p w14:paraId="4A76734A">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得分</w:t>
            </w:r>
          </w:p>
        </w:tc>
        <w:tc>
          <w:tcPr>
            <w:tcW w:w="1342" w:type="dxa"/>
            <w:tcBorders>
              <w:top w:val="single" w:color="000000" w:sz="4" w:space="0"/>
              <w:left w:val="single" w:color="000000" w:sz="4" w:space="0"/>
              <w:bottom w:val="single" w:color="000000" w:sz="4" w:space="0"/>
              <w:right w:val="single" w:color="000000" w:sz="4" w:space="0"/>
            </w:tcBorders>
            <w:vAlign w:val="center"/>
          </w:tcPr>
          <w:p w14:paraId="4E56DF17">
            <w:pPr>
              <w:widowControl/>
              <w:jc w:val="center"/>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得分率</w:t>
            </w:r>
          </w:p>
        </w:tc>
      </w:tr>
      <w:tr w14:paraId="0A1024A2">
        <w:tblPrEx>
          <w:tblCellMar>
            <w:top w:w="0" w:type="dxa"/>
            <w:left w:w="108" w:type="dxa"/>
            <w:bottom w:w="0" w:type="dxa"/>
            <w:right w:w="108" w:type="dxa"/>
          </w:tblCellMar>
        </w:tblPrEx>
        <w:trPr>
          <w:trHeight w:val="355"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14:paraId="2DC9E323">
            <w:pPr>
              <w:widowControl/>
              <w:jc w:val="center"/>
              <w:textAlignment w:val="center"/>
              <w:rPr>
                <w:rFonts w:hint="eastAsia" w:ascii="宋体" w:hAnsi="宋体" w:cs="宋体"/>
                <w:color w:val="000000"/>
                <w:szCs w:val="21"/>
              </w:rPr>
            </w:pPr>
            <w:r>
              <w:rPr>
                <w:rFonts w:hint="eastAsia" w:ascii="宋体" w:hAnsi="宋体" w:cs="宋体"/>
                <w:color w:val="000000"/>
                <w:szCs w:val="21"/>
              </w:rPr>
              <w:t>1</w:t>
            </w:r>
          </w:p>
        </w:tc>
        <w:tc>
          <w:tcPr>
            <w:tcW w:w="2516" w:type="dxa"/>
            <w:tcBorders>
              <w:top w:val="single" w:color="000000" w:sz="4" w:space="0"/>
              <w:left w:val="single" w:color="000000" w:sz="4" w:space="0"/>
              <w:bottom w:val="single" w:color="000000" w:sz="4" w:space="0"/>
              <w:right w:val="single" w:color="000000" w:sz="4" w:space="0"/>
            </w:tcBorders>
            <w:vAlign w:val="center"/>
          </w:tcPr>
          <w:p w14:paraId="395B3FA4">
            <w:pPr>
              <w:widowControl/>
              <w:jc w:val="center"/>
              <w:textAlignment w:val="center"/>
              <w:rPr>
                <w:rFonts w:hint="eastAsia" w:ascii="宋体" w:hAnsi="宋体" w:cs="宋体"/>
                <w:color w:val="000000"/>
                <w:szCs w:val="21"/>
              </w:rPr>
            </w:pPr>
            <w:r>
              <w:rPr>
                <w:rFonts w:hint="eastAsia" w:ascii="宋体" w:hAnsi="宋体" w:cs="宋体"/>
                <w:color w:val="000000"/>
                <w:szCs w:val="21"/>
              </w:rPr>
              <w:t>项目立项</w:t>
            </w:r>
          </w:p>
        </w:tc>
        <w:tc>
          <w:tcPr>
            <w:tcW w:w="1277" w:type="dxa"/>
            <w:tcBorders>
              <w:top w:val="single" w:color="000000" w:sz="4" w:space="0"/>
              <w:left w:val="single" w:color="000000" w:sz="4" w:space="0"/>
              <w:bottom w:val="single" w:color="000000" w:sz="4" w:space="0"/>
              <w:right w:val="single" w:color="000000" w:sz="4" w:space="0"/>
            </w:tcBorders>
            <w:vAlign w:val="center"/>
          </w:tcPr>
          <w:p w14:paraId="5E346599">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1241" w:type="dxa"/>
            <w:tcBorders>
              <w:top w:val="single" w:color="000000" w:sz="4" w:space="0"/>
              <w:left w:val="single" w:color="000000" w:sz="4" w:space="0"/>
              <w:bottom w:val="single" w:color="000000" w:sz="4" w:space="0"/>
              <w:right w:val="single" w:color="000000" w:sz="4" w:space="0"/>
            </w:tcBorders>
            <w:vAlign w:val="center"/>
          </w:tcPr>
          <w:p w14:paraId="54A43D79">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1261" w:type="dxa"/>
            <w:tcBorders>
              <w:top w:val="single" w:color="000000" w:sz="4" w:space="0"/>
              <w:left w:val="single" w:color="000000" w:sz="4" w:space="0"/>
              <w:bottom w:val="single" w:color="000000" w:sz="4" w:space="0"/>
              <w:right w:val="single" w:color="000000" w:sz="4" w:space="0"/>
            </w:tcBorders>
            <w:vAlign w:val="center"/>
          </w:tcPr>
          <w:p w14:paraId="296F1481">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1342" w:type="dxa"/>
            <w:tcBorders>
              <w:top w:val="single" w:color="000000" w:sz="4" w:space="0"/>
              <w:left w:val="single" w:color="000000" w:sz="4" w:space="0"/>
              <w:bottom w:val="single" w:color="000000" w:sz="4" w:space="0"/>
              <w:right w:val="single" w:color="000000" w:sz="4" w:space="0"/>
            </w:tcBorders>
            <w:vAlign w:val="center"/>
          </w:tcPr>
          <w:p w14:paraId="20005B7B">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100.00%</w:t>
            </w:r>
          </w:p>
        </w:tc>
      </w:tr>
      <w:tr w14:paraId="17F49ACE">
        <w:tblPrEx>
          <w:tblCellMar>
            <w:top w:w="0" w:type="dxa"/>
            <w:left w:w="108" w:type="dxa"/>
            <w:bottom w:w="0" w:type="dxa"/>
            <w:right w:w="108" w:type="dxa"/>
          </w:tblCellMar>
        </w:tblPrEx>
        <w:trPr>
          <w:trHeight w:val="355"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14:paraId="7DAE1D45">
            <w:pPr>
              <w:widowControl/>
              <w:jc w:val="center"/>
              <w:textAlignment w:val="center"/>
              <w:rPr>
                <w:rFonts w:hint="eastAsia" w:ascii="宋体" w:hAnsi="宋体" w:cs="宋体"/>
                <w:color w:val="000000"/>
                <w:szCs w:val="21"/>
              </w:rPr>
            </w:pPr>
            <w:r>
              <w:rPr>
                <w:rFonts w:hint="eastAsia" w:ascii="宋体" w:hAnsi="宋体" w:cs="宋体"/>
                <w:color w:val="000000"/>
                <w:szCs w:val="21"/>
              </w:rPr>
              <w:t>2</w:t>
            </w:r>
          </w:p>
        </w:tc>
        <w:tc>
          <w:tcPr>
            <w:tcW w:w="2516" w:type="dxa"/>
            <w:tcBorders>
              <w:top w:val="single" w:color="000000" w:sz="4" w:space="0"/>
              <w:left w:val="single" w:color="000000" w:sz="4" w:space="0"/>
              <w:bottom w:val="single" w:color="000000" w:sz="4" w:space="0"/>
              <w:right w:val="single" w:color="000000" w:sz="4" w:space="0"/>
            </w:tcBorders>
            <w:vAlign w:val="center"/>
          </w:tcPr>
          <w:p w14:paraId="7B3B56E7">
            <w:pPr>
              <w:widowControl/>
              <w:jc w:val="center"/>
              <w:textAlignment w:val="center"/>
              <w:rPr>
                <w:rFonts w:hint="eastAsia" w:ascii="宋体" w:hAnsi="宋体" w:cs="宋体"/>
                <w:color w:val="000000"/>
                <w:szCs w:val="21"/>
              </w:rPr>
            </w:pPr>
            <w:r>
              <w:rPr>
                <w:rFonts w:hint="eastAsia" w:ascii="宋体" w:hAnsi="宋体" w:cs="宋体"/>
                <w:color w:val="000000"/>
                <w:szCs w:val="21"/>
              </w:rPr>
              <w:t>绩效目标</w:t>
            </w:r>
          </w:p>
        </w:tc>
        <w:tc>
          <w:tcPr>
            <w:tcW w:w="1277" w:type="dxa"/>
            <w:tcBorders>
              <w:top w:val="single" w:color="000000" w:sz="4" w:space="0"/>
              <w:left w:val="single" w:color="000000" w:sz="4" w:space="0"/>
              <w:bottom w:val="single" w:color="000000" w:sz="4" w:space="0"/>
              <w:right w:val="single" w:color="000000" w:sz="4" w:space="0"/>
            </w:tcBorders>
            <w:vAlign w:val="center"/>
          </w:tcPr>
          <w:p w14:paraId="222853BD">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1241" w:type="dxa"/>
            <w:tcBorders>
              <w:top w:val="single" w:color="000000" w:sz="4" w:space="0"/>
              <w:left w:val="single" w:color="000000" w:sz="4" w:space="0"/>
              <w:bottom w:val="single" w:color="000000" w:sz="4" w:space="0"/>
              <w:right w:val="single" w:color="000000" w:sz="4" w:space="0"/>
            </w:tcBorders>
            <w:vAlign w:val="center"/>
          </w:tcPr>
          <w:p w14:paraId="3E23E934">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1261" w:type="dxa"/>
            <w:tcBorders>
              <w:top w:val="single" w:color="000000" w:sz="4" w:space="0"/>
              <w:left w:val="single" w:color="000000" w:sz="4" w:space="0"/>
              <w:bottom w:val="single" w:color="000000" w:sz="4" w:space="0"/>
              <w:right w:val="single" w:color="000000" w:sz="4" w:space="0"/>
            </w:tcBorders>
            <w:vAlign w:val="center"/>
          </w:tcPr>
          <w:p w14:paraId="3B19238A">
            <w:pPr>
              <w:widowControl/>
              <w:jc w:val="center"/>
              <w:textAlignment w:val="center"/>
              <w:rPr>
                <w:rFonts w:hint="eastAsia" w:ascii="宋体" w:hAnsi="宋体" w:cs="宋体"/>
                <w:color w:val="000000"/>
                <w:szCs w:val="21"/>
              </w:rPr>
            </w:pPr>
            <w:r>
              <w:rPr>
                <w:rFonts w:hint="eastAsia" w:ascii="宋体" w:hAnsi="宋体" w:cs="宋体"/>
                <w:color w:val="000000"/>
                <w:szCs w:val="21"/>
              </w:rPr>
              <w:t>3</w:t>
            </w:r>
          </w:p>
        </w:tc>
        <w:tc>
          <w:tcPr>
            <w:tcW w:w="1342" w:type="dxa"/>
            <w:tcBorders>
              <w:top w:val="single" w:color="000000" w:sz="4" w:space="0"/>
              <w:left w:val="single" w:color="000000" w:sz="4" w:space="0"/>
              <w:bottom w:val="single" w:color="000000" w:sz="4" w:space="0"/>
              <w:right w:val="single" w:color="000000" w:sz="4" w:space="0"/>
            </w:tcBorders>
            <w:vAlign w:val="center"/>
          </w:tcPr>
          <w:p w14:paraId="3160AD59">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60.00%</w:t>
            </w:r>
          </w:p>
        </w:tc>
      </w:tr>
      <w:tr w14:paraId="000333BF">
        <w:tblPrEx>
          <w:tblCellMar>
            <w:top w:w="0" w:type="dxa"/>
            <w:left w:w="108" w:type="dxa"/>
            <w:bottom w:w="0" w:type="dxa"/>
            <w:right w:w="108" w:type="dxa"/>
          </w:tblCellMar>
        </w:tblPrEx>
        <w:trPr>
          <w:trHeight w:val="355"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14:paraId="7FD5FED8">
            <w:pPr>
              <w:widowControl/>
              <w:jc w:val="center"/>
              <w:textAlignment w:val="center"/>
              <w:rPr>
                <w:rFonts w:hint="eastAsia" w:ascii="宋体" w:hAnsi="宋体" w:cs="宋体"/>
                <w:color w:val="000000"/>
                <w:szCs w:val="21"/>
              </w:rPr>
            </w:pPr>
            <w:r>
              <w:rPr>
                <w:rFonts w:hint="eastAsia" w:ascii="宋体" w:hAnsi="宋体" w:cs="宋体"/>
                <w:color w:val="000000"/>
                <w:szCs w:val="21"/>
              </w:rPr>
              <w:t>3</w:t>
            </w:r>
          </w:p>
        </w:tc>
        <w:tc>
          <w:tcPr>
            <w:tcW w:w="2516" w:type="dxa"/>
            <w:tcBorders>
              <w:top w:val="single" w:color="000000" w:sz="4" w:space="0"/>
              <w:left w:val="single" w:color="000000" w:sz="4" w:space="0"/>
              <w:bottom w:val="single" w:color="000000" w:sz="4" w:space="0"/>
              <w:right w:val="single" w:color="000000" w:sz="4" w:space="0"/>
            </w:tcBorders>
            <w:vAlign w:val="center"/>
          </w:tcPr>
          <w:p w14:paraId="49669857">
            <w:pPr>
              <w:widowControl/>
              <w:jc w:val="center"/>
              <w:textAlignment w:val="center"/>
              <w:rPr>
                <w:rFonts w:hint="eastAsia" w:ascii="宋体" w:hAnsi="宋体" w:cs="宋体"/>
                <w:color w:val="000000"/>
                <w:szCs w:val="21"/>
              </w:rPr>
            </w:pPr>
            <w:r>
              <w:rPr>
                <w:rFonts w:hint="eastAsia" w:ascii="宋体" w:hAnsi="宋体" w:cs="宋体"/>
                <w:color w:val="000000"/>
                <w:szCs w:val="21"/>
              </w:rPr>
              <w:t>资金投入</w:t>
            </w:r>
          </w:p>
        </w:tc>
        <w:tc>
          <w:tcPr>
            <w:tcW w:w="1277" w:type="dxa"/>
            <w:tcBorders>
              <w:top w:val="single" w:color="000000" w:sz="4" w:space="0"/>
              <w:left w:val="single" w:color="000000" w:sz="4" w:space="0"/>
              <w:bottom w:val="single" w:color="000000" w:sz="4" w:space="0"/>
              <w:right w:val="single" w:color="000000" w:sz="4" w:space="0"/>
            </w:tcBorders>
            <w:vAlign w:val="center"/>
          </w:tcPr>
          <w:p w14:paraId="1D9805D0">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1241" w:type="dxa"/>
            <w:tcBorders>
              <w:top w:val="single" w:color="000000" w:sz="4" w:space="0"/>
              <w:left w:val="single" w:color="000000" w:sz="4" w:space="0"/>
              <w:bottom w:val="single" w:color="000000" w:sz="4" w:space="0"/>
              <w:right w:val="single" w:color="000000" w:sz="4" w:space="0"/>
            </w:tcBorders>
            <w:vAlign w:val="center"/>
          </w:tcPr>
          <w:p w14:paraId="0F543319">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1261" w:type="dxa"/>
            <w:tcBorders>
              <w:top w:val="single" w:color="000000" w:sz="4" w:space="0"/>
              <w:left w:val="single" w:color="000000" w:sz="4" w:space="0"/>
              <w:bottom w:val="single" w:color="000000" w:sz="4" w:space="0"/>
              <w:right w:val="single" w:color="000000" w:sz="4" w:space="0"/>
            </w:tcBorders>
            <w:vAlign w:val="center"/>
          </w:tcPr>
          <w:p w14:paraId="53DE209E">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1342" w:type="dxa"/>
            <w:tcBorders>
              <w:top w:val="single" w:color="000000" w:sz="4" w:space="0"/>
              <w:left w:val="single" w:color="000000" w:sz="4" w:space="0"/>
              <w:bottom w:val="single" w:color="000000" w:sz="4" w:space="0"/>
              <w:right w:val="single" w:color="000000" w:sz="4" w:space="0"/>
            </w:tcBorders>
            <w:vAlign w:val="center"/>
          </w:tcPr>
          <w:p w14:paraId="4E46EA21">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100.00%</w:t>
            </w:r>
          </w:p>
        </w:tc>
      </w:tr>
      <w:tr w14:paraId="0B115AFC">
        <w:tblPrEx>
          <w:tblCellMar>
            <w:top w:w="0" w:type="dxa"/>
            <w:left w:w="108" w:type="dxa"/>
            <w:bottom w:w="0" w:type="dxa"/>
            <w:right w:w="108" w:type="dxa"/>
          </w:tblCellMar>
        </w:tblPrEx>
        <w:trPr>
          <w:trHeight w:val="355"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14:paraId="701CDF57">
            <w:pPr>
              <w:widowControl/>
              <w:jc w:val="center"/>
              <w:textAlignment w:val="center"/>
              <w:rPr>
                <w:rFonts w:hint="eastAsia" w:ascii="宋体" w:hAnsi="宋体" w:cs="宋体"/>
                <w:color w:val="000000"/>
                <w:szCs w:val="21"/>
              </w:rPr>
            </w:pPr>
            <w:r>
              <w:rPr>
                <w:rFonts w:hint="eastAsia" w:ascii="宋体" w:hAnsi="宋体" w:cs="宋体"/>
                <w:color w:val="000000"/>
                <w:szCs w:val="21"/>
              </w:rPr>
              <w:t>4</w:t>
            </w:r>
          </w:p>
        </w:tc>
        <w:tc>
          <w:tcPr>
            <w:tcW w:w="2516" w:type="dxa"/>
            <w:tcBorders>
              <w:top w:val="single" w:color="000000" w:sz="4" w:space="0"/>
              <w:left w:val="single" w:color="000000" w:sz="4" w:space="0"/>
              <w:bottom w:val="single" w:color="000000" w:sz="4" w:space="0"/>
              <w:right w:val="single" w:color="000000" w:sz="4" w:space="0"/>
            </w:tcBorders>
            <w:vAlign w:val="center"/>
          </w:tcPr>
          <w:p w14:paraId="5D786D31">
            <w:pPr>
              <w:widowControl/>
              <w:jc w:val="center"/>
              <w:textAlignment w:val="center"/>
              <w:rPr>
                <w:rFonts w:hint="eastAsia" w:ascii="宋体" w:hAnsi="宋体" w:cs="宋体"/>
                <w:color w:val="000000"/>
                <w:szCs w:val="21"/>
              </w:rPr>
            </w:pPr>
            <w:r>
              <w:rPr>
                <w:rFonts w:hint="eastAsia" w:ascii="宋体" w:hAnsi="宋体" w:cs="宋体"/>
                <w:color w:val="000000"/>
                <w:szCs w:val="21"/>
              </w:rPr>
              <w:t>资金管理</w:t>
            </w:r>
          </w:p>
        </w:tc>
        <w:tc>
          <w:tcPr>
            <w:tcW w:w="1277" w:type="dxa"/>
            <w:tcBorders>
              <w:top w:val="single" w:color="000000" w:sz="4" w:space="0"/>
              <w:left w:val="single" w:color="000000" w:sz="4" w:space="0"/>
              <w:bottom w:val="single" w:color="000000" w:sz="4" w:space="0"/>
              <w:right w:val="single" w:color="000000" w:sz="4" w:space="0"/>
            </w:tcBorders>
            <w:vAlign w:val="center"/>
          </w:tcPr>
          <w:p w14:paraId="61675902">
            <w:pPr>
              <w:widowControl/>
              <w:jc w:val="center"/>
              <w:textAlignment w:val="center"/>
              <w:rPr>
                <w:rFonts w:hint="eastAsia" w:ascii="宋体" w:hAnsi="宋体" w:cs="宋体"/>
                <w:color w:val="000000"/>
                <w:szCs w:val="21"/>
              </w:rPr>
            </w:pPr>
            <w:r>
              <w:rPr>
                <w:rFonts w:hint="eastAsia" w:ascii="宋体" w:hAnsi="宋体" w:cs="宋体"/>
                <w:color w:val="000000"/>
                <w:szCs w:val="21"/>
              </w:rPr>
              <w:t>24%</w:t>
            </w:r>
          </w:p>
        </w:tc>
        <w:tc>
          <w:tcPr>
            <w:tcW w:w="1241" w:type="dxa"/>
            <w:tcBorders>
              <w:top w:val="single" w:color="000000" w:sz="4" w:space="0"/>
              <w:left w:val="single" w:color="000000" w:sz="4" w:space="0"/>
              <w:bottom w:val="single" w:color="000000" w:sz="4" w:space="0"/>
              <w:right w:val="single" w:color="000000" w:sz="4" w:space="0"/>
            </w:tcBorders>
            <w:vAlign w:val="center"/>
          </w:tcPr>
          <w:p w14:paraId="328840DD">
            <w:pPr>
              <w:widowControl/>
              <w:jc w:val="center"/>
              <w:textAlignment w:val="center"/>
              <w:rPr>
                <w:rFonts w:hint="eastAsia" w:ascii="宋体" w:hAnsi="宋体" w:cs="宋体"/>
                <w:color w:val="000000"/>
                <w:szCs w:val="21"/>
              </w:rPr>
            </w:pPr>
            <w:r>
              <w:rPr>
                <w:rFonts w:hint="eastAsia" w:ascii="宋体" w:hAnsi="宋体" w:cs="宋体"/>
                <w:color w:val="000000"/>
                <w:szCs w:val="21"/>
              </w:rPr>
              <w:t>24</w:t>
            </w:r>
          </w:p>
        </w:tc>
        <w:tc>
          <w:tcPr>
            <w:tcW w:w="1261" w:type="dxa"/>
            <w:tcBorders>
              <w:top w:val="single" w:color="000000" w:sz="4" w:space="0"/>
              <w:left w:val="single" w:color="000000" w:sz="4" w:space="0"/>
              <w:bottom w:val="single" w:color="000000" w:sz="4" w:space="0"/>
              <w:right w:val="single" w:color="000000" w:sz="4" w:space="0"/>
            </w:tcBorders>
            <w:vAlign w:val="center"/>
          </w:tcPr>
          <w:p w14:paraId="78B9ABFE">
            <w:pPr>
              <w:widowControl/>
              <w:jc w:val="center"/>
              <w:textAlignment w:val="center"/>
              <w:rPr>
                <w:rFonts w:hint="eastAsia" w:ascii="宋体" w:hAnsi="宋体" w:cs="宋体"/>
                <w:color w:val="000000"/>
                <w:szCs w:val="21"/>
              </w:rPr>
            </w:pPr>
            <w:r>
              <w:rPr>
                <w:rFonts w:hint="eastAsia" w:ascii="宋体" w:hAnsi="宋体" w:cs="宋体"/>
                <w:color w:val="000000"/>
                <w:szCs w:val="21"/>
              </w:rPr>
              <w:t>18</w:t>
            </w:r>
          </w:p>
        </w:tc>
        <w:tc>
          <w:tcPr>
            <w:tcW w:w="1342" w:type="dxa"/>
            <w:tcBorders>
              <w:top w:val="single" w:color="000000" w:sz="4" w:space="0"/>
              <w:left w:val="single" w:color="000000" w:sz="4" w:space="0"/>
              <w:bottom w:val="single" w:color="000000" w:sz="4" w:space="0"/>
              <w:right w:val="single" w:color="000000" w:sz="4" w:space="0"/>
            </w:tcBorders>
            <w:vAlign w:val="center"/>
          </w:tcPr>
          <w:p w14:paraId="338ABA3E">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75.00%</w:t>
            </w:r>
          </w:p>
        </w:tc>
      </w:tr>
      <w:tr w14:paraId="63318F90">
        <w:tblPrEx>
          <w:tblCellMar>
            <w:top w:w="0" w:type="dxa"/>
            <w:left w:w="108" w:type="dxa"/>
            <w:bottom w:w="0" w:type="dxa"/>
            <w:right w:w="108" w:type="dxa"/>
          </w:tblCellMar>
        </w:tblPrEx>
        <w:trPr>
          <w:trHeight w:val="355"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14:paraId="0556AD48">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2516" w:type="dxa"/>
            <w:tcBorders>
              <w:top w:val="single" w:color="000000" w:sz="4" w:space="0"/>
              <w:left w:val="single" w:color="000000" w:sz="4" w:space="0"/>
              <w:bottom w:val="single" w:color="000000" w:sz="4" w:space="0"/>
              <w:right w:val="single" w:color="000000" w:sz="4" w:space="0"/>
            </w:tcBorders>
            <w:vAlign w:val="center"/>
          </w:tcPr>
          <w:p w14:paraId="353C9266">
            <w:pPr>
              <w:widowControl/>
              <w:jc w:val="center"/>
              <w:textAlignment w:val="center"/>
              <w:rPr>
                <w:rFonts w:hint="eastAsia" w:ascii="宋体" w:hAnsi="宋体" w:cs="宋体"/>
                <w:color w:val="000000"/>
                <w:szCs w:val="21"/>
              </w:rPr>
            </w:pPr>
            <w:r>
              <w:rPr>
                <w:rFonts w:hint="eastAsia" w:ascii="宋体" w:hAnsi="宋体" w:cs="宋体"/>
                <w:color w:val="000000"/>
                <w:szCs w:val="21"/>
              </w:rPr>
              <w:t>组织实施</w:t>
            </w:r>
          </w:p>
        </w:tc>
        <w:tc>
          <w:tcPr>
            <w:tcW w:w="1277" w:type="dxa"/>
            <w:tcBorders>
              <w:top w:val="single" w:color="000000" w:sz="4" w:space="0"/>
              <w:left w:val="single" w:color="000000" w:sz="4" w:space="0"/>
              <w:bottom w:val="single" w:color="000000" w:sz="4" w:space="0"/>
              <w:right w:val="single" w:color="000000" w:sz="4" w:space="0"/>
            </w:tcBorders>
            <w:vAlign w:val="center"/>
          </w:tcPr>
          <w:p w14:paraId="37367567">
            <w:pPr>
              <w:widowControl/>
              <w:jc w:val="center"/>
              <w:textAlignment w:val="center"/>
              <w:rPr>
                <w:rFonts w:hint="eastAsia" w:ascii="宋体" w:hAnsi="宋体" w:cs="宋体"/>
                <w:color w:val="000000"/>
                <w:szCs w:val="21"/>
              </w:rPr>
            </w:pPr>
            <w:r>
              <w:rPr>
                <w:rFonts w:hint="eastAsia" w:ascii="宋体" w:hAnsi="宋体" w:cs="宋体"/>
                <w:color w:val="000000"/>
                <w:szCs w:val="21"/>
              </w:rPr>
              <w:t>6%</w:t>
            </w:r>
          </w:p>
        </w:tc>
        <w:tc>
          <w:tcPr>
            <w:tcW w:w="1241" w:type="dxa"/>
            <w:tcBorders>
              <w:top w:val="single" w:color="000000" w:sz="4" w:space="0"/>
              <w:left w:val="single" w:color="000000" w:sz="4" w:space="0"/>
              <w:bottom w:val="single" w:color="000000" w:sz="4" w:space="0"/>
              <w:right w:val="single" w:color="000000" w:sz="4" w:space="0"/>
            </w:tcBorders>
            <w:vAlign w:val="center"/>
          </w:tcPr>
          <w:p w14:paraId="6B9CEB84">
            <w:pPr>
              <w:widowControl/>
              <w:jc w:val="center"/>
              <w:textAlignment w:val="center"/>
              <w:rPr>
                <w:rFonts w:hint="eastAsia" w:ascii="宋体" w:hAnsi="宋体" w:cs="宋体"/>
                <w:color w:val="000000"/>
                <w:szCs w:val="21"/>
              </w:rPr>
            </w:pPr>
            <w:r>
              <w:rPr>
                <w:rFonts w:hint="eastAsia" w:ascii="宋体" w:hAnsi="宋体" w:cs="宋体"/>
                <w:color w:val="000000"/>
                <w:szCs w:val="21"/>
              </w:rPr>
              <w:t>6</w:t>
            </w:r>
          </w:p>
        </w:tc>
        <w:tc>
          <w:tcPr>
            <w:tcW w:w="1261" w:type="dxa"/>
            <w:tcBorders>
              <w:top w:val="single" w:color="000000" w:sz="4" w:space="0"/>
              <w:left w:val="single" w:color="000000" w:sz="4" w:space="0"/>
              <w:bottom w:val="single" w:color="000000" w:sz="4" w:space="0"/>
              <w:right w:val="single" w:color="000000" w:sz="4" w:space="0"/>
            </w:tcBorders>
            <w:vAlign w:val="center"/>
          </w:tcPr>
          <w:p w14:paraId="600FDD73">
            <w:pPr>
              <w:widowControl/>
              <w:jc w:val="center"/>
              <w:textAlignment w:val="center"/>
              <w:rPr>
                <w:rFonts w:hint="eastAsia" w:ascii="宋体" w:hAnsi="宋体" w:cs="宋体"/>
                <w:color w:val="000000"/>
                <w:szCs w:val="21"/>
              </w:rPr>
            </w:pPr>
            <w:r>
              <w:rPr>
                <w:rFonts w:hint="eastAsia" w:ascii="宋体" w:hAnsi="宋体" w:cs="宋体"/>
                <w:color w:val="000000"/>
                <w:szCs w:val="21"/>
              </w:rPr>
              <w:t>6</w:t>
            </w:r>
          </w:p>
        </w:tc>
        <w:tc>
          <w:tcPr>
            <w:tcW w:w="1342" w:type="dxa"/>
            <w:tcBorders>
              <w:top w:val="single" w:color="000000" w:sz="4" w:space="0"/>
              <w:left w:val="single" w:color="000000" w:sz="4" w:space="0"/>
              <w:bottom w:val="single" w:color="000000" w:sz="4" w:space="0"/>
              <w:right w:val="single" w:color="000000" w:sz="4" w:space="0"/>
            </w:tcBorders>
            <w:vAlign w:val="center"/>
          </w:tcPr>
          <w:p w14:paraId="4978C1DC">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100.00%</w:t>
            </w:r>
          </w:p>
        </w:tc>
      </w:tr>
      <w:tr w14:paraId="251608C2">
        <w:tblPrEx>
          <w:tblCellMar>
            <w:top w:w="0" w:type="dxa"/>
            <w:left w:w="108" w:type="dxa"/>
            <w:bottom w:w="0" w:type="dxa"/>
            <w:right w:w="108" w:type="dxa"/>
          </w:tblCellMar>
        </w:tblPrEx>
        <w:trPr>
          <w:trHeight w:val="355"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14:paraId="449F3634">
            <w:pPr>
              <w:widowControl/>
              <w:jc w:val="center"/>
              <w:textAlignment w:val="center"/>
              <w:rPr>
                <w:rFonts w:hint="eastAsia" w:ascii="宋体" w:hAnsi="宋体" w:cs="宋体"/>
                <w:color w:val="000000"/>
                <w:szCs w:val="21"/>
              </w:rPr>
            </w:pPr>
            <w:r>
              <w:rPr>
                <w:rFonts w:hint="eastAsia" w:ascii="宋体" w:hAnsi="宋体" w:cs="宋体"/>
                <w:color w:val="000000"/>
                <w:szCs w:val="21"/>
              </w:rPr>
              <w:t>6</w:t>
            </w:r>
          </w:p>
        </w:tc>
        <w:tc>
          <w:tcPr>
            <w:tcW w:w="2516" w:type="dxa"/>
            <w:tcBorders>
              <w:top w:val="single" w:color="000000" w:sz="4" w:space="0"/>
              <w:left w:val="single" w:color="000000" w:sz="4" w:space="0"/>
              <w:bottom w:val="single" w:color="000000" w:sz="4" w:space="0"/>
              <w:right w:val="single" w:color="000000" w:sz="4" w:space="0"/>
            </w:tcBorders>
            <w:vAlign w:val="center"/>
          </w:tcPr>
          <w:p w14:paraId="177BB9ED">
            <w:pPr>
              <w:widowControl/>
              <w:jc w:val="center"/>
              <w:textAlignment w:val="center"/>
              <w:rPr>
                <w:rFonts w:hint="eastAsia" w:ascii="宋体" w:hAnsi="宋体" w:cs="宋体"/>
                <w:color w:val="000000"/>
                <w:szCs w:val="21"/>
              </w:rPr>
            </w:pPr>
            <w:r>
              <w:rPr>
                <w:rFonts w:hint="eastAsia" w:ascii="宋体" w:hAnsi="宋体" w:cs="宋体"/>
                <w:color w:val="000000"/>
                <w:szCs w:val="21"/>
              </w:rPr>
              <w:t>产出数量</w:t>
            </w:r>
          </w:p>
        </w:tc>
        <w:tc>
          <w:tcPr>
            <w:tcW w:w="1277" w:type="dxa"/>
            <w:tcBorders>
              <w:top w:val="single" w:color="000000" w:sz="4" w:space="0"/>
              <w:left w:val="single" w:color="000000" w:sz="4" w:space="0"/>
              <w:bottom w:val="single" w:color="000000" w:sz="4" w:space="0"/>
              <w:right w:val="single" w:color="000000" w:sz="4" w:space="0"/>
            </w:tcBorders>
            <w:vAlign w:val="center"/>
          </w:tcPr>
          <w:p w14:paraId="7D0B3075">
            <w:pPr>
              <w:widowControl/>
              <w:jc w:val="center"/>
              <w:textAlignment w:val="center"/>
              <w:rPr>
                <w:rFonts w:hint="eastAsia" w:ascii="宋体" w:hAnsi="宋体" w:cs="宋体"/>
                <w:color w:val="000000"/>
                <w:szCs w:val="21"/>
              </w:rPr>
            </w:pPr>
            <w:r>
              <w:rPr>
                <w:rFonts w:hint="eastAsia" w:ascii="宋体" w:hAnsi="宋体" w:cs="宋体"/>
                <w:color w:val="000000"/>
                <w:szCs w:val="21"/>
              </w:rPr>
              <w:t>10%</w:t>
            </w:r>
          </w:p>
        </w:tc>
        <w:tc>
          <w:tcPr>
            <w:tcW w:w="1241" w:type="dxa"/>
            <w:tcBorders>
              <w:top w:val="single" w:color="000000" w:sz="4" w:space="0"/>
              <w:left w:val="single" w:color="000000" w:sz="4" w:space="0"/>
              <w:bottom w:val="single" w:color="000000" w:sz="4" w:space="0"/>
              <w:right w:val="single" w:color="000000" w:sz="4" w:space="0"/>
            </w:tcBorders>
            <w:vAlign w:val="center"/>
          </w:tcPr>
          <w:p w14:paraId="53D058F2">
            <w:pPr>
              <w:widowControl/>
              <w:jc w:val="center"/>
              <w:textAlignment w:val="center"/>
              <w:rPr>
                <w:rFonts w:hint="eastAsia" w:ascii="宋体" w:hAnsi="宋体" w:cs="宋体"/>
                <w:color w:val="000000"/>
                <w:szCs w:val="21"/>
              </w:rPr>
            </w:pPr>
            <w:r>
              <w:rPr>
                <w:rFonts w:hint="eastAsia" w:ascii="宋体" w:hAnsi="宋体" w:cs="宋体"/>
                <w:color w:val="000000"/>
                <w:szCs w:val="21"/>
              </w:rPr>
              <w:t>10</w:t>
            </w:r>
          </w:p>
        </w:tc>
        <w:tc>
          <w:tcPr>
            <w:tcW w:w="1261" w:type="dxa"/>
            <w:tcBorders>
              <w:top w:val="single" w:color="000000" w:sz="4" w:space="0"/>
              <w:left w:val="single" w:color="000000" w:sz="4" w:space="0"/>
              <w:bottom w:val="single" w:color="000000" w:sz="4" w:space="0"/>
              <w:right w:val="single" w:color="000000" w:sz="4" w:space="0"/>
            </w:tcBorders>
            <w:vAlign w:val="center"/>
          </w:tcPr>
          <w:p w14:paraId="276AC73A">
            <w:pPr>
              <w:widowControl/>
              <w:jc w:val="center"/>
              <w:textAlignment w:val="center"/>
              <w:rPr>
                <w:rFonts w:hint="eastAsia" w:ascii="宋体" w:hAnsi="宋体" w:cs="宋体"/>
                <w:color w:val="000000"/>
                <w:szCs w:val="21"/>
              </w:rPr>
            </w:pPr>
            <w:r>
              <w:rPr>
                <w:rFonts w:hint="eastAsia" w:ascii="宋体" w:hAnsi="宋体" w:cs="宋体"/>
                <w:color w:val="000000"/>
                <w:szCs w:val="21"/>
              </w:rPr>
              <w:t>10</w:t>
            </w:r>
          </w:p>
        </w:tc>
        <w:tc>
          <w:tcPr>
            <w:tcW w:w="1342" w:type="dxa"/>
            <w:tcBorders>
              <w:top w:val="single" w:color="000000" w:sz="4" w:space="0"/>
              <w:left w:val="single" w:color="000000" w:sz="4" w:space="0"/>
              <w:bottom w:val="single" w:color="000000" w:sz="4" w:space="0"/>
              <w:right w:val="single" w:color="000000" w:sz="4" w:space="0"/>
            </w:tcBorders>
            <w:vAlign w:val="center"/>
          </w:tcPr>
          <w:p w14:paraId="610F175F">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100.00%</w:t>
            </w:r>
          </w:p>
        </w:tc>
      </w:tr>
      <w:tr w14:paraId="06725BE9">
        <w:tblPrEx>
          <w:tblCellMar>
            <w:top w:w="0" w:type="dxa"/>
            <w:left w:w="108" w:type="dxa"/>
            <w:bottom w:w="0" w:type="dxa"/>
            <w:right w:w="108" w:type="dxa"/>
          </w:tblCellMar>
        </w:tblPrEx>
        <w:trPr>
          <w:trHeight w:val="355"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14:paraId="14C2EC18">
            <w:pPr>
              <w:widowControl/>
              <w:jc w:val="center"/>
              <w:textAlignment w:val="center"/>
              <w:rPr>
                <w:rFonts w:hint="eastAsia" w:ascii="宋体" w:hAnsi="宋体" w:cs="宋体"/>
                <w:color w:val="000000"/>
                <w:szCs w:val="21"/>
              </w:rPr>
            </w:pPr>
            <w:r>
              <w:rPr>
                <w:rFonts w:hint="eastAsia" w:ascii="宋体" w:hAnsi="宋体" w:cs="宋体"/>
                <w:color w:val="000000"/>
                <w:szCs w:val="21"/>
              </w:rPr>
              <w:t>7</w:t>
            </w:r>
          </w:p>
        </w:tc>
        <w:tc>
          <w:tcPr>
            <w:tcW w:w="2516" w:type="dxa"/>
            <w:tcBorders>
              <w:top w:val="single" w:color="000000" w:sz="4" w:space="0"/>
              <w:left w:val="single" w:color="000000" w:sz="4" w:space="0"/>
              <w:bottom w:val="single" w:color="000000" w:sz="4" w:space="0"/>
              <w:right w:val="single" w:color="000000" w:sz="4" w:space="0"/>
            </w:tcBorders>
            <w:vAlign w:val="center"/>
          </w:tcPr>
          <w:p w14:paraId="6DC81E93">
            <w:pPr>
              <w:widowControl/>
              <w:jc w:val="center"/>
              <w:textAlignment w:val="center"/>
              <w:rPr>
                <w:rFonts w:hint="eastAsia" w:ascii="宋体" w:hAnsi="宋体" w:cs="宋体"/>
                <w:color w:val="000000"/>
                <w:szCs w:val="21"/>
              </w:rPr>
            </w:pPr>
            <w:r>
              <w:rPr>
                <w:rFonts w:hint="eastAsia" w:ascii="宋体" w:hAnsi="宋体" w:cs="宋体"/>
                <w:color w:val="000000"/>
                <w:szCs w:val="21"/>
              </w:rPr>
              <w:t>产出质量</w:t>
            </w:r>
          </w:p>
        </w:tc>
        <w:tc>
          <w:tcPr>
            <w:tcW w:w="1277" w:type="dxa"/>
            <w:tcBorders>
              <w:top w:val="single" w:color="000000" w:sz="4" w:space="0"/>
              <w:left w:val="single" w:color="000000" w:sz="4" w:space="0"/>
              <w:bottom w:val="single" w:color="000000" w:sz="4" w:space="0"/>
              <w:right w:val="single" w:color="000000" w:sz="4" w:space="0"/>
            </w:tcBorders>
            <w:vAlign w:val="center"/>
          </w:tcPr>
          <w:p w14:paraId="21ECC5E3">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1241" w:type="dxa"/>
            <w:tcBorders>
              <w:top w:val="single" w:color="000000" w:sz="4" w:space="0"/>
              <w:left w:val="single" w:color="000000" w:sz="4" w:space="0"/>
              <w:bottom w:val="single" w:color="000000" w:sz="4" w:space="0"/>
              <w:right w:val="single" w:color="000000" w:sz="4" w:space="0"/>
            </w:tcBorders>
            <w:vAlign w:val="center"/>
          </w:tcPr>
          <w:p w14:paraId="2697EF58">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1261" w:type="dxa"/>
            <w:tcBorders>
              <w:top w:val="single" w:color="000000" w:sz="4" w:space="0"/>
              <w:left w:val="single" w:color="000000" w:sz="4" w:space="0"/>
              <w:bottom w:val="single" w:color="000000" w:sz="4" w:space="0"/>
              <w:right w:val="single" w:color="000000" w:sz="4" w:space="0"/>
            </w:tcBorders>
            <w:vAlign w:val="center"/>
          </w:tcPr>
          <w:p w14:paraId="6BD88EF6">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1342" w:type="dxa"/>
            <w:tcBorders>
              <w:top w:val="single" w:color="000000" w:sz="4" w:space="0"/>
              <w:left w:val="single" w:color="000000" w:sz="4" w:space="0"/>
              <w:bottom w:val="single" w:color="000000" w:sz="4" w:space="0"/>
              <w:right w:val="single" w:color="000000" w:sz="4" w:space="0"/>
            </w:tcBorders>
            <w:vAlign w:val="center"/>
          </w:tcPr>
          <w:p w14:paraId="4DB14402">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100.00%</w:t>
            </w:r>
          </w:p>
        </w:tc>
      </w:tr>
      <w:tr w14:paraId="5B4732EB">
        <w:tblPrEx>
          <w:tblCellMar>
            <w:top w:w="0" w:type="dxa"/>
            <w:left w:w="108" w:type="dxa"/>
            <w:bottom w:w="0" w:type="dxa"/>
            <w:right w:w="108" w:type="dxa"/>
          </w:tblCellMar>
        </w:tblPrEx>
        <w:trPr>
          <w:trHeight w:val="355"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14:paraId="4B5CB7CD">
            <w:pPr>
              <w:widowControl/>
              <w:jc w:val="center"/>
              <w:textAlignment w:val="center"/>
              <w:rPr>
                <w:rFonts w:hint="eastAsia" w:ascii="宋体" w:hAnsi="宋体" w:cs="宋体"/>
                <w:color w:val="000000"/>
                <w:szCs w:val="21"/>
              </w:rPr>
            </w:pPr>
            <w:r>
              <w:rPr>
                <w:rFonts w:hint="eastAsia" w:ascii="宋体" w:hAnsi="宋体" w:cs="宋体"/>
                <w:color w:val="000000"/>
                <w:szCs w:val="21"/>
              </w:rPr>
              <w:t>8</w:t>
            </w:r>
          </w:p>
        </w:tc>
        <w:tc>
          <w:tcPr>
            <w:tcW w:w="2516" w:type="dxa"/>
            <w:tcBorders>
              <w:top w:val="single" w:color="000000" w:sz="4" w:space="0"/>
              <w:left w:val="single" w:color="000000" w:sz="4" w:space="0"/>
              <w:bottom w:val="single" w:color="000000" w:sz="4" w:space="0"/>
              <w:right w:val="single" w:color="000000" w:sz="4" w:space="0"/>
            </w:tcBorders>
            <w:vAlign w:val="center"/>
          </w:tcPr>
          <w:p w14:paraId="01FBBBB7">
            <w:pPr>
              <w:widowControl/>
              <w:jc w:val="center"/>
              <w:textAlignment w:val="center"/>
              <w:rPr>
                <w:rFonts w:hint="eastAsia" w:ascii="宋体" w:hAnsi="宋体" w:cs="宋体"/>
                <w:color w:val="000000"/>
                <w:szCs w:val="21"/>
              </w:rPr>
            </w:pPr>
            <w:r>
              <w:rPr>
                <w:rFonts w:hint="eastAsia" w:ascii="宋体" w:hAnsi="宋体" w:cs="宋体"/>
                <w:color w:val="000000"/>
                <w:szCs w:val="21"/>
              </w:rPr>
              <w:t>产出时效</w:t>
            </w:r>
          </w:p>
        </w:tc>
        <w:tc>
          <w:tcPr>
            <w:tcW w:w="1277" w:type="dxa"/>
            <w:tcBorders>
              <w:top w:val="single" w:color="000000" w:sz="4" w:space="0"/>
              <w:left w:val="single" w:color="000000" w:sz="4" w:space="0"/>
              <w:bottom w:val="single" w:color="000000" w:sz="4" w:space="0"/>
              <w:right w:val="single" w:color="000000" w:sz="4" w:space="0"/>
            </w:tcBorders>
            <w:vAlign w:val="center"/>
          </w:tcPr>
          <w:p w14:paraId="5454D350">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1241" w:type="dxa"/>
            <w:tcBorders>
              <w:top w:val="single" w:color="000000" w:sz="4" w:space="0"/>
              <w:left w:val="single" w:color="000000" w:sz="4" w:space="0"/>
              <w:bottom w:val="single" w:color="000000" w:sz="4" w:space="0"/>
              <w:right w:val="single" w:color="000000" w:sz="4" w:space="0"/>
            </w:tcBorders>
            <w:vAlign w:val="center"/>
          </w:tcPr>
          <w:p w14:paraId="2E00073E">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1261" w:type="dxa"/>
            <w:tcBorders>
              <w:top w:val="single" w:color="000000" w:sz="4" w:space="0"/>
              <w:left w:val="single" w:color="000000" w:sz="4" w:space="0"/>
              <w:bottom w:val="single" w:color="000000" w:sz="4" w:space="0"/>
              <w:right w:val="single" w:color="000000" w:sz="4" w:space="0"/>
            </w:tcBorders>
            <w:vAlign w:val="center"/>
          </w:tcPr>
          <w:p w14:paraId="6A628643">
            <w:pPr>
              <w:widowControl/>
              <w:jc w:val="center"/>
              <w:textAlignment w:val="center"/>
              <w:rPr>
                <w:rFonts w:hint="eastAsia" w:ascii="宋体" w:hAnsi="宋体" w:cs="宋体"/>
                <w:color w:val="000000"/>
                <w:szCs w:val="21"/>
              </w:rPr>
            </w:pPr>
            <w:r>
              <w:rPr>
                <w:rFonts w:hint="eastAsia" w:ascii="宋体" w:hAnsi="宋体" w:cs="宋体"/>
                <w:color w:val="000000"/>
                <w:szCs w:val="21"/>
              </w:rPr>
              <w:t>3</w:t>
            </w:r>
          </w:p>
        </w:tc>
        <w:tc>
          <w:tcPr>
            <w:tcW w:w="1342" w:type="dxa"/>
            <w:tcBorders>
              <w:top w:val="single" w:color="000000" w:sz="4" w:space="0"/>
              <w:left w:val="single" w:color="000000" w:sz="4" w:space="0"/>
              <w:bottom w:val="single" w:color="000000" w:sz="4" w:space="0"/>
              <w:right w:val="single" w:color="000000" w:sz="4" w:space="0"/>
            </w:tcBorders>
            <w:vAlign w:val="center"/>
          </w:tcPr>
          <w:p w14:paraId="470858CD">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60.00%</w:t>
            </w:r>
          </w:p>
        </w:tc>
      </w:tr>
      <w:tr w14:paraId="6711DED9">
        <w:tblPrEx>
          <w:tblCellMar>
            <w:top w:w="0" w:type="dxa"/>
            <w:left w:w="108" w:type="dxa"/>
            <w:bottom w:w="0" w:type="dxa"/>
            <w:right w:w="108" w:type="dxa"/>
          </w:tblCellMar>
        </w:tblPrEx>
        <w:trPr>
          <w:trHeight w:val="355"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14:paraId="60600815">
            <w:pPr>
              <w:widowControl/>
              <w:jc w:val="center"/>
              <w:textAlignment w:val="center"/>
              <w:rPr>
                <w:rFonts w:hint="eastAsia" w:ascii="宋体" w:hAnsi="宋体" w:cs="宋体"/>
                <w:color w:val="000000"/>
                <w:szCs w:val="21"/>
              </w:rPr>
            </w:pPr>
            <w:r>
              <w:rPr>
                <w:rFonts w:hint="eastAsia" w:ascii="宋体" w:hAnsi="宋体" w:cs="宋体"/>
                <w:color w:val="000000"/>
                <w:szCs w:val="21"/>
              </w:rPr>
              <w:t>9</w:t>
            </w:r>
          </w:p>
        </w:tc>
        <w:tc>
          <w:tcPr>
            <w:tcW w:w="2516" w:type="dxa"/>
            <w:tcBorders>
              <w:top w:val="single" w:color="000000" w:sz="4" w:space="0"/>
              <w:left w:val="single" w:color="000000" w:sz="4" w:space="0"/>
              <w:bottom w:val="single" w:color="000000" w:sz="4" w:space="0"/>
              <w:right w:val="single" w:color="000000" w:sz="4" w:space="0"/>
            </w:tcBorders>
            <w:vAlign w:val="center"/>
          </w:tcPr>
          <w:p w14:paraId="4B35391E">
            <w:pPr>
              <w:widowControl/>
              <w:jc w:val="center"/>
              <w:textAlignment w:val="center"/>
              <w:rPr>
                <w:rFonts w:hint="eastAsia" w:ascii="宋体" w:hAnsi="宋体" w:cs="宋体"/>
                <w:color w:val="000000"/>
                <w:szCs w:val="21"/>
              </w:rPr>
            </w:pPr>
            <w:r>
              <w:rPr>
                <w:rFonts w:hint="eastAsia" w:ascii="宋体" w:hAnsi="宋体" w:cs="宋体"/>
                <w:color w:val="000000"/>
                <w:szCs w:val="21"/>
              </w:rPr>
              <w:t>产出成本</w:t>
            </w:r>
          </w:p>
        </w:tc>
        <w:tc>
          <w:tcPr>
            <w:tcW w:w="1277" w:type="dxa"/>
            <w:tcBorders>
              <w:top w:val="single" w:color="000000" w:sz="4" w:space="0"/>
              <w:left w:val="single" w:color="000000" w:sz="4" w:space="0"/>
              <w:bottom w:val="single" w:color="000000" w:sz="4" w:space="0"/>
              <w:right w:val="single" w:color="000000" w:sz="4" w:space="0"/>
            </w:tcBorders>
            <w:vAlign w:val="center"/>
          </w:tcPr>
          <w:p w14:paraId="3980EF1C">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1241" w:type="dxa"/>
            <w:tcBorders>
              <w:top w:val="single" w:color="000000" w:sz="4" w:space="0"/>
              <w:left w:val="single" w:color="000000" w:sz="4" w:space="0"/>
              <w:bottom w:val="single" w:color="000000" w:sz="4" w:space="0"/>
              <w:right w:val="single" w:color="000000" w:sz="4" w:space="0"/>
            </w:tcBorders>
            <w:vAlign w:val="center"/>
          </w:tcPr>
          <w:p w14:paraId="3B86D2FD">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1261" w:type="dxa"/>
            <w:tcBorders>
              <w:top w:val="single" w:color="000000" w:sz="4" w:space="0"/>
              <w:left w:val="single" w:color="000000" w:sz="4" w:space="0"/>
              <w:bottom w:val="single" w:color="000000" w:sz="4" w:space="0"/>
              <w:right w:val="single" w:color="000000" w:sz="4" w:space="0"/>
            </w:tcBorders>
            <w:vAlign w:val="center"/>
          </w:tcPr>
          <w:p w14:paraId="0FF53BC2">
            <w:pPr>
              <w:widowControl/>
              <w:jc w:val="center"/>
              <w:textAlignment w:val="center"/>
              <w:rPr>
                <w:rFonts w:hint="eastAsia" w:ascii="宋体" w:hAnsi="宋体" w:cs="宋体"/>
                <w:color w:val="000000"/>
                <w:szCs w:val="21"/>
              </w:rPr>
            </w:pPr>
            <w:r>
              <w:rPr>
                <w:rFonts w:hint="eastAsia" w:ascii="宋体" w:hAnsi="宋体" w:cs="宋体"/>
                <w:color w:val="000000"/>
                <w:szCs w:val="21"/>
              </w:rPr>
              <w:t>5</w:t>
            </w:r>
          </w:p>
        </w:tc>
        <w:tc>
          <w:tcPr>
            <w:tcW w:w="1342" w:type="dxa"/>
            <w:tcBorders>
              <w:top w:val="single" w:color="000000" w:sz="4" w:space="0"/>
              <w:left w:val="single" w:color="000000" w:sz="4" w:space="0"/>
              <w:bottom w:val="single" w:color="000000" w:sz="4" w:space="0"/>
              <w:right w:val="single" w:color="000000" w:sz="4" w:space="0"/>
            </w:tcBorders>
            <w:vAlign w:val="center"/>
          </w:tcPr>
          <w:p w14:paraId="3E2199B2">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100.00%</w:t>
            </w:r>
          </w:p>
        </w:tc>
      </w:tr>
      <w:tr w14:paraId="0E5F386D">
        <w:tblPrEx>
          <w:tblCellMar>
            <w:top w:w="0" w:type="dxa"/>
            <w:left w:w="108" w:type="dxa"/>
            <w:bottom w:w="0" w:type="dxa"/>
            <w:right w:w="108" w:type="dxa"/>
          </w:tblCellMar>
        </w:tblPrEx>
        <w:trPr>
          <w:trHeight w:val="355"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14:paraId="592AA552">
            <w:pPr>
              <w:widowControl/>
              <w:jc w:val="center"/>
              <w:textAlignment w:val="center"/>
              <w:rPr>
                <w:rFonts w:hint="eastAsia" w:ascii="宋体" w:hAnsi="宋体" w:cs="宋体"/>
                <w:color w:val="000000"/>
                <w:szCs w:val="21"/>
              </w:rPr>
            </w:pPr>
            <w:r>
              <w:rPr>
                <w:rFonts w:hint="eastAsia" w:ascii="宋体" w:hAnsi="宋体" w:cs="宋体"/>
                <w:color w:val="000000"/>
                <w:szCs w:val="21"/>
              </w:rPr>
              <w:t>10</w:t>
            </w:r>
          </w:p>
        </w:tc>
        <w:tc>
          <w:tcPr>
            <w:tcW w:w="2516" w:type="dxa"/>
            <w:tcBorders>
              <w:top w:val="single" w:color="000000" w:sz="4" w:space="0"/>
              <w:left w:val="single" w:color="000000" w:sz="4" w:space="0"/>
              <w:bottom w:val="single" w:color="000000" w:sz="4" w:space="0"/>
              <w:right w:val="single" w:color="000000" w:sz="4" w:space="0"/>
            </w:tcBorders>
            <w:vAlign w:val="center"/>
          </w:tcPr>
          <w:p w14:paraId="7814A34A">
            <w:pPr>
              <w:widowControl/>
              <w:jc w:val="center"/>
              <w:textAlignment w:val="center"/>
              <w:rPr>
                <w:rFonts w:hint="eastAsia" w:ascii="宋体" w:hAnsi="宋体" w:cs="宋体"/>
                <w:color w:val="000000"/>
                <w:szCs w:val="21"/>
              </w:rPr>
            </w:pPr>
            <w:r>
              <w:rPr>
                <w:rFonts w:hint="eastAsia" w:ascii="宋体" w:hAnsi="宋体" w:cs="宋体"/>
                <w:color w:val="000000"/>
                <w:szCs w:val="21"/>
              </w:rPr>
              <w:t>经济效益</w:t>
            </w:r>
          </w:p>
        </w:tc>
        <w:tc>
          <w:tcPr>
            <w:tcW w:w="1277" w:type="dxa"/>
            <w:tcBorders>
              <w:top w:val="single" w:color="000000" w:sz="4" w:space="0"/>
              <w:left w:val="single" w:color="000000" w:sz="4" w:space="0"/>
              <w:bottom w:val="single" w:color="000000" w:sz="4" w:space="0"/>
              <w:right w:val="single" w:color="000000" w:sz="4" w:space="0"/>
            </w:tcBorders>
            <w:vAlign w:val="center"/>
          </w:tcPr>
          <w:p w14:paraId="23C60661">
            <w:pPr>
              <w:widowControl/>
              <w:jc w:val="center"/>
              <w:textAlignment w:val="center"/>
              <w:rPr>
                <w:rFonts w:hint="eastAsia" w:ascii="宋体" w:hAnsi="宋体" w:cs="宋体"/>
                <w:color w:val="000000"/>
                <w:szCs w:val="21"/>
              </w:rPr>
            </w:pPr>
            <w:r>
              <w:rPr>
                <w:rFonts w:hint="eastAsia" w:ascii="宋体" w:hAnsi="宋体" w:cs="宋体"/>
                <w:color w:val="000000"/>
                <w:szCs w:val="21"/>
              </w:rPr>
              <w:t>9%</w:t>
            </w:r>
          </w:p>
        </w:tc>
        <w:tc>
          <w:tcPr>
            <w:tcW w:w="1241" w:type="dxa"/>
            <w:tcBorders>
              <w:top w:val="single" w:color="000000" w:sz="4" w:space="0"/>
              <w:left w:val="single" w:color="000000" w:sz="4" w:space="0"/>
              <w:bottom w:val="single" w:color="000000" w:sz="4" w:space="0"/>
              <w:right w:val="single" w:color="000000" w:sz="4" w:space="0"/>
            </w:tcBorders>
            <w:vAlign w:val="center"/>
          </w:tcPr>
          <w:p w14:paraId="138A5514">
            <w:pPr>
              <w:widowControl/>
              <w:jc w:val="center"/>
              <w:textAlignment w:val="center"/>
              <w:rPr>
                <w:rFonts w:hint="eastAsia" w:ascii="宋体" w:hAnsi="宋体" w:cs="宋体"/>
                <w:color w:val="000000"/>
                <w:szCs w:val="21"/>
              </w:rPr>
            </w:pPr>
            <w:r>
              <w:rPr>
                <w:rFonts w:hint="eastAsia" w:ascii="宋体" w:hAnsi="宋体" w:cs="宋体"/>
                <w:color w:val="000000"/>
                <w:szCs w:val="21"/>
              </w:rPr>
              <w:t>9</w:t>
            </w:r>
          </w:p>
        </w:tc>
        <w:tc>
          <w:tcPr>
            <w:tcW w:w="1261" w:type="dxa"/>
            <w:tcBorders>
              <w:top w:val="single" w:color="000000" w:sz="4" w:space="0"/>
              <w:left w:val="single" w:color="000000" w:sz="4" w:space="0"/>
              <w:bottom w:val="single" w:color="000000" w:sz="4" w:space="0"/>
              <w:right w:val="single" w:color="000000" w:sz="4" w:space="0"/>
            </w:tcBorders>
            <w:vAlign w:val="center"/>
          </w:tcPr>
          <w:p w14:paraId="52ED87DD">
            <w:pPr>
              <w:widowControl/>
              <w:jc w:val="center"/>
              <w:textAlignment w:val="center"/>
              <w:rPr>
                <w:rFonts w:hint="eastAsia" w:ascii="宋体" w:hAnsi="宋体" w:cs="宋体"/>
                <w:color w:val="000000"/>
                <w:szCs w:val="21"/>
              </w:rPr>
            </w:pPr>
            <w:r>
              <w:rPr>
                <w:rFonts w:hint="eastAsia" w:ascii="宋体" w:hAnsi="宋体" w:cs="宋体"/>
                <w:color w:val="000000"/>
                <w:szCs w:val="21"/>
              </w:rPr>
              <w:t>8</w:t>
            </w:r>
          </w:p>
        </w:tc>
        <w:tc>
          <w:tcPr>
            <w:tcW w:w="1342" w:type="dxa"/>
            <w:tcBorders>
              <w:top w:val="single" w:color="000000" w:sz="4" w:space="0"/>
              <w:left w:val="single" w:color="000000" w:sz="4" w:space="0"/>
              <w:bottom w:val="single" w:color="000000" w:sz="4" w:space="0"/>
              <w:right w:val="single" w:color="000000" w:sz="4" w:space="0"/>
            </w:tcBorders>
            <w:vAlign w:val="center"/>
          </w:tcPr>
          <w:p w14:paraId="373E4161">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88.89%</w:t>
            </w:r>
          </w:p>
        </w:tc>
      </w:tr>
      <w:tr w14:paraId="64840159">
        <w:tblPrEx>
          <w:tblCellMar>
            <w:top w:w="0" w:type="dxa"/>
            <w:left w:w="108" w:type="dxa"/>
            <w:bottom w:w="0" w:type="dxa"/>
            <w:right w:w="108" w:type="dxa"/>
          </w:tblCellMar>
        </w:tblPrEx>
        <w:trPr>
          <w:trHeight w:val="355"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14:paraId="6183CCFD">
            <w:pPr>
              <w:widowControl/>
              <w:jc w:val="center"/>
              <w:textAlignment w:val="center"/>
              <w:rPr>
                <w:rFonts w:hint="eastAsia" w:ascii="宋体" w:hAnsi="宋体" w:cs="宋体"/>
                <w:color w:val="000000"/>
                <w:szCs w:val="21"/>
              </w:rPr>
            </w:pPr>
            <w:r>
              <w:rPr>
                <w:rFonts w:hint="eastAsia" w:ascii="宋体" w:hAnsi="宋体" w:cs="宋体"/>
                <w:color w:val="000000"/>
                <w:szCs w:val="21"/>
              </w:rPr>
              <w:t>11</w:t>
            </w:r>
          </w:p>
        </w:tc>
        <w:tc>
          <w:tcPr>
            <w:tcW w:w="2516" w:type="dxa"/>
            <w:tcBorders>
              <w:top w:val="single" w:color="000000" w:sz="4" w:space="0"/>
              <w:left w:val="single" w:color="000000" w:sz="4" w:space="0"/>
              <w:bottom w:val="single" w:color="000000" w:sz="4" w:space="0"/>
              <w:right w:val="single" w:color="000000" w:sz="4" w:space="0"/>
            </w:tcBorders>
            <w:vAlign w:val="center"/>
          </w:tcPr>
          <w:p w14:paraId="7E823950">
            <w:pPr>
              <w:widowControl/>
              <w:jc w:val="center"/>
              <w:textAlignment w:val="center"/>
              <w:rPr>
                <w:rFonts w:hint="eastAsia" w:ascii="宋体" w:hAnsi="宋体" w:cs="宋体"/>
                <w:color w:val="000000"/>
                <w:szCs w:val="21"/>
              </w:rPr>
            </w:pPr>
            <w:r>
              <w:rPr>
                <w:rFonts w:hint="eastAsia" w:ascii="宋体" w:hAnsi="宋体" w:cs="宋体"/>
                <w:color w:val="000000"/>
                <w:szCs w:val="21"/>
              </w:rPr>
              <w:t>社会效益</w:t>
            </w:r>
          </w:p>
        </w:tc>
        <w:tc>
          <w:tcPr>
            <w:tcW w:w="1277" w:type="dxa"/>
            <w:tcBorders>
              <w:top w:val="single" w:color="000000" w:sz="4" w:space="0"/>
              <w:left w:val="single" w:color="000000" w:sz="4" w:space="0"/>
              <w:bottom w:val="single" w:color="000000" w:sz="4" w:space="0"/>
              <w:right w:val="single" w:color="000000" w:sz="4" w:space="0"/>
            </w:tcBorders>
            <w:vAlign w:val="center"/>
          </w:tcPr>
          <w:p w14:paraId="3B740F75">
            <w:pPr>
              <w:widowControl/>
              <w:jc w:val="center"/>
              <w:textAlignment w:val="center"/>
              <w:rPr>
                <w:rFonts w:hint="eastAsia" w:ascii="宋体" w:hAnsi="宋体" w:cs="宋体"/>
                <w:color w:val="000000"/>
                <w:szCs w:val="21"/>
              </w:rPr>
            </w:pPr>
            <w:r>
              <w:rPr>
                <w:rFonts w:hint="eastAsia" w:ascii="宋体" w:hAnsi="宋体" w:cs="宋体"/>
                <w:color w:val="000000"/>
                <w:szCs w:val="21"/>
              </w:rPr>
              <w:t>6%</w:t>
            </w:r>
          </w:p>
        </w:tc>
        <w:tc>
          <w:tcPr>
            <w:tcW w:w="1241" w:type="dxa"/>
            <w:tcBorders>
              <w:top w:val="single" w:color="000000" w:sz="4" w:space="0"/>
              <w:left w:val="single" w:color="000000" w:sz="4" w:space="0"/>
              <w:bottom w:val="single" w:color="000000" w:sz="4" w:space="0"/>
              <w:right w:val="single" w:color="000000" w:sz="4" w:space="0"/>
            </w:tcBorders>
            <w:vAlign w:val="center"/>
          </w:tcPr>
          <w:p w14:paraId="5783DC96">
            <w:pPr>
              <w:widowControl/>
              <w:jc w:val="center"/>
              <w:textAlignment w:val="center"/>
              <w:rPr>
                <w:rFonts w:hint="eastAsia" w:ascii="宋体" w:hAnsi="宋体" w:cs="宋体"/>
                <w:color w:val="000000"/>
                <w:szCs w:val="21"/>
              </w:rPr>
            </w:pPr>
            <w:r>
              <w:rPr>
                <w:rFonts w:hint="eastAsia" w:ascii="宋体" w:hAnsi="宋体" w:cs="宋体"/>
                <w:color w:val="000000"/>
                <w:szCs w:val="21"/>
              </w:rPr>
              <w:t>6</w:t>
            </w:r>
          </w:p>
        </w:tc>
        <w:tc>
          <w:tcPr>
            <w:tcW w:w="1261" w:type="dxa"/>
            <w:tcBorders>
              <w:top w:val="single" w:color="000000" w:sz="4" w:space="0"/>
              <w:left w:val="single" w:color="000000" w:sz="4" w:space="0"/>
              <w:bottom w:val="single" w:color="000000" w:sz="4" w:space="0"/>
              <w:right w:val="single" w:color="000000" w:sz="4" w:space="0"/>
            </w:tcBorders>
            <w:vAlign w:val="center"/>
          </w:tcPr>
          <w:p w14:paraId="17445464">
            <w:pPr>
              <w:widowControl/>
              <w:jc w:val="center"/>
              <w:textAlignment w:val="center"/>
              <w:rPr>
                <w:rFonts w:hint="eastAsia" w:ascii="宋体" w:hAnsi="宋体" w:cs="宋体"/>
                <w:color w:val="000000"/>
                <w:szCs w:val="21"/>
              </w:rPr>
            </w:pPr>
            <w:r>
              <w:rPr>
                <w:rFonts w:hint="eastAsia" w:ascii="宋体" w:hAnsi="宋体" w:cs="宋体"/>
                <w:color w:val="000000"/>
                <w:szCs w:val="21"/>
              </w:rPr>
              <w:t>6</w:t>
            </w:r>
          </w:p>
        </w:tc>
        <w:tc>
          <w:tcPr>
            <w:tcW w:w="1342" w:type="dxa"/>
            <w:tcBorders>
              <w:top w:val="single" w:color="000000" w:sz="4" w:space="0"/>
              <w:left w:val="single" w:color="000000" w:sz="4" w:space="0"/>
              <w:bottom w:val="single" w:color="000000" w:sz="4" w:space="0"/>
              <w:right w:val="single" w:color="000000" w:sz="4" w:space="0"/>
            </w:tcBorders>
            <w:vAlign w:val="center"/>
          </w:tcPr>
          <w:p w14:paraId="790DC8BB">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100.00%</w:t>
            </w:r>
          </w:p>
        </w:tc>
      </w:tr>
      <w:tr w14:paraId="7BE9E998">
        <w:tblPrEx>
          <w:tblCellMar>
            <w:top w:w="0" w:type="dxa"/>
            <w:left w:w="108" w:type="dxa"/>
            <w:bottom w:w="0" w:type="dxa"/>
            <w:right w:w="108" w:type="dxa"/>
          </w:tblCellMar>
        </w:tblPrEx>
        <w:trPr>
          <w:trHeight w:val="355"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14:paraId="27BF0BFB">
            <w:pPr>
              <w:widowControl/>
              <w:jc w:val="center"/>
              <w:textAlignment w:val="center"/>
              <w:rPr>
                <w:rFonts w:hint="eastAsia" w:ascii="宋体" w:hAnsi="宋体" w:cs="宋体"/>
                <w:color w:val="000000"/>
                <w:szCs w:val="21"/>
              </w:rPr>
            </w:pPr>
            <w:r>
              <w:rPr>
                <w:rFonts w:hint="eastAsia" w:ascii="宋体" w:hAnsi="宋体" w:cs="宋体"/>
                <w:color w:val="000000"/>
                <w:szCs w:val="21"/>
              </w:rPr>
              <w:t>12</w:t>
            </w:r>
          </w:p>
        </w:tc>
        <w:tc>
          <w:tcPr>
            <w:tcW w:w="2516" w:type="dxa"/>
            <w:tcBorders>
              <w:top w:val="single" w:color="000000" w:sz="4" w:space="0"/>
              <w:left w:val="single" w:color="000000" w:sz="4" w:space="0"/>
              <w:bottom w:val="single" w:color="000000" w:sz="4" w:space="0"/>
              <w:right w:val="single" w:color="000000" w:sz="4" w:space="0"/>
            </w:tcBorders>
            <w:vAlign w:val="center"/>
          </w:tcPr>
          <w:p w14:paraId="587325A9">
            <w:pPr>
              <w:widowControl/>
              <w:jc w:val="center"/>
              <w:textAlignment w:val="center"/>
              <w:rPr>
                <w:rFonts w:hint="eastAsia" w:ascii="宋体" w:hAnsi="宋体" w:cs="宋体"/>
                <w:color w:val="000000"/>
                <w:szCs w:val="21"/>
              </w:rPr>
            </w:pPr>
            <w:r>
              <w:rPr>
                <w:rFonts w:hint="eastAsia" w:ascii="宋体" w:hAnsi="宋体" w:cs="宋体"/>
                <w:color w:val="000000"/>
                <w:szCs w:val="21"/>
              </w:rPr>
              <w:t>生态效益</w:t>
            </w:r>
          </w:p>
        </w:tc>
        <w:tc>
          <w:tcPr>
            <w:tcW w:w="1277" w:type="dxa"/>
            <w:tcBorders>
              <w:top w:val="single" w:color="000000" w:sz="4" w:space="0"/>
              <w:left w:val="single" w:color="000000" w:sz="4" w:space="0"/>
              <w:bottom w:val="single" w:color="000000" w:sz="4" w:space="0"/>
              <w:right w:val="single" w:color="000000" w:sz="4" w:space="0"/>
            </w:tcBorders>
            <w:vAlign w:val="center"/>
          </w:tcPr>
          <w:p w14:paraId="74DA693C">
            <w:pPr>
              <w:widowControl/>
              <w:jc w:val="center"/>
              <w:textAlignment w:val="center"/>
              <w:rPr>
                <w:rFonts w:hint="eastAsia" w:ascii="宋体" w:hAnsi="宋体" w:cs="宋体"/>
                <w:color w:val="000000"/>
                <w:szCs w:val="21"/>
              </w:rPr>
            </w:pPr>
            <w:r>
              <w:rPr>
                <w:rFonts w:hint="eastAsia" w:ascii="宋体" w:hAnsi="宋体" w:cs="宋体"/>
                <w:color w:val="000000"/>
                <w:szCs w:val="21"/>
              </w:rPr>
              <w:t>9%</w:t>
            </w:r>
          </w:p>
        </w:tc>
        <w:tc>
          <w:tcPr>
            <w:tcW w:w="1241" w:type="dxa"/>
            <w:tcBorders>
              <w:top w:val="single" w:color="000000" w:sz="4" w:space="0"/>
              <w:left w:val="single" w:color="000000" w:sz="4" w:space="0"/>
              <w:bottom w:val="single" w:color="000000" w:sz="4" w:space="0"/>
              <w:right w:val="single" w:color="000000" w:sz="4" w:space="0"/>
            </w:tcBorders>
            <w:vAlign w:val="center"/>
          </w:tcPr>
          <w:p w14:paraId="249572B2">
            <w:pPr>
              <w:widowControl/>
              <w:jc w:val="center"/>
              <w:textAlignment w:val="center"/>
              <w:rPr>
                <w:rFonts w:hint="eastAsia" w:ascii="宋体" w:hAnsi="宋体" w:cs="宋体"/>
                <w:color w:val="000000"/>
                <w:szCs w:val="21"/>
              </w:rPr>
            </w:pPr>
            <w:r>
              <w:rPr>
                <w:rFonts w:hint="eastAsia" w:ascii="宋体" w:hAnsi="宋体" w:cs="宋体"/>
                <w:color w:val="000000"/>
                <w:szCs w:val="21"/>
              </w:rPr>
              <w:t>9</w:t>
            </w:r>
          </w:p>
        </w:tc>
        <w:tc>
          <w:tcPr>
            <w:tcW w:w="1261" w:type="dxa"/>
            <w:tcBorders>
              <w:top w:val="single" w:color="000000" w:sz="4" w:space="0"/>
              <w:left w:val="single" w:color="000000" w:sz="4" w:space="0"/>
              <w:bottom w:val="single" w:color="000000" w:sz="4" w:space="0"/>
              <w:right w:val="single" w:color="000000" w:sz="4" w:space="0"/>
            </w:tcBorders>
            <w:vAlign w:val="center"/>
          </w:tcPr>
          <w:p w14:paraId="5F9D46C4">
            <w:pPr>
              <w:widowControl/>
              <w:jc w:val="center"/>
              <w:textAlignment w:val="center"/>
              <w:rPr>
                <w:rFonts w:hint="eastAsia" w:ascii="宋体" w:hAnsi="宋体" w:cs="宋体"/>
                <w:color w:val="000000"/>
                <w:szCs w:val="21"/>
              </w:rPr>
            </w:pPr>
            <w:r>
              <w:rPr>
                <w:rFonts w:hint="eastAsia" w:ascii="宋体" w:hAnsi="宋体" w:cs="宋体"/>
                <w:color w:val="000000"/>
                <w:szCs w:val="21"/>
              </w:rPr>
              <w:t>8</w:t>
            </w:r>
          </w:p>
        </w:tc>
        <w:tc>
          <w:tcPr>
            <w:tcW w:w="1342" w:type="dxa"/>
            <w:tcBorders>
              <w:top w:val="single" w:color="000000" w:sz="4" w:space="0"/>
              <w:left w:val="single" w:color="000000" w:sz="4" w:space="0"/>
              <w:bottom w:val="single" w:color="000000" w:sz="4" w:space="0"/>
              <w:right w:val="single" w:color="000000" w:sz="4" w:space="0"/>
            </w:tcBorders>
            <w:vAlign w:val="center"/>
          </w:tcPr>
          <w:p w14:paraId="702C9AEC">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88.89%</w:t>
            </w:r>
          </w:p>
        </w:tc>
      </w:tr>
      <w:tr w14:paraId="725CCC76">
        <w:tblPrEx>
          <w:tblCellMar>
            <w:top w:w="0" w:type="dxa"/>
            <w:left w:w="108" w:type="dxa"/>
            <w:bottom w:w="0" w:type="dxa"/>
            <w:right w:w="108" w:type="dxa"/>
          </w:tblCellMar>
        </w:tblPrEx>
        <w:trPr>
          <w:trHeight w:val="355"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14:paraId="46543899">
            <w:pPr>
              <w:widowControl/>
              <w:jc w:val="center"/>
              <w:textAlignment w:val="center"/>
              <w:rPr>
                <w:rFonts w:hint="eastAsia" w:ascii="宋体" w:hAnsi="宋体" w:cs="宋体"/>
                <w:color w:val="000000"/>
                <w:szCs w:val="21"/>
              </w:rPr>
            </w:pPr>
            <w:r>
              <w:rPr>
                <w:rFonts w:hint="eastAsia" w:ascii="宋体" w:hAnsi="宋体" w:cs="宋体"/>
                <w:color w:val="000000"/>
                <w:szCs w:val="21"/>
              </w:rPr>
              <w:t>13</w:t>
            </w:r>
          </w:p>
        </w:tc>
        <w:tc>
          <w:tcPr>
            <w:tcW w:w="2516" w:type="dxa"/>
            <w:tcBorders>
              <w:top w:val="single" w:color="000000" w:sz="4" w:space="0"/>
              <w:left w:val="single" w:color="000000" w:sz="4" w:space="0"/>
              <w:bottom w:val="single" w:color="000000" w:sz="4" w:space="0"/>
              <w:right w:val="single" w:color="000000" w:sz="4" w:space="0"/>
            </w:tcBorders>
            <w:vAlign w:val="center"/>
          </w:tcPr>
          <w:p w14:paraId="3A34D476">
            <w:pPr>
              <w:widowControl/>
              <w:jc w:val="center"/>
              <w:textAlignment w:val="center"/>
              <w:rPr>
                <w:rFonts w:hint="eastAsia" w:ascii="宋体" w:hAnsi="宋体" w:cs="宋体"/>
                <w:color w:val="000000"/>
                <w:szCs w:val="21"/>
              </w:rPr>
            </w:pPr>
            <w:r>
              <w:rPr>
                <w:rFonts w:hint="eastAsia" w:ascii="宋体" w:hAnsi="宋体" w:cs="宋体"/>
                <w:color w:val="000000"/>
                <w:szCs w:val="21"/>
              </w:rPr>
              <w:t>可持续影响</w:t>
            </w:r>
          </w:p>
        </w:tc>
        <w:tc>
          <w:tcPr>
            <w:tcW w:w="1277" w:type="dxa"/>
            <w:tcBorders>
              <w:top w:val="single" w:color="000000" w:sz="4" w:space="0"/>
              <w:left w:val="single" w:color="000000" w:sz="4" w:space="0"/>
              <w:bottom w:val="single" w:color="000000" w:sz="4" w:space="0"/>
              <w:right w:val="single" w:color="000000" w:sz="4" w:space="0"/>
            </w:tcBorders>
            <w:vAlign w:val="center"/>
          </w:tcPr>
          <w:p w14:paraId="67035792">
            <w:pPr>
              <w:widowControl/>
              <w:jc w:val="center"/>
              <w:textAlignment w:val="center"/>
              <w:rPr>
                <w:rFonts w:hint="eastAsia" w:ascii="宋体" w:hAnsi="宋体" w:cs="宋体"/>
                <w:color w:val="000000"/>
                <w:szCs w:val="21"/>
              </w:rPr>
            </w:pPr>
            <w:r>
              <w:rPr>
                <w:rFonts w:hint="eastAsia" w:ascii="宋体" w:hAnsi="宋体" w:cs="宋体"/>
                <w:color w:val="000000"/>
                <w:szCs w:val="21"/>
              </w:rPr>
              <w:t>3%</w:t>
            </w:r>
          </w:p>
        </w:tc>
        <w:tc>
          <w:tcPr>
            <w:tcW w:w="1241" w:type="dxa"/>
            <w:tcBorders>
              <w:top w:val="single" w:color="000000" w:sz="4" w:space="0"/>
              <w:left w:val="single" w:color="000000" w:sz="4" w:space="0"/>
              <w:bottom w:val="single" w:color="000000" w:sz="4" w:space="0"/>
              <w:right w:val="single" w:color="000000" w:sz="4" w:space="0"/>
            </w:tcBorders>
            <w:vAlign w:val="center"/>
          </w:tcPr>
          <w:p w14:paraId="354F4C3E">
            <w:pPr>
              <w:widowControl/>
              <w:jc w:val="center"/>
              <w:textAlignment w:val="center"/>
              <w:rPr>
                <w:rFonts w:hint="eastAsia" w:ascii="宋体" w:hAnsi="宋体" w:cs="宋体"/>
                <w:color w:val="000000"/>
                <w:szCs w:val="21"/>
              </w:rPr>
            </w:pPr>
            <w:r>
              <w:rPr>
                <w:rFonts w:hint="eastAsia" w:ascii="宋体" w:hAnsi="宋体" w:cs="宋体"/>
                <w:color w:val="000000"/>
                <w:szCs w:val="21"/>
              </w:rPr>
              <w:t>3</w:t>
            </w:r>
          </w:p>
        </w:tc>
        <w:tc>
          <w:tcPr>
            <w:tcW w:w="1261" w:type="dxa"/>
            <w:tcBorders>
              <w:top w:val="single" w:color="000000" w:sz="4" w:space="0"/>
              <w:left w:val="single" w:color="000000" w:sz="4" w:space="0"/>
              <w:bottom w:val="single" w:color="000000" w:sz="4" w:space="0"/>
              <w:right w:val="single" w:color="000000" w:sz="4" w:space="0"/>
            </w:tcBorders>
            <w:vAlign w:val="center"/>
          </w:tcPr>
          <w:p w14:paraId="459C32E6">
            <w:pPr>
              <w:widowControl/>
              <w:jc w:val="center"/>
              <w:textAlignment w:val="center"/>
              <w:rPr>
                <w:rFonts w:hint="eastAsia" w:ascii="宋体" w:hAnsi="宋体" w:cs="宋体"/>
                <w:color w:val="000000"/>
                <w:szCs w:val="21"/>
              </w:rPr>
            </w:pPr>
            <w:r>
              <w:rPr>
                <w:rFonts w:hint="eastAsia" w:ascii="宋体" w:hAnsi="宋体" w:cs="宋体"/>
                <w:color w:val="000000"/>
                <w:szCs w:val="21"/>
              </w:rPr>
              <w:t>3</w:t>
            </w:r>
          </w:p>
        </w:tc>
        <w:tc>
          <w:tcPr>
            <w:tcW w:w="1342" w:type="dxa"/>
            <w:tcBorders>
              <w:top w:val="single" w:color="000000" w:sz="4" w:space="0"/>
              <w:left w:val="single" w:color="000000" w:sz="4" w:space="0"/>
              <w:bottom w:val="single" w:color="000000" w:sz="4" w:space="0"/>
              <w:right w:val="single" w:color="000000" w:sz="4" w:space="0"/>
            </w:tcBorders>
            <w:vAlign w:val="center"/>
          </w:tcPr>
          <w:p w14:paraId="7286D257">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100.00%</w:t>
            </w:r>
          </w:p>
        </w:tc>
      </w:tr>
      <w:tr w14:paraId="6CADBC0A">
        <w:tblPrEx>
          <w:tblCellMar>
            <w:top w:w="0" w:type="dxa"/>
            <w:left w:w="108" w:type="dxa"/>
            <w:bottom w:w="0" w:type="dxa"/>
            <w:right w:w="108" w:type="dxa"/>
          </w:tblCellMar>
        </w:tblPrEx>
        <w:trPr>
          <w:trHeight w:val="355"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14:paraId="57BC7388">
            <w:pPr>
              <w:widowControl/>
              <w:jc w:val="center"/>
              <w:textAlignment w:val="center"/>
              <w:rPr>
                <w:rFonts w:hint="eastAsia" w:ascii="宋体" w:hAnsi="宋体" w:cs="宋体"/>
                <w:b/>
                <w:bCs/>
                <w:color w:val="000000"/>
                <w:szCs w:val="21"/>
              </w:rPr>
            </w:pPr>
            <w:r>
              <w:rPr>
                <w:rFonts w:hint="eastAsia" w:ascii="宋体" w:hAnsi="宋体" w:cs="宋体"/>
                <w:color w:val="000000"/>
                <w:szCs w:val="21"/>
              </w:rPr>
              <w:t>14</w:t>
            </w:r>
          </w:p>
        </w:tc>
        <w:tc>
          <w:tcPr>
            <w:tcW w:w="2516" w:type="dxa"/>
            <w:tcBorders>
              <w:top w:val="single" w:color="000000" w:sz="4" w:space="0"/>
              <w:left w:val="single" w:color="000000" w:sz="4" w:space="0"/>
              <w:bottom w:val="single" w:color="000000" w:sz="4" w:space="0"/>
              <w:right w:val="single" w:color="000000" w:sz="4" w:space="0"/>
            </w:tcBorders>
            <w:vAlign w:val="center"/>
          </w:tcPr>
          <w:p w14:paraId="2115F79A">
            <w:pPr>
              <w:widowControl/>
              <w:jc w:val="center"/>
              <w:textAlignment w:val="center"/>
              <w:rPr>
                <w:rFonts w:hint="eastAsia" w:ascii="宋体" w:hAnsi="宋体" w:cs="宋体"/>
                <w:b/>
                <w:bCs/>
                <w:color w:val="000000"/>
                <w:szCs w:val="21"/>
              </w:rPr>
            </w:pPr>
            <w:r>
              <w:rPr>
                <w:rFonts w:hint="eastAsia" w:ascii="宋体" w:hAnsi="宋体" w:cs="宋体"/>
                <w:color w:val="000000"/>
                <w:szCs w:val="21"/>
              </w:rPr>
              <w:t>满意度</w:t>
            </w:r>
          </w:p>
        </w:tc>
        <w:tc>
          <w:tcPr>
            <w:tcW w:w="1277" w:type="dxa"/>
            <w:tcBorders>
              <w:top w:val="single" w:color="000000" w:sz="4" w:space="0"/>
              <w:left w:val="single" w:color="000000" w:sz="4" w:space="0"/>
              <w:bottom w:val="single" w:color="000000" w:sz="4" w:space="0"/>
              <w:right w:val="single" w:color="000000" w:sz="4" w:space="0"/>
            </w:tcBorders>
            <w:vAlign w:val="center"/>
          </w:tcPr>
          <w:p w14:paraId="77A89E96">
            <w:pPr>
              <w:widowControl/>
              <w:jc w:val="center"/>
              <w:textAlignment w:val="center"/>
              <w:rPr>
                <w:rFonts w:hint="eastAsia" w:ascii="宋体" w:hAnsi="宋体" w:cs="宋体"/>
                <w:b/>
                <w:bCs/>
                <w:color w:val="000000"/>
                <w:szCs w:val="21"/>
              </w:rPr>
            </w:pPr>
            <w:r>
              <w:rPr>
                <w:rFonts w:hint="eastAsia" w:ascii="宋体" w:hAnsi="宋体" w:cs="宋体"/>
                <w:color w:val="000000"/>
                <w:szCs w:val="21"/>
              </w:rPr>
              <w:t>3%</w:t>
            </w:r>
          </w:p>
        </w:tc>
        <w:tc>
          <w:tcPr>
            <w:tcW w:w="1241" w:type="dxa"/>
            <w:tcBorders>
              <w:top w:val="single" w:color="000000" w:sz="4" w:space="0"/>
              <w:left w:val="single" w:color="000000" w:sz="4" w:space="0"/>
              <w:bottom w:val="single" w:color="000000" w:sz="4" w:space="0"/>
              <w:right w:val="single" w:color="000000" w:sz="4" w:space="0"/>
            </w:tcBorders>
            <w:vAlign w:val="center"/>
          </w:tcPr>
          <w:p w14:paraId="370D5D8D">
            <w:pPr>
              <w:widowControl/>
              <w:jc w:val="center"/>
              <w:textAlignment w:val="center"/>
              <w:rPr>
                <w:rFonts w:hint="eastAsia" w:ascii="宋体" w:hAnsi="宋体" w:cs="宋体"/>
                <w:b/>
                <w:bCs/>
                <w:color w:val="000000"/>
                <w:szCs w:val="21"/>
              </w:rPr>
            </w:pPr>
            <w:r>
              <w:rPr>
                <w:rFonts w:hint="eastAsia" w:ascii="宋体" w:hAnsi="宋体" w:cs="宋体"/>
                <w:color w:val="000000"/>
                <w:szCs w:val="21"/>
              </w:rPr>
              <w:t>3</w:t>
            </w:r>
          </w:p>
        </w:tc>
        <w:tc>
          <w:tcPr>
            <w:tcW w:w="1261" w:type="dxa"/>
            <w:tcBorders>
              <w:top w:val="single" w:color="000000" w:sz="4" w:space="0"/>
              <w:left w:val="single" w:color="000000" w:sz="4" w:space="0"/>
              <w:bottom w:val="single" w:color="000000" w:sz="4" w:space="0"/>
              <w:right w:val="single" w:color="000000" w:sz="4" w:space="0"/>
            </w:tcBorders>
            <w:vAlign w:val="center"/>
          </w:tcPr>
          <w:p w14:paraId="4AFB62AE">
            <w:pPr>
              <w:widowControl/>
              <w:jc w:val="center"/>
              <w:textAlignment w:val="center"/>
              <w:rPr>
                <w:rFonts w:hint="eastAsia" w:ascii="宋体" w:hAnsi="宋体" w:cs="宋体"/>
                <w:b/>
                <w:bCs/>
                <w:color w:val="000000"/>
                <w:szCs w:val="21"/>
              </w:rPr>
            </w:pPr>
            <w:r>
              <w:rPr>
                <w:rFonts w:hint="eastAsia" w:ascii="宋体" w:hAnsi="宋体" w:cs="宋体"/>
                <w:color w:val="000000"/>
                <w:szCs w:val="21"/>
              </w:rPr>
              <w:t>3</w:t>
            </w:r>
          </w:p>
        </w:tc>
        <w:tc>
          <w:tcPr>
            <w:tcW w:w="1342" w:type="dxa"/>
            <w:tcBorders>
              <w:top w:val="single" w:color="000000" w:sz="4" w:space="0"/>
              <w:left w:val="single" w:color="000000" w:sz="4" w:space="0"/>
              <w:bottom w:val="single" w:color="000000" w:sz="4" w:space="0"/>
              <w:right w:val="single" w:color="000000" w:sz="4" w:space="0"/>
            </w:tcBorders>
            <w:vAlign w:val="center"/>
          </w:tcPr>
          <w:p w14:paraId="7123729F">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100.00%</w:t>
            </w:r>
          </w:p>
        </w:tc>
      </w:tr>
      <w:tr w14:paraId="7CD6F15B">
        <w:tblPrEx>
          <w:tblCellMar>
            <w:top w:w="0" w:type="dxa"/>
            <w:left w:w="108" w:type="dxa"/>
            <w:bottom w:w="0" w:type="dxa"/>
            <w:right w:w="108" w:type="dxa"/>
          </w:tblCellMar>
        </w:tblPrEx>
        <w:trPr>
          <w:trHeight w:val="355" w:hRule="atLeast"/>
          <w:jc w:val="center"/>
        </w:trPr>
        <w:tc>
          <w:tcPr>
            <w:tcW w:w="1078" w:type="dxa"/>
            <w:tcBorders>
              <w:top w:val="single" w:color="000000" w:sz="4" w:space="0"/>
              <w:left w:val="single" w:color="000000" w:sz="4" w:space="0"/>
              <w:bottom w:val="single" w:color="000000" w:sz="4" w:space="0"/>
              <w:right w:val="single" w:color="000000" w:sz="4" w:space="0"/>
            </w:tcBorders>
            <w:vAlign w:val="center"/>
          </w:tcPr>
          <w:p w14:paraId="1DD330FA">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szCs w:val="21"/>
              </w:rPr>
              <w:t>15</w:t>
            </w:r>
          </w:p>
        </w:tc>
        <w:tc>
          <w:tcPr>
            <w:tcW w:w="2516" w:type="dxa"/>
            <w:tcBorders>
              <w:top w:val="single" w:color="000000" w:sz="4" w:space="0"/>
              <w:left w:val="single" w:color="000000" w:sz="4" w:space="0"/>
              <w:bottom w:val="single" w:color="000000" w:sz="4" w:space="0"/>
              <w:right w:val="single" w:color="000000" w:sz="4" w:space="0"/>
            </w:tcBorders>
            <w:vAlign w:val="center"/>
          </w:tcPr>
          <w:p w14:paraId="2F481378">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szCs w:val="21"/>
              </w:rPr>
              <w:t>合计</w:t>
            </w:r>
          </w:p>
        </w:tc>
        <w:tc>
          <w:tcPr>
            <w:tcW w:w="1277" w:type="dxa"/>
            <w:tcBorders>
              <w:top w:val="single" w:color="000000" w:sz="4" w:space="0"/>
              <w:left w:val="single" w:color="000000" w:sz="4" w:space="0"/>
              <w:bottom w:val="single" w:color="000000" w:sz="4" w:space="0"/>
              <w:right w:val="single" w:color="000000" w:sz="4" w:space="0"/>
            </w:tcBorders>
            <w:vAlign w:val="center"/>
          </w:tcPr>
          <w:p w14:paraId="3D20E088">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szCs w:val="21"/>
              </w:rPr>
              <w:t>100%</w:t>
            </w:r>
          </w:p>
        </w:tc>
        <w:tc>
          <w:tcPr>
            <w:tcW w:w="1241" w:type="dxa"/>
            <w:tcBorders>
              <w:top w:val="single" w:color="000000" w:sz="4" w:space="0"/>
              <w:left w:val="single" w:color="000000" w:sz="4" w:space="0"/>
              <w:bottom w:val="single" w:color="000000" w:sz="4" w:space="0"/>
              <w:right w:val="single" w:color="000000" w:sz="4" w:space="0"/>
            </w:tcBorders>
            <w:vAlign w:val="center"/>
          </w:tcPr>
          <w:p w14:paraId="7615A92B">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szCs w:val="21"/>
              </w:rPr>
              <w:t>100</w:t>
            </w:r>
          </w:p>
        </w:tc>
        <w:tc>
          <w:tcPr>
            <w:tcW w:w="1261" w:type="dxa"/>
            <w:tcBorders>
              <w:top w:val="single" w:color="000000" w:sz="4" w:space="0"/>
              <w:left w:val="single" w:color="000000" w:sz="4" w:space="0"/>
              <w:bottom w:val="single" w:color="000000" w:sz="4" w:space="0"/>
              <w:right w:val="single" w:color="000000" w:sz="4" w:space="0"/>
            </w:tcBorders>
            <w:vAlign w:val="center"/>
          </w:tcPr>
          <w:p w14:paraId="1B30ED0A">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szCs w:val="21"/>
              </w:rPr>
              <w:t>88</w:t>
            </w:r>
          </w:p>
        </w:tc>
        <w:tc>
          <w:tcPr>
            <w:tcW w:w="1342" w:type="dxa"/>
            <w:tcBorders>
              <w:top w:val="single" w:color="000000" w:sz="4" w:space="0"/>
              <w:left w:val="single" w:color="000000" w:sz="4" w:space="0"/>
              <w:bottom w:val="single" w:color="000000" w:sz="4" w:space="0"/>
              <w:right w:val="single" w:color="000000" w:sz="4" w:space="0"/>
            </w:tcBorders>
            <w:vAlign w:val="center"/>
          </w:tcPr>
          <w:p w14:paraId="27EE3F3E">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szCs w:val="21"/>
              </w:rPr>
              <w:t>88.00%</w:t>
            </w:r>
          </w:p>
        </w:tc>
      </w:tr>
    </w:tbl>
    <w:p w14:paraId="6B16941A">
      <w:pPr>
        <w:tabs>
          <w:tab w:val="left" w:pos="5565"/>
        </w:tabs>
        <w:spacing w:line="600" w:lineRule="exact"/>
        <w:ind w:firstLine="643" w:firstLineChars="200"/>
        <w:rPr>
          <w:rFonts w:hint="eastAsia" w:ascii="楷体_GB2312" w:hAnsi="楷体_GB2312" w:eastAsia="楷体_GB2312" w:cs="楷体_GB2312"/>
          <w:b/>
          <w:sz w:val="32"/>
          <w:szCs w:val="32"/>
        </w:rPr>
      </w:pPr>
      <w:bookmarkStart w:id="185" w:name="_Toc13696"/>
      <w:r>
        <w:rPr>
          <w:rFonts w:hint="eastAsia" w:ascii="楷体_GB2312" w:hAnsi="楷体_GB2312" w:eastAsia="楷体_GB2312" w:cs="楷体_GB2312"/>
          <w:b/>
          <w:sz w:val="32"/>
          <w:szCs w:val="32"/>
        </w:rPr>
        <w:t>（二）绩效分析</w:t>
      </w:r>
      <w:bookmarkEnd w:id="185"/>
    </w:p>
    <w:p w14:paraId="7752204F">
      <w:pPr>
        <w:tabs>
          <w:tab w:val="left" w:pos="5565"/>
        </w:tabs>
        <w:spacing w:line="580" w:lineRule="exact"/>
        <w:ind w:firstLine="640" w:firstLineChars="200"/>
        <w:rPr>
          <w:rFonts w:ascii="仿宋_GB2312" w:hAnsi="仿宋_GB2312" w:eastAsia="仿宋_GB2312" w:cs="仿宋_GB2312"/>
          <w:snapToGrid w:val="0"/>
          <w:sz w:val="32"/>
          <w:szCs w:val="32"/>
        </w:rPr>
      </w:pPr>
      <w:bookmarkStart w:id="186" w:name="_Toc31749"/>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年度六安市市级水利发展专项</w:t>
      </w:r>
      <w:r>
        <w:rPr>
          <w:rFonts w:ascii="仿宋_GB2312" w:hAnsi="仿宋_GB2312" w:eastAsia="仿宋_GB2312" w:cs="仿宋_GB2312"/>
          <w:sz w:val="32"/>
          <w:szCs w:val="32"/>
        </w:rPr>
        <w:t>资金</w:t>
      </w:r>
      <w:r>
        <w:rPr>
          <w:rFonts w:hint="eastAsia" w:ascii="仿宋_GB2312" w:hAnsi="仿宋_GB2312" w:eastAsia="仿宋_GB2312" w:cs="仿宋_GB2312"/>
          <w:sz w:val="32"/>
          <w:szCs w:val="32"/>
        </w:rPr>
        <w:t>在资金使用和项目管理方面基本规范、合理。通过项目的实施，在水资源保护、</w:t>
      </w:r>
      <w:r>
        <w:rPr>
          <w:rFonts w:hint="eastAsia" w:ascii="仿宋_GB2312" w:hAnsi="仿宋_GB2312" w:eastAsia="仿宋_GB2312" w:cs="仿宋_GB2312"/>
          <w:snapToGrid w:val="0"/>
          <w:sz w:val="32"/>
          <w:szCs w:val="32"/>
        </w:rPr>
        <w:t>生态环境改善、水土保持和农村安全饮水等方面发挥了良好效益。完成了包括六安市水利发展十四五规划编制、市空间布局规划编制和淠河超标洪水防御预案编制等各项水利前期工作，为我市水利工作的进一步开展打好基础；水资源费用于水政执法能力提升、节水教育基地和节水公共机构建设、水法宣传、用水总量统计等，促进水资源的节约、保护和管理；县区实施农村水利建设和水土保持项目，保障了农村饮水安全，完成2条小流域综合治理和3</w:t>
      </w:r>
      <w:r>
        <w:rPr>
          <w:rFonts w:ascii="仿宋_GB2312" w:hAnsi="仿宋_GB2312" w:eastAsia="仿宋_GB2312" w:cs="仿宋_GB2312"/>
          <w:snapToGrid w:val="0"/>
          <w:sz w:val="32"/>
          <w:szCs w:val="32"/>
        </w:rPr>
        <w:t>1</w:t>
      </w:r>
      <w:r>
        <w:rPr>
          <w:rFonts w:hint="eastAsia" w:ascii="仿宋_GB2312" w:hAnsi="仿宋_GB2312" w:eastAsia="仿宋_GB2312" w:cs="仿宋_GB2312"/>
          <w:snapToGrid w:val="0"/>
          <w:sz w:val="32"/>
          <w:szCs w:val="32"/>
        </w:rPr>
        <w:t>个小水库除险加固工程，完成平桥排涝站改造、取水在线监控系统建设工程。各项工作按照资金分配方案内容陆续实施，但实施进度较慢，资金执行率较低。绩效目标设置不合理，部分指标的完成情况难以衡量。</w:t>
      </w:r>
    </w:p>
    <w:p w14:paraId="683AF098">
      <w:pPr>
        <w:pStyle w:val="2"/>
        <w:spacing w:before="0" w:after="0" w:line="580" w:lineRule="exact"/>
        <w:ind w:firstLine="640" w:firstLineChars="200"/>
        <w:rPr>
          <w:rFonts w:hint="eastAsia"/>
          <w:b w:val="0"/>
          <w:bCs/>
          <w:snapToGrid w:val="0"/>
        </w:rPr>
      </w:pPr>
      <w:bookmarkStart w:id="187" w:name="_Toc10493"/>
      <w:r>
        <w:rPr>
          <w:rFonts w:hint="eastAsia"/>
          <w:b w:val="0"/>
          <w:bCs/>
          <w:snapToGrid w:val="0"/>
        </w:rPr>
        <w:t>三、主要经验与做法</w:t>
      </w:r>
      <w:bookmarkEnd w:id="186"/>
      <w:bookmarkEnd w:id="187"/>
    </w:p>
    <w:p w14:paraId="60A08EE7">
      <w:pPr>
        <w:tabs>
          <w:tab w:val="left" w:pos="5565"/>
        </w:tabs>
        <w:spacing w:line="580" w:lineRule="exact"/>
        <w:ind w:firstLine="643" w:firstLineChars="200"/>
        <w:rPr>
          <w:rFonts w:hint="eastAsia" w:ascii="楷体_GB2312" w:hAnsi="楷体_GB2312" w:eastAsia="楷体_GB2312" w:cs="楷体_GB2312"/>
          <w:b/>
          <w:snapToGrid w:val="0"/>
          <w:sz w:val="32"/>
          <w:szCs w:val="32"/>
        </w:rPr>
      </w:pPr>
      <w:r>
        <w:rPr>
          <w:rFonts w:hint="eastAsia" w:ascii="楷体_GB2312" w:hAnsi="楷体_GB2312" w:eastAsia="楷体_GB2312" w:cs="楷体_GB2312"/>
          <w:b/>
          <w:snapToGrid w:val="0"/>
          <w:sz w:val="32"/>
          <w:szCs w:val="32"/>
        </w:rPr>
        <w:t>（一）农村饮水信息化管理，保障饮水安全</w:t>
      </w:r>
    </w:p>
    <w:p w14:paraId="2173C87D">
      <w:pPr>
        <w:adjustRightInd w:val="0"/>
        <w:snapToGrid w:val="0"/>
        <w:spacing w:line="580" w:lineRule="exac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2020年市水利局安排市级农村供水维修养护经费用于农村集中式供水工程维修及其政府购买服务内容，市水利局新建了六安市农村饮水安全工程管理系统移动应用系统，并与现有管理系统（PC端）业务联动互通。该系统对农村用水的源头进行信息化监控，实现了六安市农村饮水安全信息化、智能化管理，促进资源的整合、共享、充分发挥效用。通过实施该项目进一步保障了我市农村饮水安全工程的良性运行，提高了群众的饮水质量，保障群众饮水安全与健康。</w:t>
      </w:r>
    </w:p>
    <w:p w14:paraId="73853997">
      <w:pPr>
        <w:tabs>
          <w:tab w:val="left" w:pos="5565"/>
        </w:tabs>
        <w:spacing w:line="580" w:lineRule="exact"/>
        <w:ind w:firstLine="643" w:firstLineChars="200"/>
        <w:rPr>
          <w:rFonts w:ascii="楷体_GB2312" w:hAnsi="楷体_GB2312" w:eastAsia="楷体_GB2312" w:cs="楷体_GB2312"/>
          <w:b/>
          <w:snapToGrid w:val="0"/>
          <w:sz w:val="32"/>
          <w:szCs w:val="32"/>
        </w:rPr>
      </w:pPr>
      <w:r>
        <w:rPr>
          <w:rFonts w:hint="eastAsia" w:ascii="楷体_GB2312" w:hAnsi="楷体_GB2312" w:eastAsia="楷体_GB2312" w:cs="楷体_GB2312"/>
          <w:b/>
          <w:snapToGrid w:val="0"/>
          <w:sz w:val="32"/>
          <w:szCs w:val="32"/>
        </w:rPr>
        <w:t>（二）开展形式多样节水宣传，提升节水意识</w:t>
      </w:r>
      <w:r>
        <w:rPr>
          <w:rFonts w:ascii="楷体_GB2312" w:hAnsi="楷体_GB2312" w:eastAsia="楷体_GB2312" w:cs="楷体_GB2312"/>
          <w:b/>
          <w:snapToGrid w:val="0"/>
          <w:sz w:val="32"/>
          <w:szCs w:val="32"/>
        </w:rPr>
        <w:t xml:space="preserve"> </w:t>
      </w:r>
    </w:p>
    <w:p w14:paraId="66489315">
      <w:pPr>
        <w:tabs>
          <w:tab w:val="left" w:pos="5565"/>
        </w:tabs>
        <w:spacing w:line="580" w:lineRule="exact"/>
        <w:ind w:firstLine="640" w:firstLineChars="200"/>
        <w:rPr>
          <w:rFonts w:hint="eastAsia"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市水利局通过开展中小学节约用水主题宣传教育活动、制作播放节水教育片、举办演讲比赛、悬挂宣传条幅等多种形式，向群众宣传普及节约用水、护水资源及依法治水等方面知识，提高了群众爱水、惜水、节水和护水意识，带动更多民众加入到保护和节约水资源的行列中来。</w:t>
      </w:r>
    </w:p>
    <w:p w14:paraId="6AC05B75">
      <w:pPr>
        <w:tabs>
          <w:tab w:val="left" w:pos="5565"/>
        </w:tabs>
        <w:spacing w:line="580" w:lineRule="exact"/>
        <w:ind w:firstLine="643" w:firstLineChars="200"/>
        <w:rPr>
          <w:rFonts w:hint="eastAsia" w:ascii="楷体_GB2312" w:hAnsi="楷体_GB2312" w:eastAsia="楷体_GB2312" w:cs="楷体_GB2312"/>
          <w:b/>
          <w:snapToGrid w:val="0"/>
          <w:sz w:val="32"/>
          <w:szCs w:val="32"/>
        </w:rPr>
      </w:pPr>
      <w:r>
        <w:rPr>
          <w:rFonts w:hint="eastAsia" w:ascii="楷体_GB2312" w:hAnsi="楷体_GB2312" w:eastAsia="楷体_GB2312" w:cs="楷体_GB2312"/>
          <w:b/>
          <w:snapToGrid w:val="0"/>
          <w:sz w:val="32"/>
          <w:szCs w:val="32"/>
        </w:rPr>
        <w:t>（三）开展小流域治理，改善乡村生态环境面貌</w:t>
      </w:r>
    </w:p>
    <w:p w14:paraId="76C66DDA">
      <w:pPr>
        <w:adjustRightInd w:val="0"/>
        <w:snapToGrid w:val="0"/>
        <w:spacing w:line="580" w:lineRule="exact"/>
        <w:ind w:firstLine="640" w:firstLineChars="200"/>
        <w:rPr>
          <w:rFonts w:ascii="仿宋_GB2312" w:hAnsi="仿宋_GB2312" w:eastAsia="仿宋_GB2312" w:cs="仿宋_GB2312"/>
          <w:bCs/>
          <w:snapToGrid w:val="0"/>
          <w:sz w:val="32"/>
          <w:szCs w:val="32"/>
        </w:rPr>
      </w:pPr>
      <w:bookmarkStart w:id="188" w:name="_Toc29743"/>
      <w:r>
        <w:rPr>
          <w:rFonts w:hint="eastAsia" w:ascii="仿宋_GB2312" w:hAnsi="仿宋_GB2312" w:eastAsia="仿宋_GB2312" w:cs="仿宋_GB2312"/>
          <w:bCs/>
          <w:snapToGrid w:val="0"/>
          <w:sz w:val="32"/>
          <w:szCs w:val="32"/>
        </w:rPr>
        <w:t>2</w:t>
      </w:r>
      <w:r>
        <w:rPr>
          <w:rFonts w:ascii="仿宋_GB2312" w:hAnsi="仿宋_GB2312" w:eastAsia="仿宋_GB2312" w:cs="仿宋_GB2312"/>
          <w:bCs/>
          <w:snapToGrid w:val="0"/>
          <w:sz w:val="32"/>
          <w:szCs w:val="32"/>
        </w:rPr>
        <w:t>020</w:t>
      </w:r>
      <w:r>
        <w:rPr>
          <w:rFonts w:hint="eastAsia" w:ascii="仿宋_GB2312" w:hAnsi="仿宋_GB2312" w:eastAsia="仿宋_GB2312" w:cs="仿宋_GB2312"/>
          <w:bCs/>
          <w:snapToGrid w:val="0"/>
          <w:sz w:val="32"/>
          <w:szCs w:val="32"/>
        </w:rPr>
        <w:t>年市水利局市级水利发展资金作为配套资金用于小流域治理项目，包括霍山县三道河小流域水土保持综合治理工程和金寨县大湾生态清洁小流域水土保持综合治理工程。建成后有效改善了河流生态环境、村庄面貌和周边村民生活环境。霍山县与儿街镇百福庵村张家院中心村桑万棣老先生对村庄环境改善赋诗一首《张家院新风赞》中写到“秀丽风景玉宇旁，何时移进百福乡。水池加盖防污染，垒坡壕沟止混浆……面貌改观情趣变，心情舒畅劲头强”。</w:t>
      </w:r>
    </w:p>
    <w:p w14:paraId="2618F70B">
      <w:pPr>
        <w:pStyle w:val="2"/>
        <w:spacing w:before="0" w:after="0" w:line="580" w:lineRule="exact"/>
        <w:ind w:firstLine="640" w:firstLineChars="200"/>
        <w:rPr>
          <w:rFonts w:hint="eastAsia"/>
          <w:b w:val="0"/>
          <w:bCs/>
          <w:snapToGrid w:val="0"/>
        </w:rPr>
      </w:pPr>
      <w:bookmarkStart w:id="189" w:name="_Toc551"/>
      <w:r>
        <w:rPr>
          <w:rFonts w:hint="eastAsia"/>
          <w:b w:val="0"/>
          <w:bCs/>
          <w:snapToGrid w:val="0"/>
        </w:rPr>
        <w:t>四、主要问题</w:t>
      </w:r>
      <w:bookmarkEnd w:id="188"/>
      <w:bookmarkEnd w:id="189"/>
    </w:p>
    <w:p w14:paraId="5AF01B29">
      <w:pPr>
        <w:tabs>
          <w:tab w:val="left" w:pos="5565"/>
        </w:tabs>
        <w:spacing w:line="580" w:lineRule="exact"/>
        <w:ind w:firstLine="643" w:firstLineChars="200"/>
        <w:rPr>
          <w:rFonts w:hint="eastAsia" w:ascii="楷体_GB2312" w:hAnsi="楷体_GB2312" w:eastAsia="楷体_GB2312" w:cs="楷体_GB2312"/>
          <w:b/>
          <w:snapToGrid w:val="0"/>
          <w:sz w:val="32"/>
          <w:szCs w:val="32"/>
        </w:rPr>
      </w:pPr>
      <w:bookmarkStart w:id="190" w:name="_Toc123"/>
      <w:r>
        <w:rPr>
          <w:rFonts w:hint="eastAsia" w:ascii="楷体_GB2312" w:hAnsi="楷体_GB2312" w:eastAsia="楷体_GB2312" w:cs="楷体_GB2312"/>
          <w:b/>
          <w:snapToGrid w:val="0"/>
          <w:sz w:val="32"/>
          <w:szCs w:val="32"/>
        </w:rPr>
        <w:t>（一）</w:t>
      </w:r>
      <w:bookmarkEnd w:id="190"/>
      <w:r>
        <w:rPr>
          <w:rFonts w:hint="eastAsia" w:ascii="楷体_GB2312" w:hAnsi="楷体_GB2312" w:eastAsia="楷体_GB2312" w:cs="楷体_GB2312"/>
          <w:b/>
          <w:snapToGrid w:val="0"/>
          <w:sz w:val="32"/>
          <w:szCs w:val="32"/>
        </w:rPr>
        <w:t>绩效目标设置不合理，部分完成情况难以衡量</w:t>
      </w:r>
    </w:p>
    <w:p w14:paraId="65D84662">
      <w:pPr>
        <w:tabs>
          <w:tab w:val="left" w:pos="5565"/>
        </w:tabs>
        <w:spacing w:line="580" w:lineRule="exact"/>
        <w:ind w:firstLine="640" w:firstLineChars="200"/>
        <w:rPr>
          <w:rFonts w:ascii="仿宋_GB2312" w:hAnsi="仿宋_GB2312" w:eastAsia="仿宋_GB2312" w:cs="仿宋_GB2312"/>
          <w:snapToGrid w:val="0"/>
          <w:sz w:val="32"/>
          <w:szCs w:val="32"/>
        </w:rPr>
      </w:pPr>
      <w:bookmarkStart w:id="191" w:name="_Toc1405"/>
      <w:r>
        <w:rPr>
          <w:rFonts w:hint="eastAsia" w:ascii="仿宋_GB2312" w:hAnsi="仿宋_GB2312" w:eastAsia="仿宋_GB2312" w:cs="仿宋_GB2312"/>
          <w:snapToGrid w:val="0"/>
          <w:sz w:val="32"/>
          <w:szCs w:val="32"/>
        </w:rPr>
        <w:t>绩效目标设置不合理主要体现在两个方面：一是绩效目标设置不够全面，绩效目标不能完整反映该项目工作内容。设置的产出指标较少，未能系统全面的体现整个项目的产出情况。如：产出数量指标年初仅设置了完成小流域治理数量及小水库除险加固数量两项指标；二是设置的部分指标的实现情况难以衡量，数据及佐证资料难以取得，如：经济效益设置的小流域治理项目内部经济回收率不低于1</w:t>
      </w:r>
      <w:r>
        <w:rPr>
          <w:rFonts w:ascii="仿宋_GB2312" w:hAnsi="仿宋_GB2312" w:eastAsia="仿宋_GB2312" w:cs="仿宋_GB2312"/>
          <w:snapToGrid w:val="0"/>
          <w:sz w:val="32"/>
          <w:szCs w:val="32"/>
        </w:rPr>
        <w:t>1.1</w:t>
      </w:r>
      <w:r>
        <w:rPr>
          <w:rFonts w:hint="eastAsia" w:ascii="仿宋_GB2312" w:hAnsi="仿宋_GB2312" w:eastAsia="仿宋_GB2312" w:cs="仿宋_GB2312"/>
          <w:snapToGrid w:val="0"/>
          <w:sz w:val="32"/>
          <w:szCs w:val="32"/>
        </w:rPr>
        <w:t>%</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年和年节水效益和省工效益6</w:t>
      </w:r>
      <w:r>
        <w:rPr>
          <w:rFonts w:ascii="仿宋_GB2312" w:hAnsi="仿宋_GB2312" w:eastAsia="仿宋_GB2312" w:cs="仿宋_GB2312"/>
          <w:snapToGrid w:val="0"/>
          <w:sz w:val="32"/>
          <w:szCs w:val="32"/>
        </w:rPr>
        <w:t>0</w:t>
      </w:r>
      <w:r>
        <w:rPr>
          <w:rFonts w:hint="eastAsia" w:ascii="仿宋_GB2312" w:hAnsi="仿宋_GB2312" w:eastAsia="仿宋_GB2312" w:cs="仿宋_GB2312"/>
          <w:snapToGrid w:val="0"/>
          <w:sz w:val="32"/>
          <w:szCs w:val="32"/>
        </w:rPr>
        <w:t>万元两项指标，其完成情况难以衡量。</w:t>
      </w:r>
    </w:p>
    <w:p w14:paraId="2BFCD09C">
      <w:pPr>
        <w:tabs>
          <w:tab w:val="left" w:pos="5565"/>
        </w:tabs>
        <w:spacing w:line="580" w:lineRule="exact"/>
        <w:ind w:firstLine="643" w:firstLineChars="200"/>
        <w:rPr>
          <w:rFonts w:ascii="楷体_GB2312" w:hAnsi="楷体_GB2312" w:eastAsia="楷体_GB2312" w:cs="楷体_GB2312"/>
          <w:b/>
          <w:snapToGrid w:val="0"/>
          <w:sz w:val="32"/>
          <w:szCs w:val="32"/>
        </w:rPr>
      </w:pPr>
      <w:r>
        <w:rPr>
          <w:rFonts w:hint="eastAsia" w:ascii="楷体_GB2312" w:hAnsi="楷体_GB2312" w:eastAsia="楷体_GB2312" w:cs="楷体_GB2312"/>
          <w:b/>
          <w:snapToGrid w:val="0"/>
          <w:sz w:val="32"/>
          <w:szCs w:val="32"/>
        </w:rPr>
        <w:t>（二）</w:t>
      </w:r>
      <w:bookmarkEnd w:id="191"/>
      <w:r>
        <w:rPr>
          <w:rFonts w:hint="eastAsia" w:ascii="楷体_GB2312" w:hAnsi="楷体_GB2312" w:eastAsia="楷体_GB2312" w:cs="楷体_GB2312"/>
          <w:b/>
          <w:snapToGrid w:val="0"/>
          <w:sz w:val="32"/>
          <w:szCs w:val="32"/>
        </w:rPr>
        <w:t>预算执行率较低，资金使用效益不高</w:t>
      </w:r>
    </w:p>
    <w:p w14:paraId="5151823A">
      <w:pPr>
        <w:spacing w:line="580" w:lineRule="exact"/>
        <w:ind w:firstLine="640" w:firstLineChars="200"/>
        <w:rPr>
          <w:rFonts w:hint="eastAsia" w:ascii="仿宋_GB2312" w:hAnsi="仿宋_GB2312" w:eastAsia="仿宋_GB2312" w:cs="仿宋_GB2312"/>
          <w:snapToGrid w:val="0"/>
          <w:sz w:val="32"/>
          <w:szCs w:val="32"/>
        </w:rPr>
      </w:pPr>
      <w:bookmarkStart w:id="192" w:name="_Toc7973"/>
      <w:r>
        <w:rPr>
          <w:rFonts w:hint="eastAsia" w:ascii="仿宋_GB2312" w:hAnsi="仿宋_GB2312" w:eastAsia="仿宋_GB2312" w:cs="仿宋_GB2312"/>
          <w:snapToGrid w:val="0"/>
          <w:sz w:val="32"/>
          <w:szCs w:val="32"/>
        </w:rPr>
        <w:t>该项目预算到位资金2,150.00万元，实际支付1,215.25万元，执行率为56.52%。主要表现在：水利前期工作经费安排资金364.00万元，实际使用271.35万元；水资源费安排资金518.00万元，实际使用257.55万元；农村水利建设安排资金435.00万元，实际使用193.44万元；水土保持费安排资金610.00万元，实际使用309.76万元；市本级2019年政府采购项目安排资金153.00万元，实际使用87.94万元。</w:t>
      </w:r>
      <w:r>
        <w:rPr>
          <w:rFonts w:hint="eastAsia" w:ascii="仿宋_GB2312" w:hAnsi="仿宋_GB2312" w:eastAsia="仿宋_GB2312" w:cs="仿宋_GB2312"/>
          <w:sz w:val="32"/>
          <w:szCs w:val="32"/>
        </w:rPr>
        <w:t>农村水利建设、水土保持等项目未能在当年完成资金支付</w:t>
      </w:r>
      <w:r>
        <w:rPr>
          <w:rFonts w:hint="eastAsia" w:ascii="仿宋_GB2312" w:hAnsi="仿宋_GB2312" w:eastAsia="仿宋_GB2312" w:cs="仿宋_GB2312"/>
          <w:snapToGrid w:val="0"/>
          <w:sz w:val="32"/>
          <w:szCs w:val="32"/>
        </w:rPr>
        <w:t>，预算执行进度慢，财政资金未能充分发挥使用效益。</w:t>
      </w:r>
    </w:p>
    <w:p w14:paraId="3089393F">
      <w:pPr>
        <w:tabs>
          <w:tab w:val="left" w:pos="5565"/>
        </w:tabs>
        <w:spacing w:line="580" w:lineRule="exact"/>
        <w:ind w:firstLine="643" w:firstLineChars="200"/>
        <w:rPr>
          <w:rFonts w:ascii="楷体_GB2312" w:hAnsi="楷体_GB2312" w:eastAsia="楷体_GB2312" w:cs="楷体_GB2312"/>
          <w:b/>
          <w:snapToGrid w:val="0"/>
          <w:sz w:val="32"/>
          <w:szCs w:val="32"/>
        </w:rPr>
      </w:pPr>
      <w:r>
        <w:rPr>
          <w:rFonts w:hint="eastAsia" w:ascii="楷体_GB2312" w:hAnsi="楷体_GB2312" w:eastAsia="楷体_GB2312" w:cs="楷体_GB2312"/>
          <w:b/>
          <w:snapToGrid w:val="0"/>
          <w:sz w:val="32"/>
          <w:szCs w:val="32"/>
        </w:rPr>
        <w:t>（三）</w:t>
      </w:r>
      <w:bookmarkEnd w:id="192"/>
      <w:r>
        <w:rPr>
          <w:rFonts w:hint="eastAsia" w:ascii="楷体_GB2312" w:hAnsi="楷体_GB2312" w:eastAsia="楷体_GB2312" w:cs="楷体_GB2312"/>
          <w:b/>
          <w:snapToGrid w:val="0"/>
          <w:sz w:val="32"/>
          <w:szCs w:val="32"/>
        </w:rPr>
        <w:t>制度执行不严，超范围使用项目资金</w:t>
      </w:r>
    </w:p>
    <w:p w14:paraId="1B71AFAE">
      <w:pPr>
        <w:spacing w:line="580" w:lineRule="exact"/>
        <w:ind w:firstLine="640" w:firstLineChars="200"/>
        <w:rPr>
          <w:rFonts w:hint="eastAsia" w:ascii="仿宋_GB2312" w:hAnsi="仿宋_GB2312" w:eastAsia="仿宋_GB2312" w:cs="仿宋_GB2312"/>
          <w:snapToGrid w:val="0"/>
          <w:sz w:val="32"/>
          <w:szCs w:val="32"/>
        </w:rPr>
      </w:pPr>
      <w:bookmarkStart w:id="193" w:name="_Toc27117"/>
      <w:r>
        <w:rPr>
          <w:rFonts w:hint="eastAsia" w:ascii="仿宋_GB2312" w:hAnsi="仿宋_GB2312" w:eastAsia="仿宋_GB2312" w:cs="仿宋_GB2312"/>
          <w:snapToGrid w:val="0"/>
          <w:sz w:val="32"/>
          <w:szCs w:val="32"/>
        </w:rPr>
        <w:t>项目资金的使用未能严格执行《六安市市级水利发展专项资金使用操作规程》对资金使用范围的具体的规定，经统计该项目存在部分支出超出规定使用范围的情形，未能做到专款专用,具体表现为</w:t>
      </w:r>
      <w:r>
        <w:rPr>
          <w:rFonts w:hint="eastAsia" w:ascii="仿宋_GB2312" w:hAnsi="仿宋_GB2312" w:eastAsia="仿宋_GB2312" w:cs="仿宋_GB2312"/>
          <w:sz w:val="32"/>
          <w:szCs w:val="32"/>
        </w:rPr>
        <w:t>具体表现为使用市级水利发展资金支付单位扶贫工作经费5万元</w:t>
      </w:r>
      <w:r>
        <w:rPr>
          <w:rFonts w:hint="eastAsia" w:ascii="仿宋_GB2312" w:hAnsi="仿宋_GB2312" w:eastAsia="仿宋_GB2312" w:cs="仿宋_GB2312"/>
          <w:snapToGrid w:val="0"/>
          <w:sz w:val="32"/>
          <w:szCs w:val="32"/>
        </w:rPr>
        <w:t>。</w:t>
      </w:r>
    </w:p>
    <w:p w14:paraId="1D622625">
      <w:pPr>
        <w:pStyle w:val="2"/>
        <w:spacing w:before="0" w:after="0" w:line="580" w:lineRule="exact"/>
        <w:ind w:firstLine="640" w:firstLineChars="200"/>
        <w:rPr>
          <w:rFonts w:hint="eastAsia"/>
          <w:b w:val="0"/>
          <w:bCs/>
          <w:snapToGrid w:val="0"/>
        </w:rPr>
      </w:pPr>
      <w:bookmarkStart w:id="194" w:name="_Toc3702"/>
      <w:r>
        <w:rPr>
          <w:rFonts w:hint="eastAsia"/>
          <w:b w:val="0"/>
          <w:bCs/>
          <w:snapToGrid w:val="0"/>
        </w:rPr>
        <w:t>五、有关建议</w:t>
      </w:r>
      <w:bookmarkEnd w:id="193"/>
      <w:bookmarkEnd w:id="194"/>
    </w:p>
    <w:p w14:paraId="1160A396">
      <w:pPr>
        <w:spacing w:line="58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为提高以后年度市级水利发展资金的使用绩效，完善项目实施与管理措施，针对评价过程中发现的问题，提出如下建议：</w:t>
      </w:r>
    </w:p>
    <w:p w14:paraId="3EB21E5C">
      <w:pPr>
        <w:tabs>
          <w:tab w:val="left" w:pos="5565"/>
        </w:tabs>
        <w:spacing w:line="580" w:lineRule="exact"/>
        <w:ind w:firstLine="643" w:firstLineChars="200"/>
        <w:rPr>
          <w:rFonts w:ascii="楷体_GB2312" w:hAnsi="楷体_GB2312" w:eastAsia="楷体_GB2312" w:cs="楷体_GB2312"/>
          <w:b/>
          <w:snapToGrid w:val="0"/>
          <w:sz w:val="32"/>
          <w:szCs w:val="32"/>
        </w:rPr>
      </w:pPr>
      <w:r>
        <w:rPr>
          <w:rFonts w:hint="eastAsia" w:ascii="楷体_GB2312" w:hAnsi="楷体_GB2312" w:eastAsia="楷体_GB2312" w:cs="楷体_GB2312"/>
          <w:b/>
          <w:snapToGrid w:val="0"/>
          <w:sz w:val="32"/>
          <w:szCs w:val="32"/>
        </w:rPr>
        <w:t>（一）加强绩效管理，提高预算编制和执行水平</w:t>
      </w:r>
    </w:p>
    <w:p w14:paraId="50D12280">
      <w:pPr>
        <w:tabs>
          <w:tab w:val="left" w:pos="5565"/>
        </w:tabs>
        <w:spacing w:line="580"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加强预算绩效管理，统筹单位财务和业务人员，共同参与制定绩效目标，目标设置应当突出重点、系统全面、便于考核，各项产出指标应当合理反映预算支出预期，形成更加科学的绩效评价指标体系。以绩效为目标，加强项目管理，确保项目绩效目标的合理实现，进一步提高预算执行率和财政资金使用效益。</w:t>
      </w:r>
    </w:p>
    <w:p w14:paraId="18563770">
      <w:pPr>
        <w:tabs>
          <w:tab w:val="left" w:pos="5565"/>
        </w:tabs>
        <w:spacing w:line="580" w:lineRule="exact"/>
        <w:ind w:firstLine="643" w:firstLineChars="200"/>
        <w:rPr>
          <w:rFonts w:ascii="楷体_GB2312" w:hAnsi="楷体_GB2312" w:eastAsia="楷体_GB2312" w:cs="楷体_GB2312"/>
          <w:b/>
          <w:snapToGrid w:val="0"/>
          <w:sz w:val="32"/>
          <w:szCs w:val="32"/>
        </w:rPr>
      </w:pPr>
      <w:r>
        <w:rPr>
          <w:rFonts w:hint="eastAsia" w:ascii="楷体_GB2312" w:hAnsi="楷体_GB2312" w:eastAsia="楷体_GB2312" w:cs="楷体_GB2312"/>
          <w:b/>
          <w:snapToGrid w:val="0"/>
          <w:sz w:val="32"/>
          <w:szCs w:val="32"/>
        </w:rPr>
        <w:t>（二）强化责任意识，提升财政资金使用效益</w:t>
      </w:r>
    </w:p>
    <w:p w14:paraId="5FFB121D">
      <w:pPr>
        <w:tabs>
          <w:tab w:val="left" w:pos="5565"/>
        </w:tabs>
        <w:spacing w:line="580" w:lineRule="exact"/>
        <w:ind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对年度内未完成项目，部分项目因季节性原因或临时项目导致未能完成外，部分项目因启动迟，影响了项目进度。项目单位应加强对支出的管理，总结分析以前年度项目实际完成情况、绩效目标达成情况等经验教训，根据年初目标及预算合理推进项目内各项工作的开展，尽早实施，对存在的问题及时排查、跟进解决，保障工作顺利完成，确保财政资金发挥最大的效益。</w:t>
      </w:r>
    </w:p>
    <w:p w14:paraId="4593F1EA">
      <w:pPr>
        <w:adjustRightInd w:val="0"/>
        <w:snapToGrid w:val="0"/>
        <w:spacing w:line="580" w:lineRule="exact"/>
        <w:ind w:firstLine="643" w:firstLineChars="200"/>
        <w:rPr>
          <w:rFonts w:hint="eastAsia" w:ascii="楷体_GB2312" w:hAnsi="楷体_GB2312" w:eastAsia="楷体_GB2312" w:cs="楷体_GB2312"/>
          <w:b/>
          <w:snapToGrid w:val="0"/>
          <w:sz w:val="32"/>
          <w:szCs w:val="32"/>
        </w:rPr>
      </w:pPr>
      <w:r>
        <w:rPr>
          <w:rFonts w:hint="eastAsia" w:ascii="楷体_GB2312" w:hAnsi="楷体_GB2312" w:eastAsia="楷体_GB2312" w:cs="楷体_GB2312"/>
          <w:b/>
          <w:snapToGrid w:val="0"/>
          <w:sz w:val="32"/>
          <w:szCs w:val="32"/>
        </w:rPr>
        <w:t>（三）加强内控管理，</w:t>
      </w:r>
      <w:r>
        <w:rPr>
          <w:rFonts w:ascii="楷体_GB2312" w:hAnsi="楷体_GB2312" w:eastAsia="楷体_GB2312" w:cs="楷体_GB2312"/>
          <w:b/>
          <w:snapToGrid w:val="0"/>
          <w:sz w:val="32"/>
          <w:szCs w:val="32"/>
        </w:rPr>
        <w:t>规范</w:t>
      </w:r>
      <w:r>
        <w:rPr>
          <w:rFonts w:hint="eastAsia" w:ascii="楷体_GB2312" w:hAnsi="楷体_GB2312" w:eastAsia="楷体_GB2312" w:cs="楷体_GB2312"/>
          <w:b/>
          <w:snapToGrid w:val="0"/>
          <w:sz w:val="32"/>
          <w:szCs w:val="32"/>
        </w:rPr>
        <w:t>专项资金使用范围</w:t>
      </w:r>
    </w:p>
    <w:p w14:paraId="283D4731">
      <w:pPr>
        <w:adjustRightInd w:val="0"/>
        <w:snapToGrid w:val="0"/>
        <w:spacing w:line="58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项目单位应进一步加强项目资金</w:t>
      </w:r>
      <w:r>
        <w:rPr>
          <w:rFonts w:ascii="仿宋_GB2312" w:hAnsi="仿宋_GB2312" w:eastAsia="仿宋_GB2312" w:cs="仿宋_GB2312"/>
          <w:snapToGrid w:val="0"/>
          <w:sz w:val="32"/>
          <w:szCs w:val="32"/>
        </w:rPr>
        <w:t>的使用和管理</w:t>
      </w:r>
      <w:r>
        <w:rPr>
          <w:rFonts w:hint="eastAsia" w:ascii="仿宋_GB2312" w:hAnsi="仿宋_GB2312" w:eastAsia="仿宋_GB2312" w:cs="仿宋_GB2312"/>
          <w:snapToGrid w:val="0"/>
          <w:sz w:val="32"/>
          <w:szCs w:val="32"/>
        </w:rPr>
        <w:t>，严格遵守《六安市市级水利发展专项资金使用操作规程》相关规定，独立核算专项资金，做到专款专用，杜绝超范围使用资金的现象，</w:t>
      </w:r>
      <w:r>
        <w:rPr>
          <w:rFonts w:ascii="仿宋_GB2312" w:hAnsi="仿宋_GB2312" w:eastAsia="仿宋_GB2312" w:cs="仿宋_GB2312"/>
          <w:snapToGrid w:val="0"/>
          <w:sz w:val="32"/>
          <w:szCs w:val="32"/>
        </w:rPr>
        <w:t>确保项目资金使用</w:t>
      </w:r>
      <w:r>
        <w:rPr>
          <w:rFonts w:hint="eastAsia" w:ascii="仿宋_GB2312" w:hAnsi="仿宋_GB2312" w:eastAsia="仿宋_GB2312" w:cs="仿宋_GB2312"/>
          <w:snapToGrid w:val="0"/>
          <w:sz w:val="32"/>
          <w:szCs w:val="32"/>
        </w:rPr>
        <w:t>及核算的</w:t>
      </w:r>
      <w:r>
        <w:rPr>
          <w:rFonts w:ascii="仿宋_GB2312" w:hAnsi="仿宋_GB2312" w:eastAsia="仿宋_GB2312" w:cs="仿宋_GB2312"/>
          <w:snapToGrid w:val="0"/>
          <w:sz w:val="32"/>
          <w:szCs w:val="32"/>
        </w:rPr>
        <w:t>合理性、规范性</w:t>
      </w:r>
      <w:r>
        <w:rPr>
          <w:rFonts w:hint="eastAsia" w:ascii="仿宋_GB2312" w:hAnsi="仿宋_GB2312" w:eastAsia="仿宋_GB2312" w:cs="仿宋_GB2312"/>
          <w:snapToGrid w:val="0"/>
          <w:sz w:val="32"/>
          <w:szCs w:val="32"/>
        </w:rPr>
        <w:t>。</w:t>
      </w:r>
    </w:p>
    <w:p w14:paraId="015CD430">
      <w:pPr>
        <w:tabs>
          <w:tab w:val="left" w:pos="5565"/>
        </w:tabs>
        <w:spacing w:line="580" w:lineRule="exact"/>
        <w:ind w:firstLine="640" w:firstLineChars="200"/>
        <w:rPr>
          <w:rFonts w:hint="eastAsia" w:ascii="仿宋_GB2312" w:hAnsi="仿宋_GB2312" w:eastAsia="仿宋_GB2312" w:cs="仿宋_GB2312"/>
          <w:snapToGrid w:val="0"/>
          <w:sz w:val="32"/>
          <w:szCs w:val="32"/>
        </w:rPr>
        <w:sectPr>
          <w:footerReference r:id="rId5" w:type="default"/>
          <w:pgSz w:w="11906" w:h="16838"/>
          <w:pgMar w:top="2098" w:right="1587" w:bottom="1701" w:left="1587" w:header="851" w:footer="1474" w:gutter="0"/>
          <w:pgNumType w:fmt="decimal"/>
          <w:cols w:space="720" w:num="1"/>
          <w:docGrid w:type="lines" w:linePitch="312" w:charSpace="0"/>
        </w:sectPr>
      </w:pPr>
    </w:p>
    <w:p w14:paraId="2012C51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2020年度六安市全市体育事业发展</w:t>
      </w:r>
    </w:p>
    <w:p w14:paraId="14FF162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黑体"/>
          <w:b w:val="0"/>
          <w:bCs w:val="0"/>
          <w:kern w:val="2"/>
          <w:sz w:val="36"/>
          <w:szCs w:val="36"/>
        </w:rPr>
      </w:pPr>
      <w:r>
        <w:rPr>
          <w:rFonts w:hint="eastAsia" w:ascii="方正小标宋简体" w:hAnsi="黑体" w:eastAsia="方正小标宋简体" w:cs="黑体"/>
          <w:sz w:val="44"/>
          <w:szCs w:val="44"/>
        </w:rPr>
        <w:t>专项经费绩效评价报告</w:t>
      </w:r>
    </w:p>
    <w:p w14:paraId="7D2B30D9">
      <w:pPr>
        <w:pStyle w:val="2"/>
        <w:pageBreakBefore w:val="0"/>
        <w:widowControl w:val="0"/>
        <w:kinsoku/>
        <w:wordWrap/>
        <w:overflowPunct/>
        <w:topLinePunct w:val="0"/>
        <w:autoSpaceDE/>
        <w:autoSpaceDN/>
        <w:bidi w:val="0"/>
        <w:adjustRightInd/>
        <w:snapToGrid/>
        <w:spacing w:before="0" w:after="0" w:line="610" w:lineRule="exact"/>
        <w:ind w:firstLine="640" w:firstLineChars="200"/>
        <w:textAlignment w:val="auto"/>
        <w:rPr>
          <w:rFonts w:hint="eastAsia"/>
          <w:b w:val="0"/>
          <w:bCs/>
        </w:rPr>
      </w:pPr>
      <w:bookmarkStart w:id="195" w:name="_Toc14686"/>
    </w:p>
    <w:p w14:paraId="457EF85B">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jc w:val="both"/>
        <w:textAlignment w:val="auto"/>
        <w:rPr>
          <w:b w:val="0"/>
          <w:bCs/>
          <w:color w:val="0000FF"/>
        </w:rPr>
      </w:pPr>
      <w:r>
        <w:rPr>
          <w:rFonts w:hint="eastAsia"/>
          <w:b w:val="0"/>
          <w:bCs/>
        </w:rPr>
        <w:t>一、概述</w:t>
      </w:r>
      <w:bookmarkEnd w:id="195"/>
    </w:p>
    <w:p w14:paraId="79D0D650">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市教育局（体育局）（以下简称“市教体局”）是市政府工作部门，具体负责全市体育事业发展专项经费使用。全市体育事业发展专项经费与一般公共预算统筹安排，在部门预算中统一编制管理，用于支持体育公益事业发展，结余结转按规定使用；市级体育彩票公益金支出范围主要为全民健身及群众体育活动支出、促进竞技体育事业发展等方面。</w:t>
      </w:r>
    </w:p>
    <w:p w14:paraId="7BFF6D10">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Cs/>
          <w:sz w:val="32"/>
          <w:szCs w:val="32"/>
        </w:rPr>
      </w:pPr>
      <w:r>
        <w:rPr>
          <w:rFonts w:hint="eastAsia" w:ascii="仿宋_GB2312" w:hAnsi="仿宋_GB2312" w:eastAsia="仿宋_GB2312" w:cs="仿宋_GB2312"/>
          <w:sz w:val="32"/>
          <w:szCs w:val="32"/>
        </w:rPr>
        <w:t>2020年预算安排“全市体育事业发展专项经费”专项资金500.00万元，实际支付371.16万元，预算执行率为74.23%。项目预算明细及执行情况详见附表。</w:t>
      </w:r>
    </w:p>
    <w:p w14:paraId="6298A282">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jc w:val="both"/>
        <w:textAlignment w:val="auto"/>
        <w:rPr>
          <w:rFonts w:hint="eastAsia"/>
          <w:b w:val="0"/>
          <w:bCs/>
        </w:rPr>
      </w:pPr>
      <w:bookmarkStart w:id="196" w:name="_Toc11717"/>
      <w:r>
        <w:rPr>
          <w:rFonts w:hint="eastAsia"/>
          <w:b w:val="0"/>
          <w:bCs/>
        </w:rPr>
        <w:t>二、评价结论和绩效分析</w:t>
      </w:r>
      <w:bookmarkEnd w:id="196"/>
    </w:p>
    <w:p w14:paraId="4D916306">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（一）绩效评分</w:t>
      </w:r>
    </w:p>
    <w:p w14:paraId="7B80AC66">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评价组根据项目评价实施方案确定的绩效评价指标和评分标准，通过查阅资料、现场查看等方法对六安市2020年度全市体育事业发展专项经费使用绩效进行逐项打分，最终评分结果为得分为87.15分，评价等级为“良”。各绩效评价指标得分情况详见下表</w:t>
      </w:r>
      <w:r>
        <w:rPr>
          <w:rFonts w:hint="eastAsia" w:ascii="仿宋_GB2312" w:hAnsi="仿宋_GB2312" w:eastAsia="仿宋_GB2312" w:cs="仿宋_GB2312"/>
          <w:bCs/>
          <w:sz w:val="32"/>
          <w:szCs w:val="32"/>
        </w:rPr>
        <w:t>：</w:t>
      </w:r>
    </w:p>
    <w:p w14:paraId="21104ACD">
      <w:pPr>
        <w:tabs>
          <w:tab w:val="left" w:pos="5565"/>
        </w:tabs>
        <w:spacing w:line="480" w:lineRule="exact"/>
        <w:jc w:val="center"/>
        <w:rPr>
          <w:rFonts w:hint="eastAsia" w:ascii="黑体" w:hAnsi="黑体" w:eastAsia="黑体" w:cs="黑体"/>
          <w:sz w:val="32"/>
          <w:szCs w:val="32"/>
        </w:rPr>
      </w:pPr>
    </w:p>
    <w:p w14:paraId="4C871BBC">
      <w:pPr>
        <w:tabs>
          <w:tab w:val="left" w:pos="5565"/>
        </w:tabs>
        <w:spacing w:line="480" w:lineRule="exact"/>
        <w:jc w:val="center"/>
        <w:rPr>
          <w:rFonts w:hint="eastAsia" w:ascii="仿宋_GB2312" w:hAnsi="仿宋_GB2312" w:eastAsia="仿宋_GB2312" w:cs="仿宋_GB2312"/>
          <w:b/>
          <w:bCs/>
          <w:sz w:val="32"/>
          <w:szCs w:val="32"/>
        </w:rPr>
      </w:pPr>
      <w:r>
        <w:rPr>
          <w:rFonts w:hint="eastAsia" w:ascii="黑体" w:hAnsi="黑体" w:eastAsia="黑体" w:cs="黑体"/>
          <w:sz w:val="32"/>
          <w:szCs w:val="32"/>
        </w:rPr>
        <w:br w:type="page"/>
      </w:r>
      <w:r>
        <w:rPr>
          <w:rFonts w:hint="eastAsia" w:ascii="仿宋_GB2312" w:hAnsi="仿宋_GB2312" w:eastAsia="仿宋_GB2312" w:cs="仿宋_GB2312"/>
          <w:b/>
          <w:bCs/>
          <w:sz w:val="32"/>
          <w:szCs w:val="32"/>
        </w:rPr>
        <w:t>六安市2020年度全市体育事业发展专项经费使用情况</w:t>
      </w:r>
    </w:p>
    <w:p w14:paraId="7D31F3CD">
      <w:pPr>
        <w:tabs>
          <w:tab w:val="left" w:pos="5565"/>
        </w:tabs>
        <w:spacing w:line="4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绩效评价得分表</w:t>
      </w:r>
    </w:p>
    <w:tbl>
      <w:tblPr>
        <w:tblStyle w:val="11"/>
        <w:tblW w:w="8677" w:type="dxa"/>
        <w:jc w:val="center"/>
        <w:tblLayout w:type="fixed"/>
        <w:tblCellMar>
          <w:top w:w="0" w:type="dxa"/>
          <w:left w:w="108" w:type="dxa"/>
          <w:bottom w:w="0" w:type="dxa"/>
          <w:right w:w="108" w:type="dxa"/>
        </w:tblCellMar>
      </w:tblPr>
      <w:tblGrid>
        <w:gridCol w:w="1021"/>
        <w:gridCol w:w="2524"/>
        <w:gridCol w:w="1281"/>
        <w:gridCol w:w="1243"/>
        <w:gridCol w:w="1263"/>
        <w:gridCol w:w="1345"/>
      </w:tblGrid>
      <w:tr w14:paraId="2017CC59">
        <w:tblPrEx>
          <w:tblCellMar>
            <w:top w:w="0" w:type="dxa"/>
            <w:left w:w="108" w:type="dxa"/>
            <w:bottom w:w="0" w:type="dxa"/>
            <w:right w:w="108" w:type="dxa"/>
          </w:tblCellMar>
        </w:tblPrEx>
        <w:trPr>
          <w:trHeight w:val="45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14:paraId="4E54301E">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2524" w:type="dxa"/>
            <w:tcBorders>
              <w:top w:val="single" w:color="000000" w:sz="4" w:space="0"/>
              <w:left w:val="single" w:color="000000" w:sz="4" w:space="0"/>
              <w:bottom w:val="single" w:color="000000" w:sz="4" w:space="0"/>
              <w:right w:val="single" w:color="000000" w:sz="4" w:space="0"/>
            </w:tcBorders>
            <w:vAlign w:val="center"/>
          </w:tcPr>
          <w:p w14:paraId="008B424E">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评价指标</w:t>
            </w:r>
          </w:p>
        </w:tc>
        <w:tc>
          <w:tcPr>
            <w:tcW w:w="1281" w:type="dxa"/>
            <w:tcBorders>
              <w:top w:val="single" w:color="000000" w:sz="4" w:space="0"/>
              <w:left w:val="single" w:color="000000" w:sz="4" w:space="0"/>
              <w:bottom w:val="single" w:color="000000" w:sz="4" w:space="0"/>
              <w:right w:val="single" w:color="000000" w:sz="4" w:space="0"/>
            </w:tcBorders>
            <w:vAlign w:val="center"/>
          </w:tcPr>
          <w:p w14:paraId="6AE2CE1A">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权重</w:t>
            </w:r>
          </w:p>
        </w:tc>
        <w:tc>
          <w:tcPr>
            <w:tcW w:w="1243" w:type="dxa"/>
            <w:tcBorders>
              <w:top w:val="single" w:color="000000" w:sz="4" w:space="0"/>
              <w:left w:val="single" w:color="000000" w:sz="4" w:space="0"/>
              <w:bottom w:val="single" w:color="000000" w:sz="4" w:space="0"/>
              <w:right w:val="single" w:color="000000" w:sz="4" w:space="0"/>
            </w:tcBorders>
            <w:vAlign w:val="center"/>
          </w:tcPr>
          <w:p w14:paraId="600C3CC3">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分值</w:t>
            </w:r>
          </w:p>
        </w:tc>
        <w:tc>
          <w:tcPr>
            <w:tcW w:w="1263" w:type="dxa"/>
            <w:tcBorders>
              <w:top w:val="single" w:color="000000" w:sz="4" w:space="0"/>
              <w:left w:val="single" w:color="000000" w:sz="4" w:space="0"/>
              <w:bottom w:val="single" w:color="000000" w:sz="4" w:space="0"/>
              <w:right w:val="single" w:color="000000" w:sz="4" w:space="0"/>
            </w:tcBorders>
            <w:vAlign w:val="center"/>
          </w:tcPr>
          <w:p w14:paraId="34F0793D">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得分</w:t>
            </w:r>
          </w:p>
        </w:tc>
        <w:tc>
          <w:tcPr>
            <w:tcW w:w="1345" w:type="dxa"/>
            <w:tcBorders>
              <w:top w:val="single" w:color="000000" w:sz="4" w:space="0"/>
              <w:left w:val="single" w:color="000000" w:sz="4" w:space="0"/>
              <w:bottom w:val="single" w:color="000000" w:sz="4" w:space="0"/>
              <w:right w:val="single" w:color="000000" w:sz="4" w:space="0"/>
            </w:tcBorders>
            <w:vAlign w:val="center"/>
          </w:tcPr>
          <w:p w14:paraId="2CFE00EA">
            <w:pPr>
              <w:widowControl/>
              <w:jc w:val="center"/>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得分率</w:t>
            </w:r>
          </w:p>
        </w:tc>
      </w:tr>
      <w:tr w14:paraId="1244A91D">
        <w:tblPrEx>
          <w:tblCellMar>
            <w:top w:w="0" w:type="dxa"/>
            <w:left w:w="108" w:type="dxa"/>
            <w:bottom w:w="0" w:type="dxa"/>
            <w:right w:w="108" w:type="dxa"/>
          </w:tblCellMar>
        </w:tblPrEx>
        <w:trPr>
          <w:trHeight w:val="45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14:paraId="13767F7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524" w:type="dxa"/>
            <w:tcBorders>
              <w:top w:val="single" w:color="000000" w:sz="4" w:space="0"/>
              <w:left w:val="single" w:color="000000" w:sz="4" w:space="0"/>
              <w:bottom w:val="single" w:color="000000" w:sz="4" w:space="0"/>
              <w:right w:val="single" w:color="000000" w:sz="4" w:space="0"/>
            </w:tcBorders>
            <w:vAlign w:val="center"/>
          </w:tcPr>
          <w:p w14:paraId="74DF23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项目立项</w:t>
            </w:r>
          </w:p>
        </w:tc>
        <w:tc>
          <w:tcPr>
            <w:tcW w:w="1281" w:type="dxa"/>
            <w:tcBorders>
              <w:top w:val="single" w:color="000000" w:sz="4" w:space="0"/>
              <w:left w:val="single" w:color="000000" w:sz="4" w:space="0"/>
              <w:bottom w:val="single" w:color="000000" w:sz="4" w:space="0"/>
              <w:right w:val="single" w:color="000000" w:sz="4" w:space="0"/>
            </w:tcBorders>
            <w:vAlign w:val="center"/>
          </w:tcPr>
          <w:p w14:paraId="047B12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243" w:type="dxa"/>
            <w:tcBorders>
              <w:top w:val="single" w:color="000000" w:sz="4" w:space="0"/>
              <w:left w:val="single" w:color="000000" w:sz="4" w:space="0"/>
              <w:bottom w:val="single" w:color="000000" w:sz="4" w:space="0"/>
              <w:right w:val="single" w:color="000000" w:sz="4" w:space="0"/>
            </w:tcBorders>
            <w:vAlign w:val="center"/>
          </w:tcPr>
          <w:p w14:paraId="59889AE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263" w:type="dxa"/>
            <w:tcBorders>
              <w:top w:val="single" w:color="000000" w:sz="4" w:space="0"/>
              <w:left w:val="single" w:color="000000" w:sz="4" w:space="0"/>
              <w:bottom w:val="single" w:color="000000" w:sz="4" w:space="0"/>
              <w:right w:val="single" w:color="000000" w:sz="4" w:space="0"/>
            </w:tcBorders>
            <w:vAlign w:val="center"/>
          </w:tcPr>
          <w:p w14:paraId="0603C0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345" w:type="dxa"/>
            <w:tcBorders>
              <w:top w:val="single" w:color="000000" w:sz="4" w:space="0"/>
              <w:left w:val="single" w:color="000000" w:sz="4" w:space="0"/>
              <w:bottom w:val="single" w:color="000000" w:sz="4" w:space="0"/>
              <w:right w:val="single" w:color="000000" w:sz="4" w:space="0"/>
            </w:tcBorders>
            <w:vAlign w:val="center"/>
          </w:tcPr>
          <w:p w14:paraId="19E3D35D">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100.00%</w:t>
            </w:r>
          </w:p>
        </w:tc>
      </w:tr>
      <w:tr w14:paraId="41BF50FD">
        <w:tblPrEx>
          <w:tblCellMar>
            <w:top w:w="0" w:type="dxa"/>
            <w:left w:w="108" w:type="dxa"/>
            <w:bottom w:w="0" w:type="dxa"/>
            <w:right w:w="108" w:type="dxa"/>
          </w:tblCellMar>
        </w:tblPrEx>
        <w:trPr>
          <w:trHeight w:val="45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14:paraId="4E2A9E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524" w:type="dxa"/>
            <w:tcBorders>
              <w:top w:val="single" w:color="000000" w:sz="4" w:space="0"/>
              <w:left w:val="single" w:color="000000" w:sz="4" w:space="0"/>
              <w:bottom w:val="single" w:color="000000" w:sz="4" w:space="0"/>
              <w:right w:val="single" w:color="000000" w:sz="4" w:space="0"/>
            </w:tcBorders>
            <w:vAlign w:val="center"/>
          </w:tcPr>
          <w:p w14:paraId="4A059E2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绩效目标</w:t>
            </w:r>
          </w:p>
        </w:tc>
        <w:tc>
          <w:tcPr>
            <w:tcW w:w="1281" w:type="dxa"/>
            <w:tcBorders>
              <w:top w:val="single" w:color="000000" w:sz="4" w:space="0"/>
              <w:left w:val="single" w:color="000000" w:sz="4" w:space="0"/>
              <w:bottom w:val="single" w:color="000000" w:sz="4" w:space="0"/>
              <w:right w:val="single" w:color="000000" w:sz="4" w:space="0"/>
            </w:tcBorders>
            <w:vAlign w:val="center"/>
          </w:tcPr>
          <w:p w14:paraId="09E9B3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243" w:type="dxa"/>
            <w:tcBorders>
              <w:top w:val="single" w:color="000000" w:sz="4" w:space="0"/>
              <w:left w:val="single" w:color="000000" w:sz="4" w:space="0"/>
              <w:bottom w:val="single" w:color="000000" w:sz="4" w:space="0"/>
              <w:right w:val="single" w:color="000000" w:sz="4" w:space="0"/>
            </w:tcBorders>
            <w:vAlign w:val="center"/>
          </w:tcPr>
          <w:p w14:paraId="3C660B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263" w:type="dxa"/>
            <w:tcBorders>
              <w:top w:val="single" w:color="000000" w:sz="4" w:space="0"/>
              <w:left w:val="single" w:color="000000" w:sz="4" w:space="0"/>
              <w:bottom w:val="single" w:color="000000" w:sz="4" w:space="0"/>
              <w:right w:val="single" w:color="000000" w:sz="4" w:space="0"/>
            </w:tcBorders>
            <w:vAlign w:val="center"/>
          </w:tcPr>
          <w:p w14:paraId="75AD15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345" w:type="dxa"/>
            <w:tcBorders>
              <w:top w:val="single" w:color="000000" w:sz="4" w:space="0"/>
              <w:left w:val="single" w:color="000000" w:sz="4" w:space="0"/>
              <w:bottom w:val="single" w:color="000000" w:sz="4" w:space="0"/>
              <w:right w:val="single" w:color="000000" w:sz="4" w:space="0"/>
            </w:tcBorders>
            <w:vAlign w:val="center"/>
          </w:tcPr>
          <w:p w14:paraId="40234E02">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100.00%</w:t>
            </w:r>
          </w:p>
        </w:tc>
      </w:tr>
      <w:tr w14:paraId="2557F793">
        <w:tblPrEx>
          <w:tblCellMar>
            <w:top w:w="0" w:type="dxa"/>
            <w:left w:w="108" w:type="dxa"/>
            <w:bottom w:w="0" w:type="dxa"/>
            <w:right w:w="108" w:type="dxa"/>
          </w:tblCellMar>
        </w:tblPrEx>
        <w:trPr>
          <w:trHeight w:val="45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14:paraId="604F61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524" w:type="dxa"/>
            <w:tcBorders>
              <w:top w:val="single" w:color="000000" w:sz="4" w:space="0"/>
              <w:left w:val="single" w:color="000000" w:sz="4" w:space="0"/>
              <w:bottom w:val="single" w:color="000000" w:sz="4" w:space="0"/>
              <w:right w:val="single" w:color="000000" w:sz="4" w:space="0"/>
            </w:tcBorders>
            <w:vAlign w:val="center"/>
          </w:tcPr>
          <w:p w14:paraId="05E4B16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资金投入</w:t>
            </w:r>
          </w:p>
        </w:tc>
        <w:tc>
          <w:tcPr>
            <w:tcW w:w="1281" w:type="dxa"/>
            <w:tcBorders>
              <w:top w:val="single" w:color="000000" w:sz="4" w:space="0"/>
              <w:left w:val="single" w:color="000000" w:sz="4" w:space="0"/>
              <w:bottom w:val="single" w:color="000000" w:sz="4" w:space="0"/>
              <w:right w:val="single" w:color="000000" w:sz="4" w:space="0"/>
            </w:tcBorders>
            <w:vAlign w:val="center"/>
          </w:tcPr>
          <w:p w14:paraId="1521B5C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243" w:type="dxa"/>
            <w:tcBorders>
              <w:top w:val="single" w:color="000000" w:sz="4" w:space="0"/>
              <w:left w:val="single" w:color="000000" w:sz="4" w:space="0"/>
              <w:bottom w:val="single" w:color="000000" w:sz="4" w:space="0"/>
              <w:right w:val="single" w:color="000000" w:sz="4" w:space="0"/>
            </w:tcBorders>
            <w:vAlign w:val="center"/>
          </w:tcPr>
          <w:p w14:paraId="5DEF55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263" w:type="dxa"/>
            <w:tcBorders>
              <w:top w:val="single" w:color="000000" w:sz="4" w:space="0"/>
              <w:left w:val="single" w:color="000000" w:sz="4" w:space="0"/>
              <w:bottom w:val="single" w:color="000000" w:sz="4" w:space="0"/>
              <w:right w:val="single" w:color="000000" w:sz="4" w:space="0"/>
            </w:tcBorders>
            <w:vAlign w:val="center"/>
          </w:tcPr>
          <w:p w14:paraId="7C3F1A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345" w:type="dxa"/>
            <w:tcBorders>
              <w:top w:val="single" w:color="000000" w:sz="4" w:space="0"/>
              <w:left w:val="single" w:color="000000" w:sz="4" w:space="0"/>
              <w:bottom w:val="single" w:color="000000" w:sz="4" w:space="0"/>
              <w:right w:val="single" w:color="000000" w:sz="4" w:space="0"/>
            </w:tcBorders>
            <w:vAlign w:val="center"/>
          </w:tcPr>
          <w:p w14:paraId="47D2FA50">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100.00%</w:t>
            </w:r>
          </w:p>
        </w:tc>
      </w:tr>
      <w:tr w14:paraId="58FAA15A">
        <w:tblPrEx>
          <w:tblCellMar>
            <w:top w:w="0" w:type="dxa"/>
            <w:left w:w="108" w:type="dxa"/>
            <w:bottom w:w="0" w:type="dxa"/>
            <w:right w:w="108" w:type="dxa"/>
          </w:tblCellMar>
        </w:tblPrEx>
        <w:trPr>
          <w:trHeight w:val="45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14:paraId="5F6520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2524" w:type="dxa"/>
            <w:tcBorders>
              <w:top w:val="single" w:color="000000" w:sz="4" w:space="0"/>
              <w:left w:val="single" w:color="000000" w:sz="4" w:space="0"/>
              <w:bottom w:val="single" w:color="000000" w:sz="4" w:space="0"/>
              <w:right w:val="single" w:color="000000" w:sz="4" w:space="0"/>
            </w:tcBorders>
            <w:vAlign w:val="center"/>
          </w:tcPr>
          <w:p w14:paraId="2BF637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资金管理</w:t>
            </w:r>
          </w:p>
        </w:tc>
        <w:tc>
          <w:tcPr>
            <w:tcW w:w="1281" w:type="dxa"/>
            <w:tcBorders>
              <w:top w:val="single" w:color="000000" w:sz="4" w:space="0"/>
              <w:left w:val="single" w:color="000000" w:sz="4" w:space="0"/>
              <w:bottom w:val="single" w:color="000000" w:sz="4" w:space="0"/>
              <w:right w:val="single" w:color="000000" w:sz="4" w:space="0"/>
            </w:tcBorders>
            <w:vAlign w:val="center"/>
          </w:tcPr>
          <w:p w14:paraId="24FEFAE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243" w:type="dxa"/>
            <w:tcBorders>
              <w:top w:val="single" w:color="000000" w:sz="4" w:space="0"/>
              <w:left w:val="single" w:color="000000" w:sz="4" w:space="0"/>
              <w:bottom w:val="single" w:color="000000" w:sz="4" w:space="0"/>
              <w:right w:val="single" w:color="000000" w:sz="4" w:space="0"/>
            </w:tcBorders>
            <w:vAlign w:val="center"/>
          </w:tcPr>
          <w:p w14:paraId="44A5DF7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263" w:type="dxa"/>
            <w:tcBorders>
              <w:top w:val="single" w:color="000000" w:sz="4" w:space="0"/>
              <w:left w:val="single" w:color="000000" w:sz="4" w:space="0"/>
              <w:bottom w:val="single" w:color="000000" w:sz="4" w:space="0"/>
              <w:right w:val="single" w:color="000000" w:sz="4" w:space="0"/>
            </w:tcBorders>
            <w:vAlign w:val="center"/>
          </w:tcPr>
          <w:p w14:paraId="3E0AD4B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20.2</w:t>
            </w:r>
          </w:p>
        </w:tc>
        <w:tc>
          <w:tcPr>
            <w:tcW w:w="1345" w:type="dxa"/>
            <w:tcBorders>
              <w:top w:val="single" w:color="000000" w:sz="4" w:space="0"/>
              <w:left w:val="single" w:color="000000" w:sz="4" w:space="0"/>
              <w:bottom w:val="single" w:color="000000" w:sz="4" w:space="0"/>
              <w:right w:val="single" w:color="000000" w:sz="4" w:space="0"/>
            </w:tcBorders>
            <w:vAlign w:val="center"/>
          </w:tcPr>
          <w:p w14:paraId="7C9DE671">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84.17%</w:t>
            </w:r>
          </w:p>
        </w:tc>
      </w:tr>
      <w:tr w14:paraId="278152AA">
        <w:tblPrEx>
          <w:tblCellMar>
            <w:top w:w="0" w:type="dxa"/>
            <w:left w:w="108" w:type="dxa"/>
            <w:bottom w:w="0" w:type="dxa"/>
            <w:right w:w="108" w:type="dxa"/>
          </w:tblCellMar>
        </w:tblPrEx>
        <w:trPr>
          <w:trHeight w:val="45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14:paraId="2A1196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524" w:type="dxa"/>
            <w:tcBorders>
              <w:top w:val="single" w:color="000000" w:sz="4" w:space="0"/>
              <w:left w:val="single" w:color="000000" w:sz="4" w:space="0"/>
              <w:bottom w:val="single" w:color="000000" w:sz="4" w:space="0"/>
              <w:right w:val="single" w:color="000000" w:sz="4" w:space="0"/>
            </w:tcBorders>
            <w:vAlign w:val="center"/>
          </w:tcPr>
          <w:p w14:paraId="34F535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组织实施</w:t>
            </w:r>
          </w:p>
        </w:tc>
        <w:tc>
          <w:tcPr>
            <w:tcW w:w="1281" w:type="dxa"/>
            <w:tcBorders>
              <w:top w:val="single" w:color="000000" w:sz="4" w:space="0"/>
              <w:left w:val="single" w:color="000000" w:sz="4" w:space="0"/>
              <w:bottom w:val="single" w:color="000000" w:sz="4" w:space="0"/>
              <w:right w:val="single" w:color="000000" w:sz="4" w:space="0"/>
            </w:tcBorders>
            <w:vAlign w:val="center"/>
          </w:tcPr>
          <w:p w14:paraId="70691E8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243" w:type="dxa"/>
            <w:tcBorders>
              <w:top w:val="single" w:color="000000" w:sz="4" w:space="0"/>
              <w:left w:val="single" w:color="000000" w:sz="4" w:space="0"/>
              <w:bottom w:val="single" w:color="000000" w:sz="4" w:space="0"/>
              <w:right w:val="single" w:color="000000" w:sz="4" w:space="0"/>
            </w:tcBorders>
            <w:vAlign w:val="center"/>
          </w:tcPr>
          <w:p w14:paraId="5BC5D4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263" w:type="dxa"/>
            <w:tcBorders>
              <w:top w:val="single" w:color="000000" w:sz="4" w:space="0"/>
              <w:left w:val="single" w:color="000000" w:sz="4" w:space="0"/>
              <w:bottom w:val="single" w:color="000000" w:sz="4" w:space="0"/>
              <w:right w:val="single" w:color="000000" w:sz="4" w:space="0"/>
            </w:tcBorders>
            <w:vAlign w:val="center"/>
          </w:tcPr>
          <w:p w14:paraId="0930F3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345" w:type="dxa"/>
            <w:tcBorders>
              <w:top w:val="single" w:color="000000" w:sz="4" w:space="0"/>
              <w:left w:val="single" w:color="000000" w:sz="4" w:space="0"/>
              <w:bottom w:val="single" w:color="000000" w:sz="4" w:space="0"/>
              <w:right w:val="single" w:color="000000" w:sz="4" w:space="0"/>
            </w:tcBorders>
            <w:vAlign w:val="center"/>
          </w:tcPr>
          <w:p w14:paraId="5742CFCA">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83.33%</w:t>
            </w:r>
          </w:p>
        </w:tc>
      </w:tr>
      <w:tr w14:paraId="53D86BA0">
        <w:tblPrEx>
          <w:tblCellMar>
            <w:top w:w="0" w:type="dxa"/>
            <w:left w:w="108" w:type="dxa"/>
            <w:bottom w:w="0" w:type="dxa"/>
            <w:right w:w="108" w:type="dxa"/>
          </w:tblCellMar>
        </w:tblPrEx>
        <w:trPr>
          <w:trHeight w:val="45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14:paraId="41CC0F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2524" w:type="dxa"/>
            <w:tcBorders>
              <w:top w:val="single" w:color="000000" w:sz="4" w:space="0"/>
              <w:left w:val="single" w:color="000000" w:sz="4" w:space="0"/>
              <w:bottom w:val="single" w:color="000000" w:sz="4" w:space="0"/>
              <w:right w:val="single" w:color="000000" w:sz="4" w:space="0"/>
            </w:tcBorders>
            <w:vAlign w:val="center"/>
          </w:tcPr>
          <w:p w14:paraId="0370C13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产出数量</w:t>
            </w:r>
          </w:p>
        </w:tc>
        <w:tc>
          <w:tcPr>
            <w:tcW w:w="1281" w:type="dxa"/>
            <w:tcBorders>
              <w:top w:val="single" w:color="000000" w:sz="4" w:space="0"/>
              <w:left w:val="single" w:color="000000" w:sz="4" w:space="0"/>
              <w:bottom w:val="single" w:color="000000" w:sz="4" w:space="0"/>
              <w:right w:val="single" w:color="000000" w:sz="4" w:space="0"/>
            </w:tcBorders>
            <w:vAlign w:val="center"/>
          </w:tcPr>
          <w:p w14:paraId="7263B9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243" w:type="dxa"/>
            <w:tcBorders>
              <w:top w:val="single" w:color="000000" w:sz="4" w:space="0"/>
              <w:left w:val="single" w:color="000000" w:sz="4" w:space="0"/>
              <w:bottom w:val="single" w:color="000000" w:sz="4" w:space="0"/>
              <w:right w:val="single" w:color="000000" w:sz="4" w:space="0"/>
            </w:tcBorders>
            <w:vAlign w:val="center"/>
          </w:tcPr>
          <w:p w14:paraId="6C57E0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1263" w:type="dxa"/>
            <w:tcBorders>
              <w:top w:val="single" w:color="000000" w:sz="4" w:space="0"/>
              <w:left w:val="single" w:color="000000" w:sz="4" w:space="0"/>
              <w:bottom w:val="single" w:color="000000" w:sz="4" w:space="0"/>
              <w:right w:val="single" w:color="000000" w:sz="4" w:space="0"/>
            </w:tcBorders>
            <w:vAlign w:val="center"/>
          </w:tcPr>
          <w:p w14:paraId="128E75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12.45</w:t>
            </w:r>
          </w:p>
        </w:tc>
        <w:tc>
          <w:tcPr>
            <w:tcW w:w="1345" w:type="dxa"/>
            <w:tcBorders>
              <w:top w:val="single" w:color="000000" w:sz="4" w:space="0"/>
              <w:left w:val="single" w:color="000000" w:sz="4" w:space="0"/>
              <w:bottom w:val="single" w:color="000000" w:sz="4" w:space="0"/>
              <w:right w:val="single" w:color="000000" w:sz="4" w:space="0"/>
            </w:tcBorders>
            <w:vAlign w:val="center"/>
          </w:tcPr>
          <w:p w14:paraId="0BD770F2">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69.17%</w:t>
            </w:r>
          </w:p>
        </w:tc>
      </w:tr>
      <w:tr w14:paraId="75A50FA0">
        <w:tblPrEx>
          <w:tblCellMar>
            <w:top w:w="0" w:type="dxa"/>
            <w:left w:w="108" w:type="dxa"/>
            <w:bottom w:w="0" w:type="dxa"/>
            <w:right w:w="108" w:type="dxa"/>
          </w:tblCellMar>
        </w:tblPrEx>
        <w:trPr>
          <w:trHeight w:val="45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14:paraId="102498D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2524" w:type="dxa"/>
            <w:tcBorders>
              <w:top w:val="single" w:color="000000" w:sz="4" w:space="0"/>
              <w:left w:val="single" w:color="000000" w:sz="4" w:space="0"/>
              <w:bottom w:val="single" w:color="000000" w:sz="4" w:space="0"/>
              <w:right w:val="single" w:color="000000" w:sz="4" w:space="0"/>
            </w:tcBorders>
            <w:vAlign w:val="center"/>
          </w:tcPr>
          <w:p w14:paraId="3FD479E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产出质量</w:t>
            </w:r>
          </w:p>
        </w:tc>
        <w:tc>
          <w:tcPr>
            <w:tcW w:w="1281" w:type="dxa"/>
            <w:tcBorders>
              <w:top w:val="single" w:color="000000" w:sz="4" w:space="0"/>
              <w:left w:val="single" w:color="000000" w:sz="4" w:space="0"/>
              <w:bottom w:val="single" w:color="000000" w:sz="4" w:space="0"/>
              <w:right w:val="single" w:color="000000" w:sz="4" w:space="0"/>
            </w:tcBorders>
            <w:vAlign w:val="center"/>
          </w:tcPr>
          <w:p w14:paraId="113DD57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243" w:type="dxa"/>
            <w:tcBorders>
              <w:top w:val="single" w:color="000000" w:sz="4" w:space="0"/>
              <w:left w:val="single" w:color="000000" w:sz="4" w:space="0"/>
              <w:bottom w:val="single" w:color="000000" w:sz="4" w:space="0"/>
              <w:right w:val="single" w:color="000000" w:sz="4" w:space="0"/>
            </w:tcBorders>
            <w:vAlign w:val="center"/>
          </w:tcPr>
          <w:p w14:paraId="591914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263" w:type="dxa"/>
            <w:tcBorders>
              <w:top w:val="single" w:color="000000" w:sz="4" w:space="0"/>
              <w:left w:val="single" w:color="000000" w:sz="4" w:space="0"/>
              <w:bottom w:val="single" w:color="000000" w:sz="4" w:space="0"/>
              <w:right w:val="single" w:color="000000" w:sz="4" w:space="0"/>
            </w:tcBorders>
            <w:vAlign w:val="center"/>
          </w:tcPr>
          <w:p w14:paraId="27D21E0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8.5</w:t>
            </w:r>
          </w:p>
        </w:tc>
        <w:tc>
          <w:tcPr>
            <w:tcW w:w="1345" w:type="dxa"/>
            <w:tcBorders>
              <w:top w:val="single" w:color="000000" w:sz="4" w:space="0"/>
              <w:left w:val="single" w:color="000000" w:sz="4" w:space="0"/>
              <w:bottom w:val="single" w:color="000000" w:sz="4" w:space="0"/>
              <w:right w:val="single" w:color="000000" w:sz="4" w:space="0"/>
            </w:tcBorders>
            <w:vAlign w:val="center"/>
          </w:tcPr>
          <w:p w14:paraId="6A1BA881">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94.44%</w:t>
            </w:r>
          </w:p>
        </w:tc>
      </w:tr>
      <w:tr w14:paraId="17623D6B">
        <w:tblPrEx>
          <w:tblCellMar>
            <w:top w:w="0" w:type="dxa"/>
            <w:left w:w="108" w:type="dxa"/>
            <w:bottom w:w="0" w:type="dxa"/>
            <w:right w:w="108" w:type="dxa"/>
          </w:tblCellMar>
        </w:tblPrEx>
        <w:trPr>
          <w:trHeight w:val="45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14:paraId="2889A9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2524" w:type="dxa"/>
            <w:tcBorders>
              <w:top w:val="single" w:color="000000" w:sz="4" w:space="0"/>
              <w:left w:val="single" w:color="000000" w:sz="4" w:space="0"/>
              <w:bottom w:val="single" w:color="000000" w:sz="4" w:space="0"/>
              <w:right w:val="single" w:color="000000" w:sz="4" w:space="0"/>
            </w:tcBorders>
            <w:vAlign w:val="center"/>
          </w:tcPr>
          <w:p w14:paraId="485BB9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产出时效</w:t>
            </w:r>
          </w:p>
        </w:tc>
        <w:tc>
          <w:tcPr>
            <w:tcW w:w="1281" w:type="dxa"/>
            <w:tcBorders>
              <w:top w:val="single" w:color="000000" w:sz="4" w:space="0"/>
              <w:left w:val="single" w:color="000000" w:sz="4" w:space="0"/>
              <w:bottom w:val="single" w:color="000000" w:sz="4" w:space="0"/>
              <w:right w:val="single" w:color="000000" w:sz="4" w:space="0"/>
            </w:tcBorders>
            <w:vAlign w:val="center"/>
          </w:tcPr>
          <w:p w14:paraId="0CCD14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243" w:type="dxa"/>
            <w:tcBorders>
              <w:top w:val="single" w:color="000000" w:sz="4" w:space="0"/>
              <w:left w:val="single" w:color="000000" w:sz="4" w:space="0"/>
              <w:bottom w:val="single" w:color="000000" w:sz="4" w:space="0"/>
              <w:right w:val="single" w:color="000000" w:sz="4" w:space="0"/>
            </w:tcBorders>
            <w:vAlign w:val="center"/>
          </w:tcPr>
          <w:p w14:paraId="0FC244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263" w:type="dxa"/>
            <w:tcBorders>
              <w:top w:val="single" w:color="000000" w:sz="4" w:space="0"/>
              <w:left w:val="single" w:color="000000" w:sz="4" w:space="0"/>
              <w:bottom w:val="single" w:color="000000" w:sz="4" w:space="0"/>
              <w:right w:val="single" w:color="000000" w:sz="4" w:space="0"/>
            </w:tcBorders>
            <w:vAlign w:val="center"/>
          </w:tcPr>
          <w:p w14:paraId="5DEDA0C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345" w:type="dxa"/>
            <w:tcBorders>
              <w:top w:val="single" w:color="000000" w:sz="4" w:space="0"/>
              <w:left w:val="single" w:color="000000" w:sz="4" w:space="0"/>
              <w:bottom w:val="single" w:color="000000" w:sz="4" w:space="0"/>
              <w:right w:val="single" w:color="000000" w:sz="4" w:space="0"/>
            </w:tcBorders>
            <w:vAlign w:val="center"/>
          </w:tcPr>
          <w:p w14:paraId="3D57E443">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100.00%</w:t>
            </w:r>
          </w:p>
        </w:tc>
      </w:tr>
      <w:tr w14:paraId="549660A7">
        <w:tblPrEx>
          <w:tblCellMar>
            <w:top w:w="0" w:type="dxa"/>
            <w:left w:w="108" w:type="dxa"/>
            <w:bottom w:w="0" w:type="dxa"/>
            <w:right w:w="108" w:type="dxa"/>
          </w:tblCellMar>
        </w:tblPrEx>
        <w:trPr>
          <w:trHeight w:val="45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14:paraId="2951A29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2524" w:type="dxa"/>
            <w:tcBorders>
              <w:top w:val="single" w:color="000000" w:sz="4" w:space="0"/>
              <w:left w:val="single" w:color="000000" w:sz="4" w:space="0"/>
              <w:bottom w:val="single" w:color="000000" w:sz="4" w:space="0"/>
              <w:right w:val="single" w:color="000000" w:sz="4" w:space="0"/>
            </w:tcBorders>
            <w:vAlign w:val="center"/>
          </w:tcPr>
          <w:p w14:paraId="3E2438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产出成本</w:t>
            </w:r>
          </w:p>
        </w:tc>
        <w:tc>
          <w:tcPr>
            <w:tcW w:w="1281" w:type="dxa"/>
            <w:tcBorders>
              <w:top w:val="single" w:color="000000" w:sz="4" w:space="0"/>
              <w:left w:val="single" w:color="000000" w:sz="4" w:space="0"/>
              <w:bottom w:val="single" w:color="000000" w:sz="4" w:space="0"/>
              <w:right w:val="single" w:color="000000" w:sz="4" w:space="0"/>
            </w:tcBorders>
            <w:vAlign w:val="center"/>
          </w:tcPr>
          <w:p w14:paraId="7A3E33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243" w:type="dxa"/>
            <w:tcBorders>
              <w:top w:val="single" w:color="000000" w:sz="4" w:space="0"/>
              <w:left w:val="single" w:color="000000" w:sz="4" w:space="0"/>
              <w:bottom w:val="single" w:color="000000" w:sz="4" w:space="0"/>
              <w:right w:val="single" w:color="000000" w:sz="4" w:space="0"/>
            </w:tcBorders>
            <w:vAlign w:val="center"/>
          </w:tcPr>
          <w:p w14:paraId="454F8C1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263" w:type="dxa"/>
            <w:tcBorders>
              <w:top w:val="single" w:color="000000" w:sz="4" w:space="0"/>
              <w:left w:val="single" w:color="000000" w:sz="4" w:space="0"/>
              <w:bottom w:val="single" w:color="000000" w:sz="4" w:space="0"/>
              <w:right w:val="single" w:color="000000" w:sz="4" w:space="0"/>
            </w:tcBorders>
            <w:vAlign w:val="center"/>
          </w:tcPr>
          <w:p w14:paraId="534B135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345" w:type="dxa"/>
            <w:tcBorders>
              <w:top w:val="single" w:color="000000" w:sz="4" w:space="0"/>
              <w:left w:val="single" w:color="000000" w:sz="4" w:space="0"/>
              <w:bottom w:val="single" w:color="000000" w:sz="4" w:space="0"/>
              <w:right w:val="single" w:color="000000" w:sz="4" w:space="0"/>
            </w:tcBorders>
            <w:vAlign w:val="center"/>
          </w:tcPr>
          <w:p w14:paraId="023316B5">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100.00%</w:t>
            </w:r>
          </w:p>
        </w:tc>
      </w:tr>
      <w:tr w14:paraId="059CC212">
        <w:tblPrEx>
          <w:tblCellMar>
            <w:top w:w="0" w:type="dxa"/>
            <w:left w:w="108" w:type="dxa"/>
            <w:bottom w:w="0" w:type="dxa"/>
            <w:right w:w="108" w:type="dxa"/>
          </w:tblCellMar>
        </w:tblPrEx>
        <w:trPr>
          <w:trHeight w:val="45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14:paraId="115E194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2524" w:type="dxa"/>
            <w:tcBorders>
              <w:top w:val="single" w:color="000000" w:sz="4" w:space="0"/>
              <w:left w:val="single" w:color="000000" w:sz="4" w:space="0"/>
              <w:bottom w:val="single" w:color="000000" w:sz="4" w:space="0"/>
              <w:right w:val="single" w:color="000000" w:sz="4" w:space="0"/>
            </w:tcBorders>
            <w:vAlign w:val="center"/>
          </w:tcPr>
          <w:p w14:paraId="0FA620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经济效益</w:t>
            </w:r>
          </w:p>
        </w:tc>
        <w:tc>
          <w:tcPr>
            <w:tcW w:w="1281" w:type="dxa"/>
            <w:tcBorders>
              <w:top w:val="single" w:color="000000" w:sz="4" w:space="0"/>
              <w:left w:val="single" w:color="000000" w:sz="4" w:space="0"/>
              <w:bottom w:val="single" w:color="000000" w:sz="4" w:space="0"/>
              <w:right w:val="single" w:color="000000" w:sz="4" w:space="0"/>
            </w:tcBorders>
            <w:vAlign w:val="center"/>
          </w:tcPr>
          <w:p w14:paraId="509927A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243" w:type="dxa"/>
            <w:tcBorders>
              <w:top w:val="single" w:color="000000" w:sz="4" w:space="0"/>
              <w:left w:val="single" w:color="000000" w:sz="4" w:space="0"/>
              <w:bottom w:val="single" w:color="000000" w:sz="4" w:space="0"/>
              <w:right w:val="single" w:color="000000" w:sz="4" w:space="0"/>
            </w:tcBorders>
            <w:vAlign w:val="center"/>
          </w:tcPr>
          <w:p w14:paraId="1D7514D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263" w:type="dxa"/>
            <w:tcBorders>
              <w:top w:val="single" w:color="000000" w:sz="4" w:space="0"/>
              <w:left w:val="single" w:color="000000" w:sz="4" w:space="0"/>
              <w:bottom w:val="single" w:color="000000" w:sz="4" w:space="0"/>
              <w:right w:val="single" w:color="000000" w:sz="4" w:space="0"/>
            </w:tcBorders>
            <w:vAlign w:val="center"/>
          </w:tcPr>
          <w:p w14:paraId="09C6AB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345" w:type="dxa"/>
            <w:tcBorders>
              <w:top w:val="single" w:color="000000" w:sz="4" w:space="0"/>
              <w:left w:val="single" w:color="000000" w:sz="4" w:space="0"/>
              <w:bottom w:val="single" w:color="000000" w:sz="4" w:space="0"/>
              <w:right w:val="single" w:color="000000" w:sz="4" w:space="0"/>
            </w:tcBorders>
            <w:vAlign w:val="center"/>
          </w:tcPr>
          <w:p w14:paraId="5B807ABA">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100.00%</w:t>
            </w:r>
          </w:p>
        </w:tc>
      </w:tr>
      <w:tr w14:paraId="51C7E75D">
        <w:tblPrEx>
          <w:tblCellMar>
            <w:top w:w="0" w:type="dxa"/>
            <w:left w:w="108" w:type="dxa"/>
            <w:bottom w:w="0" w:type="dxa"/>
            <w:right w:w="108" w:type="dxa"/>
          </w:tblCellMar>
        </w:tblPrEx>
        <w:trPr>
          <w:trHeight w:val="45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14:paraId="5A244DE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2524" w:type="dxa"/>
            <w:tcBorders>
              <w:top w:val="single" w:color="000000" w:sz="4" w:space="0"/>
              <w:left w:val="single" w:color="000000" w:sz="4" w:space="0"/>
              <w:bottom w:val="single" w:color="000000" w:sz="4" w:space="0"/>
              <w:right w:val="single" w:color="000000" w:sz="4" w:space="0"/>
            </w:tcBorders>
            <w:vAlign w:val="center"/>
          </w:tcPr>
          <w:p w14:paraId="4928C17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社会效益</w:t>
            </w:r>
          </w:p>
        </w:tc>
        <w:tc>
          <w:tcPr>
            <w:tcW w:w="1281" w:type="dxa"/>
            <w:tcBorders>
              <w:top w:val="single" w:color="000000" w:sz="4" w:space="0"/>
              <w:left w:val="single" w:color="000000" w:sz="4" w:space="0"/>
              <w:bottom w:val="single" w:color="000000" w:sz="4" w:space="0"/>
              <w:right w:val="single" w:color="000000" w:sz="4" w:space="0"/>
            </w:tcBorders>
            <w:vAlign w:val="center"/>
          </w:tcPr>
          <w:p w14:paraId="3F49CF3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243" w:type="dxa"/>
            <w:tcBorders>
              <w:top w:val="single" w:color="000000" w:sz="4" w:space="0"/>
              <w:left w:val="single" w:color="000000" w:sz="4" w:space="0"/>
              <w:bottom w:val="single" w:color="000000" w:sz="4" w:space="0"/>
              <w:right w:val="single" w:color="000000" w:sz="4" w:space="0"/>
            </w:tcBorders>
            <w:vAlign w:val="center"/>
          </w:tcPr>
          <w:p w14:paraId="29219F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263" w:type="dxa"/>
            <w:tcBorders>
              <w:top w:val="single" w:color="000000" w:sz="4" w:space="0"/>
              <w:left w:val="single" w:color="000000" w:sz="4" w:space="0"/>
              <w:bottom w:val="single" w:color="000000" w:sz="4" w:space="0"/>
              <w:right w:val="single" w:color="000000" w:sz="4" w:space="0"/>
            </w:tcBorders>
            <w:vAlign w:val="center"/>
          </w:tcPr>
          <w:p w14:paraId="1727F16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345" w:type="dxa"/>
            <w:tcBorders>
              <w:top w:val="single" w:color="000000" w:sz="4" w:space="0"/>
              <w:left w:val="single" w:color="000000" w:sz="4" w:space="0"/>
              <w:bottom w:val="single" w:color="000000" w:sz="4" w:space="0"/>
              <w:right w:val="single" w:color="000000" w:sz="4" w:space="0"/>
            </w:tcBorders>
            <w:vAlign w:val="center"/>
          </w:tcPr>
          <w:p w14:paraId="37F06B8B">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80.00%</w:t>
            </w:r>
          </w:p>
        </w:tc>
      </w:tr>
      <w:tr w14:paraId="2B44381C">
        <w:tblPrEx>
          <w:tblCellMar>
            <w:top w:w="0" w:type="dxa"/>
            <w:left w:w="108" w:type="dxa"/>
            <w:bottom w:w="0" w:type="dxa"/>
            <w:right w:w="108" w:type="dxa"/>
          </w:tblCellMar>
        </w:tblPrEx>
        <w:trPr>
          <w:trHeight w:val="45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14:paraId="1B4554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2524" w:type="dxa"/>
            <w:tcBorders>
              <w:top w:val="single" w:color="000000" w:sz="4" w:space="0"/>
              <w:left w:val="single" w:color="000000" w:sz="4" w:space="0"/>
              <w:bottom w:val="single" w:color="000000" w:sz="4" w:space="0"/>
              <w:right w:val="single" w:color="000000" w:sz="4" w:space="0"/>
            </w:tcBorders>
            <w:vAlign w:val="center"/>
          </w:tcPr>
          <w:p w14:paraId="2D724A4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可持续影响</w:t>
            </w:r>
          </w:p>
        </w:tc>
        <w:tc>
          <w:tcPr>
            <w:tcW w:w="1281" w:type="dxa"/>
            <w:tcBorders>
              <w:top w:val="single" w:color="000000" w:sz="4" w:space="0"/>
              <w:left w:val="single" w:color="000000" w:sz="4" w:space="0"/>
              <w:bottom w:val="single" w:color="000000" w:sz="4" w:space="0"/>
              <w:right w:val="single" w:color="000000" w:sz="4" w:space="0"/>
            </w:tcBorders>
            <w:vAlign w:val="center"/>
          </w:tcPr>
          <w:p w14:paraId="6DE6EC5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243" w:type="dxa"/>
            <w:tcBorders>
              <w:top w:val="single" w:color="000000" w:sz="4" w:space="0"/>
              <w:left w:val="single" w:color="000000" w:sz="4" w:space="0"/>
              <w:bottom w:val="single" w:color="000000" w:sz="4" w:space="0"/>
              <w:right w:val="single" w:color="000000" w:sz="4" w:space="0"/>
            </w:tcBorders>
            <w:vAlign w:val="center"/>
          </w:tcPr>
          <w:p w14:paraId="434E2D6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263" w:type="dxa"/>
            <w:tcBorders>
              <w:top w:val="single" w:color="000000" w:sz="4" w:space="0"/>
              <w:left w:val="single" w:color="000000" w:sz="4" w:space="0"/>
              <w:bottom w:val="single" w:color="000000" w:sz="4" w:space="0"/>
              <w:right w:val="single" w:color="000000" w:sz="4" w:space="0"/>
            </w:tcBorders>
            <w:vAlign w:val="center"/>
          </w:tcPr>
          <w:p w14:paraId="7E9CF05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345" w:type="dxa"/>
            <w:tcBorders>
              <w:top w:val="single" w:color="000000" w:sz="4" w:space="0"/>
              <w:left w:val="single" w:color="000000" w:sz="4" w:space="0"/>
              <w:bottom w:val="single" w:color="000000" w:sz="4" w:space="0"/>
              <w:right w:val="single" w:color="000000" w:sz="4" w:space="0"/>
            </w:tcBorders>
            <w:vAlign w:val="center"/>
          </w:tcPr>
          <w:p w14:paraId="2A26CB0E">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80.00%</w:t>
            </w:r>
          </w:p>
        </w:tc>
      </w:tr>
      <w:tr w14:paraId="3D8E2235">
        <w:tblPrEx>
          <w:tblCellMar>
            <w:top w:w="0" w:type="dxa"/>
            <w:left w:w="108" w:type="dxa"/>
            <w:bottom w:w="0" w:type="dxa"/>
            <w:right w:w="108" w:type="dxa"/>
          </w:tblCellMar>
        </w:tblPrEx>
        <w:trPr>
          <w:trHeight w:val="45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14:paraId="650B037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2524" w:type="dxa"/>
            <w:tcBorders>
              <w:top w:val="single" w:color="000000" w:sz="4" w:space="0"/>
              <w:left w:val="single" w:color="000000" w:sz="4" w:space="0"/>
              <w:bottom w:val="single" w:color="000000" w:sz="4" w:space="0"/>
              <w:right w:val="single" w:color="000000" w:sz="4" w:space="0"/>
            </w:tcBorders>
            <w:vAlign w:val="center"/>
          </w:tcPr>
          <w:p w14:paraId="6B0344F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满意度</w:t>
            </w:r>
          </w:p>
        </w:tc>
        <w:tc>
          <w:tcPr>
            <w:tcW w:w="1281" w:type="dxa"/>
            <w:tcBorders>
              <w:top w:val="single" w:color="000000" w:sz="4" w:space="0"/>
              <w:left w:val="single" w:color="000000" w:sz="4" w:space="0"/>
              <w:bottom w:val="single" w:color="000000" w:sz="4" w:space="0"/>
              <w:right w:val="single" w:color="000000" w:sz="4" w:space="0"/>
            </w:tcBorders>
            <w:vAlign w:val="center"/>
          </w:tcPr>
          <w:p w14:paraId="14FB8C1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243" w:type="dxa"/>
            <w:tcBorders>
              <w:top w:val="single" w:color="000000" w:sz="4" w:space="0"/>
              <w:left w:val="single" w:color="000000" w:sz="4" w:space="0"/>
              <w:bottom w:val="single" w:color="000000" w:sz="4" w:space="0"/>
              <w:right w:val="single" w:color="000000" w:sz="4" w:space="0"/>
            </w:tcBorders>
            <w:vAlign w:val="center"/>
          </w:tcPr>
          <w:p w14:paraId="032F562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263" w:type="dxa"/>
            <w:tcBorders>
              <w:top w:val="single" w:color="000000" w:sz="4" w:space="0"/>
              <w:left w:val="single" w:color="000000" w:sz="4" w:space="0"/>
              <w:bottom w:val="single" w:color="000000" w:sz="4" w:space="0"/>
              <w:right w:val="single" w:color="000000" w:sz="4" w:space="0"/>
            </w:tcBorders>
            <w:vAlign w:val="center"/>
          </w:tcPr>
          <w:p w14:paraId="31A6B00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345" w:type="dxa"/>
            <w:tcBorders>
              <w:top w:val="single" w:color="000000" w:sz="4" w:space="0"/>
              <w:left w:val="single" w:color="000000" w:sz="4" w:space="0"/>
              <w:bottom w:val="single" w:color="000000" w:sz="4" w:space="0"/>
              <w:right w:val="single" w:color="000000" w:sz="4" w:space="0"/>
            </w:tcBorders>
            <w:vAlign w:val="center"/>
          </w:tcPr>
          <w:p w14:paraId="2742BD40">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100.00%</w:t>
            </w:r>
          </w:p>
        </w:tc>
      </w:tr>
      <w:tr w14:paraId="620228EC">
        <w:tblPrEx>
          <w:tblCellMar>
            <w:top w:w="0" w:type="dxa"/>
            <w:left w:w="108" w:type="dxa"/>
            <w:bottom w:w="0" w:type="dxa"/>
            <w:right w:w="108" w:type="dxa"/>
          </w:tblCellMar>
        </w:tblPrEx>
        <w:trPr>
          <w:trHeight w:val="454" w:hRule="atLeast"/>
          <w:jc w:val="center"/>
        </w:trPr>
        <w:tc>
          <w:tcPr>
            <w:tcW w:w="1021" w:type="dxa"/>
            <w:tcBorders>
              <w:top w:val="single" w:color="000000" w:sz="4" w:space="0"/>
              <w:left w:val="single" w:color="000000" w:sz="4" w:space="0"/>
              <w:bottom w:val="single" w:color="000000" w:sz="4" w:space="0"/>
              <w:right w:val="single" w:color="000000" w:sz="4" w:space="0"/>
            </w:tcBorders>
            <w:vAlign w:val="center"/>
          </w:tcPr>
          <w:p w14:paraId="1C2CDE25">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14</w:t>
            </w:r>
          </w:p>
        </w:tc>
        <w:tc>
          <w:tcPr>
            <w:tcW w:w="2524" w:type="dxa"/>
            <w:tcBorders>
              <w:top w:val="single" w:color="000000" w:sz="4" w:space="0"/>
              <w:left w:val="single" w:color="000000" w:sz="4" w:space="0"/>
              <w:bottom w:val="single" w:color="000000" w:sz="4" w:space="0"/>
              <w:right w:val="single" w:color="000000" w:sz="4" w:space="0"/>
            </w:tcBorders>
            <w:vAlign w:val="center"/>
          </w:tcPr>
          <w:p w14:paraId="44ED9F8D">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合计</w:t>
            </w:r>
          </w:p>
        </w:tc>
        <w:tc>
          <w:tcPr>
            <w:tcW w:w="1281" w:type="dxa"/>
            <w:tcBorders>
              <w:top w:val="single" w:color="000000" w:sz="4" w:space="0"/>
              <w:left w:val="single" w:color="000000" w:sz="4" w:space="0"/>
              <w:bottom w:val="single" w:color="000000" w:sz="4" w:space="0"/>
              <w:right w:val="single" w:color="000000" w:sz="4" w:space="0"/>
            </w:tcBorders>
            <w:vAlign w:val="center"/>
          </w:tcPr>
          <w:p w14:paraId="7FE93304">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100%</w:t>
            </w:r>
          </w:p>
        </w:tc>
        <w:tc>
          <w:tcPr>
            <w:tcW w:w="1243" w:type="dxa"/>
            <w:tcBorders>
              <w:top w:val="single" w:color="000000" w:sz="4" w:space="0"/>
              <w:left w:val="single" w:color="000000" w:sz="4" w:space="0"/>
              <w:bottom w:val="single" w:color="000000" w:sz="4" w:space="0"/>
              <w:right w:val="single" w:color="000000" w:sz="4" w:space="0"/>
            </w:tcBorders>
            <w:vAlign w:val="center"/>
          </w:tcPr>
          <w:p w14:paraId="0100B85D">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100</w:t>
            </w:r>
          </w:p>
        </w:tc>
        <w:tc>
          <w:tcPr>
            <w:tcW w:w="1263" w:type="dxa"/>
            <w:tcBorders>
              <w:top w:val="single" w:color="000000" w:sz="4" w:space="0"/>
              <w:left w:val="single" w:color="000000" w:sz="4" w:space="0"/>
              <w:bottom w:val="single" w:color="000000" w:sz="4" w:space="0"/>
              <w:right w:val="single" w:color="000000" w:sz="4" w:space="0"/>
            </w:tcBorders>
            <w:vAlign w:val="center"/>
          </w:tcPr>
          <w:p w14:paraId="3F7125F3">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87.15</w:t>
            </w:r>
          </w:p>
        </w:tc>
        <w:tc>
          <w:tcPr>
            <w:tcW w:w="1345" w:type="dxa"/>
            <w:tcBorders>
              <w:top w:val="single" w:color="000000" w:sz="4" w:space="0"/>
              <w:left w:val="single" w:color="000000" w:sz="4" w:space="0"/>
              <w:bottom w:val="single" w:color="000000" w:sz="4" w:space="0"/>
              <w:right w:val="single" w:color="000000" w:sz="4" w:space="0"/>
            </w:tcBorders>
            <w:vAlign w:val="center"/>
          </w:tcPr>
          <w:p w14:paraId="73AFED7B">
            <w:pPr>
              <w:widowControl/>
              <w:jc w:val="center"/>
              <w:textAlignment w:val="center"/>
              <w:rPr>
                <w:rFonts w:hint="eastAsia" w:ascii="宋体" w:hAnsi="宋体" w:cs="宋体"/>
                <w:color w:val="000000"/>
                <w:kern w:val="0"/>
                <w:szCs w:val="21"/>
                <w:lang w:bidi="ar"/>
              </w:rPr>
            </w:pPr>
            <w:r>
              <w:rPr>
                <w:rFonts w:hint="eastAsia" w:ascii="宋体" w:hAnsi="宋体" w:cs="宋体"/>
                <w:b/>
                <w:bCs/>
                <w:color w:val="000000"/>
                <w:kern w:val="0"/>
                <w:szCs w:val="21"/>
                <w:lang w:bidi="ar"/>
              </w:rPr>
              <w:t>87.15%</w:t>
            </w:r>
          </w:p>
        </w:tc>
      </w:tr>
    </w:tbl>
    <w:p w14:paraId="6BB2D862">
      <w:pPr>
        <w:tabs>
          <w:tab w:val="left" w:pos="5565"/>
        </w:tabs>
        <w:spacing w:line="59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（二）绩效分析</w:t>
      </w:r>
    </w:p>
    <w:p w14:paraId="52BD9F08">
      <w:pPr>
        <w:tabs>
          <w:tab w:val="left" w:pos="5565"/>
        </w:tabs>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组认为，六安市2020年度全市体育事业发展专项资金在资金使用和项目管理方面基本规范，组织举办了六安市中小学足球联赛、安徽省青少年游泳锦标赛等场赛事，举办二级社会体育指导员培训及“毅行六安”-第十七届迎新春长跑活动等群众体育活动；组织参加全国校园足球特色学校比赛、安徽省学校体育联赛、安徽省第五届全民健身运动会及省足球篮球乒乓球羽毛球广场舞省市县三级联赛等37场赛事活动；为15个扶贫村及结对社区采购安装了平步机、骑马机、太空漫步机、扭腰器、跷跷板等健身器材209台；吸引了更多的群众参与到全民健身当中来，感受到体育运动带来的健康和快乐。但也存在预算执行率较低、项目设置不够科学、项目资金与单位经费混用，未按规定单独设置明细账目，不能明确反映体彩公益金专属性等问题。</w:t>
      </w:r>
    </w:p>
    <w:p w14:paraId="679DCBE2">
      <w:pPr>
        <w:pStyle w:val="2"/>
        <w:keepNext w:val="0"/>
        <w:keepLines w:val="0"/>
        <w:spacing w:before="0" w:after="0" w:line="590" w:lineRule="exact"/>
        <w:ind w:firstLine="640" w:firstLineChars="200"/>
        <w:rPr>
          <w:rFonts w:hint="eastAsia"/>
          <w:b w:val="0"/>
          <w:bCs/>
        </w:rPr>
      </w:pPr>
      <w:bookmarkStart w:id="197" w:name="_Toc28688"/>
      <w:r>
        <w:rPr>
          <w:rFonts w:hint="eastAsia"/>
          <w:b w:val="0"/>
          <w:bCs/>
        </w:rPr>
        <w:t>三、主要经验与做法</w:t>
      </w:r>
      <w:bookmarkEnd w:id="197"/>
    </w:p>
    <w:p w14:paraId="0C324C4B">
      <w:pPr>
        <w:tabs>
          <w:tab w:val="left" w:pos="5565"/>
        </w:tabs>
        <w:spacing w:line="59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（一）采购安装社区体育器材，满足全民健身需求</w:t>
      </w:r>
    </w:p>
    <w:p w14:paraId="064AF435">
      <w:pPr>
        <w:adjustRightInd w:val="0"/>
        <w:snapToGrid w:val="0"/>
        <w:spacing w:line="59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2020年市教体局经招标采购了平步机、骑马机、太空漫步机、扭腰器、跷跷板等健身器材共209台（个），安装在15个扶贫村及结对社区，使体育设施更好地服务大众、服务人民，吸引了越来越多的百姓前去锻炼，满足了附近群众的健身需求。</w:t>
      </w:r>
    </w:p>
    <w:p w14:paraId="523FED1B">
      <w:pPr>
        <w:tabs>
          <w:tab w:val="left" w:pos="5565"/>
        </w:tabs>
        <w:spacing w:line="59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（二）积极举办学校竞技比赛，激发青少年运动热情</w:t>
      </w:r>
    </w:p>
    <w:p w14:paraId="14E05ACA">
      <w:pPr>
        <w:adjustRightInd w:val="0"/>
        <w:snapToGrid w:val="0"/>
        <w:spacing w:line="5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2020年市教体局组织举办了六安市中小学足球联赛、安徽省青少年游泳锦标赛、安徽省田径传统项目学校冠军赛及安徽省青少年未来之星阳光体育大会（六安分会场）等主要面对学校青少年的赛事，丰富了校园体育文化，激发了青少年运动的热情，提升了我市影响力，较好地带动了我市体育事业的发展。</w:t>
      </w:r>
    </w:p>
    <w:p w14:paraId="2C6CFA3D">
      <w:pPr>
        <w:tabs>
          <w:tab w:val="left" w:pos="5565"/>
        </w:tabs>
        <w:spacing w:line="59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（三）组织开展群众体育活动，带动社会运动风气</w:t>
      </w:r>
    </w:p>
    <w:p w14:paraId="645F0256">
      <w:pPr>
        <w:adjustRightInd w:val="0"/>
        <w:snapToGrid w:val="0"/>
        <w:spacing w:line="590" w:lineRule="exact"/>
        <w:ind w:firstLine="640" w:firstLineChars="200"/>
        <w:rPr>
          <w:rFonts w:hint="eastAsia" w:ascii="仿宋_GB2312" w:hAnsi="仿宋_GB2312" w:eastAsia="仿宋_GB2312" w:cs="仿宋_GB2312"/>
          <w:bCs/>
          <w:color w:val="0000FF"/>
          <w:sz w:val="32"/>
          <w:szCs w:val="32"/>
        </w:rPr>
      </w:pPr>
      <w:r>
        <w:rPr>
          <w:rFonts w:hint="eastAsia" w:ascii="仿宋_GB2312" w:hAnsi="仿宋_GB2312" w:eastAsia="仿宋_GB2312" w:cs="仿宋_GB2312"/>
          <w:bCs/>
          <w:sz w:val="32"/>
          <w:szCs w:val="32"/>
        </w:rPr>
        <w:t>2020年市教体局组织参加了安徽省第五届全民健身运动会、省社会体育指导员技能展示大赛、“乒乓球、羽毛球、篮球、足球和广场舞三级联赛”等群众体育比赛；通过群体赛事的举办，越来越多的市民开始踊跃参与体育运动项目，群体赛事的举办较好地满足了人们对美好生活的需求，提升了生活质量；人人重视体育、广泛参与的良好氛围正在逐步形成。</w:t>
      </w:r>
    </w:p>
    <w:p w14:paraId="3E389AA3">
      <w:pPr>
        <w:pStyle w:val="2"/>
        <w:keepNext w:val="0"/>
        <w:keepLines w:val="0"/>
        <w:spacing w:before="0" w:after="0" w:line="590" w:lineRule="exact"/>
        <w:ind w:firstLine="640" w:firstLineChars="200"/>
        <w:rPr>
          <w:rFonts w:hint="eastAsia"/>
          <w:b w:val="0"/>
          <w:bCs/>
        </w:rPr>
      </w:pPr>
      <w:bookmarkStart w:id="198" w:name="_Toc21790"/>
      <w:r>
        <w:rPr>
          <w:rFonts w:hint="eastAsia"/>
          <w:b w:val="0"/>
          <w:bCs/>
        </w:rPr>
        <w:t>四、主要问题</w:t>
      </w:r>
      <w:bookmarkEnd w:id="198"/>
    </w:p>
    <w:p w14:paraId="0A4F3C96">
      <w:pPr>
        <w:tabs>
          <w:tab w:val="left" w:pos="5565"/>
        </w:tabs>
        <w:spacing w:line="59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（一）项目实施不理想，预算执行率较低</w:t>
      </w:r>
    </w:p>
    <w:p w14:paraId="04B73003">
      <w:pPr>
        <w:pStyle w:val="5"/>
        <w:spacing w:line="59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2020年预算批复</w:t>
      </w:r>
      <w:r>
        <w:rPr>
          <w:rFonts w:hint="eastAsia" w:ascii="仿宋_GB2312" w:hAnsi="仿宋_GB2312" w:eastAsia="仿宋_GB2312" w:cs="仿宋_GB2312"/>
          <w:sz w:val="32"/>
          <w:szCs w:val="32"/>
        </w:rPr>
        <w:t>全市体育事业发展专项经费500.00万元，</w:t>
      </w:r>
      <w:r>
        <w:rPr>
          <w:rFonts w:hint="eastAsia" w:ascii="仿宋_GB2312" w:hAnsi="仿宋_GB2312" w:eastAsia="仿宋_GB2312" w:cs="仿宋_GB2312"/>
          <w:sz w:val="32"/>
          <w:szCs w:val="32"/>
          <w:lang w:eastAsia="zh-CN"/>
        </w:rPr>
        <w:t>当年实际支付</w:t>
      </w:r>
      <w:r>
        <w:rPr>
          <w:rFonts w:hint="eastAsia" w:ascii="仿宋_GB2312" w:hAnsi="仿宋_GB2312" w:eastAsia="仿宋_GB2312" w:cs="仿宋_GB2312"/>
          <w:sz w:val="32"/>
          <w:szCs w:val="32"/>
        </w:rPr>
        <w:t>371.16万元，资金使用率为74.23%</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体彩公益宣传经费预算安排10.00万元，实际未使用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体育产业经费预算安排15.00万元，实际使用3.12万元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群众体育经费预算安排70.00万元，实际使用14.38万元</w:t>
      </w:r>
      <w:r>
        <w:rPr>
          <w:rFonts w:hint="eastAsia" w:ascii="仿宋_GB2312" w:hAnsi="仿宋_GB2312" w:eastAsia="仿宋_GB2312" w:cs="仿宋_GB2312"/>
          <w:sz w:val="32"/>
          <w:szCs w:val="32"/>
          <w:lang w:eastAsia="zh-CN"/>
        </w:rPr>
        <w:t>；竞技体育经费</w:t>
      </w:r>
      <w:r>
        <w:rPr>
          <w:rFonts w:hint="eastAsia" w:ascii="仿宋_GB2312" w:hAnsi="仿宋_GB2312" w:eastAsia="仿宋_GB2312" w:cs="仿宋_GB2312"/>
          <w:sz w:val="32"/>
          <w:szCs w:val="32"/>
          <w:lang w:val="en-US" w:eastAsia="zh-CN"/>
        </w:rPr>
        <w:t>预算安排</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21</w:t>
      </w:r>
      <w:r>
        <w:rPr>
          <w:rFonts w:hint="eastAsia" w:ascii="仿宋_GB2312" w:hAnsi="仿宋_GB2312" w:eastAsia="仿宋_GB2312" w:cs="仿宋_GB2312"/>
          <w:sz w:val="32"/>
          <w:szCs w:val="32"/>
          <w:lang w:val="en-US" w:eastAsia="zh-CN"/>
        </w:rPr>
        <w:t>0.00万元，实际使用</w:t>
      </w:r>
      <w:r>
        <w:rPr>
          <w:rFonts w:hint="eastAsia" w:ascii="仿宋_GB2312" w:hAnsi="仿宋_GB2312" w:eastAsia="仿宋_GB2312" w:cs="仿宋_GB2312"/>
          <w:sz w:val="32"/>
          <w:szCs w:val="32"/>
          <w:lang w:eastAsia="zh-CN"/>
        </w:rPr>
        <w:t>139.27</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等。</w:t>
      </w:r>
    </w:p>
    <w:p w14:paraId="7F040B15">
      <w:pPr>
        <w:pStyle w:val="5"/>
        <w:spacing w:line="590" w:lineRule="exact"/>
        <w:ind w:firstLine="640" w:firstLineChars="200"/>
        <w:jc w:val="both"/>
        <w:rPr>
          <w:rFonts w:ascii="Arial Narrow" w:hAnsi="Arial Narrow" w:eastAsia="仿宋_GB2312" w:cs="Arial Narrow"/>
          <w:bCs/>
          <w:sz w:val="28"/>
          <w:szCs w:val="28"/>
        </w:rPr>
      </w:pPr>
      <w:r>
        <w:rPr>
          <w:rFonts w:hint="eastAsia" w:ascii="仿宋_GB2312" w:hAnsi="仿宋_GB2312" w:eastAsia="仿宋_GB2312" w:cs="仿宋_GB2312"/>
          <w:sz w:val="32"/>
          <w:szCs w:val="32"/>
        </w:rPr>
        <w:t>受新冠疫情影响，</w:t>
      </w:r>
      <w:r>
        <w:rPr>
          <w:rFonts w:hint="eastAsia" w:ascii="仿宋_GB2312" w:hAnsi="仿宋_GB2312" w:eastAsia="仿宋_GB2312" w:cs="仿宋_GB2312"/>
          <w:sz w:val="32"/>
          <w:szCs w:val="32"/>
          <w:lang w:eastAsia="zh-CN"/>
        </w:rPr>
        <w:t>多项赛事未能如期</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资金不能支付，预算执行率较低</w:t>
      </w:r>
      <w:r>
        <w:rPr>
          <w:rFonts w:hint="eastAsia" w:ascii="仿宋_GB2312" w:hAnsi="仿宋_GB2312" w:eastAsia="仿宋_GB2312" w:cs="仿宋_GB2312"/>
          <w:sz w:val="32"/>
          <w:szCs w:val="32"/>
        </w:rPr>
        <w:t>。</w:t>
      </w:r>
    </w:p>
    <w:p w14:paraId="1F4EAFB0">
      <w:pPr>
        <w:tabs>
          <w:tab w:val="left" w:pos="5565"/>
        </w:tabs>
        <w:spacing w:line="59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（二）项目设置不够科学，预期与完成情况存在一定差异</w:t>
      </w:r>
    </w:p>
    <w:p w14:paraId="4087A792">
      <w:pPr>
        <w:pStyle w:val="5"/>
        <w:spacing w:line="59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评价发现，</w:t>
      </w:r>
      <w:r>
        <w:rPr>
          <w:rFonts w:ascii="仿宋_GB2312" w:hAnsi="仿宋_GB2312" w:eastAsia="仿宋_GB2312" w:cs="仿宋_GB2312"/>
          <w:sz w:val="32"/>
          <w:szCs w:val="32"/>
        </w:rPr>
        <w:t xml:space="preserve"> 2020年</w:t>
      </w:r>
      <w:r>
        <w:rPr>
          <w:rFonts w:hint="eastAsia" w:ascii="仿宋_GB2312" w:hAnsi="仿宋_GB2312" w:eastAsia="仿宋_GB2312" w:cs="仿宋_GB2312"/>
          <w:sz w:val="32"/>
          <w:szCs w:val="32"/>
          <w:lang w:eastAsia="zh-CN"/>
        </w:rPr>
        <w:t>市级</w:t>
      </w:r>
      <w:r>
        <w:rPr>
          <w:rFonts w:ascii="仿宋_GB2312" w:hAnsi="仿宋_GB2312" w:eastAsia="仿宋_GB2312" w:cs="仿宋_GB2312"/>
          <w:sz w:val="32"/>
          <w:szCs w:val="32"/>
        </w:rPr>
        <w:t>预计举办群众体育活动12场，实际举办</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场；预计参加竞技体育及学校体育项目12场，实际参加5场</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。受疫情影响，多项活动未能如期开展，但也存在超预期执行的现象，</w:t>
      </w:r>
      <w:r>
        <w:rPr>
          <w:rFonts w:ascii="仿宋_GB2312" w:hAnsi="仿宋_GB2312" w:eastAsia="仿宋_GB2312" w:cs="仿宋_GB2312"/>
          <w:sz w:val="32"/>
          <w:szCs w:val="32"/>
        </w:rPr>
        <w:t>2020年预计参加省级活动数量12场，实际参加</w:t>
      </w:r>
      <w:r>
        <w:rPr>
          <w:rFonts w:hint="eastAsia" w:ascii="仿宋_GB2312" w:hAnsi="仿宋_GB2312" w:eastAsia="仿宋_GB2312" w:cs="仿宋_GB2312"/>
          <w:sz w:val="32"/>
          <w:szCs w:val="32"/>
        </w:rPr>
        <w:t>了</w:t>
      </w:r>
      <w:r>
        <w:rPr>
          <w:rFonts w:ascii="仿宋_GB2312" w:hAnsi="仿宋_GB2312" w:eastAsia="仿宋_GB2312" w:cs="仿宋_GB2312"/>
          <w:sz w:val="32"/>
          <w:szCs w:val="32"/>
        </w:rPr>
        <w:t>37场</w:t>
      </w:r>
      <w:r>
        <w:rPr>
          <w:rFonts w:hint="eastAsia" w:ascii="仿宋_GB2312" w:hAnsi="仿宋_GB2312" w:eastAsia="仿宋_GB2312" w:cs="仿宋_GB2312"/>
          <w:sz w:val="32"/>
          <w:szCs w:val="32"/>
          <w:lang w:eastAsia="zh-CN"/>
        </w:rPr>
        <w:t>，实际执行与预期差异较大，</w:t>
      </w:r>
      <w:r>
        <w:rPr>
          <w:rFonts w:hint="eastAsia" w:ascii="仿宋_GB2312" w:hAnsi="仿宋_GB2312" w:eastAsia="仿宋_GB2312" w:cs="仿宋_GB2312"/>
          <w:sz w:val="32"/>
          <w:szCs w:val="32"/>
        </w:rPr>
        <w:t>在预算编制中未能体现很好的规划性</w:t>
      </w:r>
      <w:r>
        <w:rPr>
          <w:rFonts w:hint="eastAsia" w:ascii="仿宋_GB2312" w:hAnsi="仿宋_GB2312" w:eastAsia="仿宋_GB2312" w:cs="仿宋_GB2312"/>
          <w:sz w:val="32"/>
          <w:szCs w:val="32"/>
          <w:lang w:eastAsia="zh-CN"/>
        </w:rPr>
        <w:t>，项目设置不够科学</w:t>
      </w:r>
      <w:r>
        <w:rPr>
          <w:rFonts w:hint="eastAsia" w:ascii="仿宋_GB2312" w:hAnsi="仿宋_GB2312" w:eastAsia="仿宋_GB2312" w:cs="仿宋_GB2312"/>
          <w:sz w:val="32"/>
          <w:szCs w:val="32"/>
        </w:rPr>
        <w:t>。</w:t>
      </w:r>
    </w:p>
    <w:p w14:paraId="767B3ABC">
      <w:pPr>
        <w:tabs>
          <w:tab w:val="left" w:pos="5565"/>
        </w:tabs>
        <w:spacing w:line="59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w:t>
      </w:r>
      <w:r>
        <w:rPr>
          <w:rFonts w:ascii="楷体_GB2312" w:hAnsi="楷体_GB2312" w:eastAsia="楷体_GB2312" w:cs="楷体_GB2312"/>
          <w:b/>
          <w:sz w:val="32"/>
          <w:szCs w:val="32"/>
        </w:rPr>
        <w:t>项目</w:t>
      </w:r>
      <w:r>
        <w:rPr>
          <w:rFonts w:hint="eastAsia" w:ascii="楷体_GB2312" w:hAnsi="楷体_GB2312" w:eastAsia="楷体_GB2312" w:cs="楷体_GB2312"/>
          <w:b/>
          <w:sz w:val="32"/>
          <w:szCs w:val="32"/>
        </w:rPr>
        <w:t>定位不明晰，未能体现体彩公益金的专属性</w:t>
      </w:r>
    </w:p>
    <w:p w14:paraId="0D52ED3C">
      <w:pPr>
        <w:adjustRightInd w:val="0"/>
        <w:snapToGrid w:val="0"/>
        <w:spacing w:line="590" w:lineRule="exact"/>
        <w:ind w:firstLine="640" w:firstLineChars="200"/>
        <w:rPr>
          <w:rFonts w:hint="eastAsia" w:ascii="Arial Narrow" w:hAnsi="Arial Narrow" w:eastAsia="仿宋_GB2312" w:cs="Arial Narrow"/>
          <w:bCs/>
          <w:sz w:val="28"/>
          <w:szCs w:val="28"/>
        </w:rPr>
      </w:pPr>
      <w:r>
        <w:rPr>
          <w:rFonts w:hint="eastAsia" w:ascii="仿宋_GB2312" w:hAnsi="仿宋_GB2312" w:eastAsia="仿宋_GB2312" w:cs="仿宋_GB2312"/>
          <w:sz w:val="32"/>
          <w:szCs w:val="32"/>
        </w:rPr>
        <w:t>体育产业发展专项资金来源为体彩公益金，经查看该项目相关资料，在使用的过程中未标明资金来源，账面和项目上均未能体现其资金来源为体彩，不能明确反映体彩公益金专属性及公益性。</w:t>
      </w:r>
    </w:p>
    <w:p w14:paraId="7FEAECE0">
      <w:pPr>
        <w:tabs>
          <w:tab w:val="left" w:pos="5565"/>
        </w:tabs>
        <w:spacing w:line="590" w:lineRule="exact"/>
        <w:ind w:firstLine="643" w:firstLineChars="200"/>
        <w:rPr>
          <w:rFonts w:ascii="楷体_GB2312" w:hAnsi="楷体_GB2312" w:eastAsia="楷体_GB2312" w:cs="楷体_GB2312"/>
          <w:b/>
          <w:sz w:val="32"/>
          <w:szCs w:val="32"/>
        </w:rPr>
      </w:pPr>
      <w:bookmarkStart w:id="199" w:name="_Toc11475"/>
      <w:r>
        <w:rPr>
          <w:rFonts w:hint="eastAsia" w:ascii="楷体_GB2312" w:hAnsi="楷体_GB2312" w:eastAsia="楷体_GB2312" w:cs="楷体_GB2312"/>
          <w:b/>
          <w:sz w:val="32"/>
          <w:szCs w:val="32"/>
        </w:rPr>
        <w:t>（四）</w:t>
      </w:r>
      <w:bookmarkEnd w:id="199"/>
      <w:r>
        <w:rPr>
          <w:rFonts w:hint="eastAsia" w:ascii="楷体_GB2312" w:hAnsi="楷体_GB2312" w:eastAsia="楷体_GB2312" w:cs="楷体_GB2312"/>
          <w:b/>
          <w:sz w:val="32"/>
          <w:szCs w:val="32"/>
        </w:rPr>
        <w:t>制度执行有待规范，未能严格执行资金使用办法</w:t>
      </w:r>
    </w:p>
    <w:p w14:paraId="43E0951C">
      <w:pPr>
        <w:tabs>
          <w:tab w:val="left" w:pos="5565"/>
        </w:tabs>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评价发现，项目存在未严格执行《六安市市级体育彩票公益金使用管理办法》的情形，如：项目资金与单位经费混用，未单独设置明细账目，且项目内</w:t>
      </w:r>
      <w:r>
        <w:rPr>
          <w:rFonts w:ascii="仿宋_GB2312" w:hAnsi="仿宋_GB2312" w:eastAsia="仿宋_GB2312" w:cs="仿宋_GB2312"/>
          <w:sz w:val="32"/>
          <w:szCs w:val="32"/>
        </w:rPr>
        <w:t>归属于同一个比赛</w:t>
      </w:r>
      <w:r>
        <w:rPr>
          <w:rFonts w:hint="eastAsia" w:ascii="仿宋_GB2312" w:hAnsi="仿宋_GB2312" w:eastAsia="仿宋_GB2312" w:cs="仿宋_GB2312"/>
          <w:sz w:val="32"/>
          <w:szCs w:val="32"/>
        </w:rPr>
        <w:t>或活动</w:t>
      </w:r>
      <w:r>
        <w:rPr>
          <w:rFonts w:ascii="仿宋_GB2312" w:hAnsi="仿宋_GB2312" w:eastAsia="仿宋_GB2312" w:cs="仿宋_GB2312"/>
          <w:sz w:val="32"/>
          <w:szCs w:val="32"/>
        </w:rPr>
        <w:t>项目的食宿、交通、出差补贴等报销支出</w:t>
      </w:r>
      <w:r>
        <w:rPr>
          <w:rFonts w:hint="eastAsia" w:ascii="仿宋_GB2312" w:hAnsi="仿宋_GB2312" w:eastAsia="仿宋_GB2312" w:cs="仿宋_GB2312"/>
          <w:sz w:val="32"/>
          <w:szCs w:val="32"/>
        </w:rPr>
        <w:t>较为分散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也未在项目结束或完成后对支出情况进行整理归纳，账面未能清晰反映单个赛事活动整体支出情况；项目资金支出把控不严，有部分单位通讯费等行政支出；</w:t>
      </w:r>
      <w:r>
        <w:rPr>
          <w:rFonts w:ascii="仿宋_GB2312" w:hAnsi="仿宋_GB2312" w:eastAsia="仿宋_GB2312" w:cs="仿宋_GB2312"/>
          <w:sz w:val="32"/>
          <w:szCs w:val="32"/>
        </w:rPr>
        <w:t>差旅费审批单日期填写不规范，多次出现申请日期与出差日期矛盾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如：2020年10月17-20日出差，六安市教体局因公出差审批单申请日期写为2019年10月16日</w:t>
      </w:r>
      <w:r>
        <w:rPr>
          <w:rFonts w:hint="eastAsia" w:ascii="仿宋_GB2312" w:hAnsi="仿宋_GB2312" w:eastAsia="仿宋_GB2312" w:cs="仿宋_GB2312"/>
          <w:sz w:val="32"/>
          <w:szCs w:val="32"/>
        </w:rPr>
        <w:t>；未按合同约定付款，</w:t>
      </w:r>
      <w:r>
        <w:rPr>
          <w:rFonts w:ascii="仿宋_GB2312" w:hAnsi="仿宋_GB2312" w:eastAsia="仿宋_GB2312" w:cs="仿宋_GB2312"/>
          <w:sz w:val="32"/>
          <w:szCs w:val="32"/>
        </w:rPr>
        <w:t>健身设备采购项目未按合同约定付款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市教体局与六安市高奕体育用品销售有限公司签订的健身设备采购合同约定验收合格后付97%合同款，余款3%作为质保金，质保期满后无质量问题，根据合同条款相关要求进行退还。2020年12月17日，</w:t>
      </w:r>
      <w:r>
        <w:rPr>
          <w:rFonts w:hint="eastAsia" w:ascii="仿宋_GB2312" w:hAnsi="仿宋_GB2312" w:eastAsia="仿宋_GB2312" w:cs="仿宋_GB2312"/>
          <w:sz w:val="32"/>
          <w:szCs w:val="32"/>
        </w:rPr>
        <w:t>实际</w:t>
      </w:r>
      <w:r>
        <w:rPr>
          <w:rFonts w:ascii="仿宋_GB2312" w:hAnsi="仿宋_GB2312" w:eastAsia="仿宋_GB2312" w:cs="仿宋_GB2312"/>
          <w:sz w:val="32"/>
          <w:szCs w:val="32"/>
        </w:rPr>
        <w:t>支付给销货方合同价486,000.00元,为合同价的100%。</w:t>
      </w:r>
    </w:p>
    <w:p w14:paraId="7B570613">
      <w:pPr>
        <w:pStyle w:val="2"/>
        <w:keepNext w:val="0"/>
        <w:keepLines w:val="0"/>
        <w:spacing w:before="0" w:after="0" w:line="590" w:lineRule="exact"/>
        <w:ind w:firstLine="640" w:firstLineChars="200"/>
        <w:rPr>
          <w:rFonts w:hint="eastAsia"/>
          <w:b w:val="0"/>
          <w:bCs/>
        </w:rPr>
      </w:pPr>
      <w:bookmarkStart w:id="200" w:name="_Toc17107"/>
      <w:r>
        <w:rPr>
          <w:rFonts w:hint="eastAsia"/>
          <w:b w:val="0"/>
          <w:bCs/>
        </w:rPr>
        <w:t>五、有关建议</w:t>
      </w:r>
      <w:bookmarkEnd w:id="200"/>
    </w:p>
    <w:p w14:paraId="62B8FB69">
      <w:pPr>
        <w:tabs>
          <w:tab w:val="left" w:pos="5565"/>
        </w:tabs>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为提高下一阶段六安市体育事业发展专项</w:t>
      </w:r>
      <w:r>
        <w:rPr>
          <w:rFonts w:ascii="仿宋_GB2312" w:hAnsi="仿宋_GB2312" w:eastAsia="仿宋_GB2312" w:cs="仿宋_GB2312"/>
          <w:sz w:val="32"/>
          <w:szCs w:val="32"/>
        </w:rPr>
        <w:t>资金</w:t>
      </w:r>
      <w:r>
        <w:rPr>
          <w:rFonts w:hint="eastAsia" w:ascii="仿宋_GB2312" w:hAnsi="仿宋_GB2312" w:eastAsia="仿宋_GB2312" w:cs="仿宋_GB2312"/>
          <w:sz w:val="32"/>
          <w:szCs w:val="32"/>
        </w:rPr>
        <w:t>的使用绩效，完善项目实施与管理措施，针对评价过程中发现的问题，提出如下建议：</w:t>
      </w:r>
    </w:p>
    <w:p w14:paraId="2A22B84A">
      <w:pPr>
        <w:tabs>
          <w:tab w:val="left" w:pos="5565"/>
        </w:tabs>
        <w:spacing w:line="59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（一）加快项目实施，提高预算执行率</w:t>
      </w:r>
    </w:p>
    <w:p w14:paraId="3FF4A448">
      <w:pPr>
        <w:tabs>
          <w:tab w:val="left" w:pos="5565"/>
        </w:tabs>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结合实际支付情况，适当调整项目资金，便于规范使用。加快对体彩公益宣传、体育产业、群众体育等项目的开展，并在执行过程中积极谋划，降低新冠疫情等突发情况对项目开展的影响，进一步提高预算执行率。</w:t>
      </w:r>
    </w:p>
    <w:p w14:paraId="745B1F90">
      <w:pPr>
        <w:tabs>
          <w:tab w:val="left" w:pos="5565"/>
        </w:tabs>
        <w:spacing w:line="59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（二）科学编制项目，提高财政资金使用效益</w:t>
      </w:r>
    </w:p>
    <w:p w14:paraId="3409080B">
      <w:pPr>
        <w:shd w:val="clear" w:color="auto" w:fill="FFFFFF"/>
        <w:spacing w:line="590" w:lineRule="exact"/>
        <w:ind w:firstLine="640" w:firstLineChars="200"/>
        <w:rPr>
          <w:rFonts w:hint="eastAsia" w:ascii="宋体" w:hAnsi="宋体" w:cs="宋体"/>
          <w:color w:val="303030"/>
          <w:kern w:val="0"/>
          <w:sz w:val="17"/>
          <w:szCs w:val="17"/>
        </w:rPr>
      </w:pPr>
      <w:r>
        <w:rPr>
          <w:rFonts w:hint="eastAsia" w:ascii="仿宋_GB2312" w:hAnsi="仿宋_GB2312" w:eastAsia="仿宋_GB2312" w:cs="仿宋_GB2312"/>
          <w:sz w:val="32"/>
          <w:szCs w:val="32"/>
        </w:rPr>
        <w:t xml:space="preserve">建议在下年度预算编制中，加强与上级部门沟通联系，结合市级体育事业发展，针对疫情防控常态化，集思广益开拓思路，围绕全民健身及群众体育活动，促进竞技体育事业发展等方面，科学合理安排支出项目，充分发挥资金使用效益。 </w:t>
      </w:r>
    </w:p>
    <w:p w14:paraId="39384189">
      <w:pPr>
        <w:tabs>
          <w:tab w:val="left" w:pos="5565"/>
        </w:tabs>
        <w:spacing w:line="59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（三）加大宣传力度，提高社会公众认同感</w:t>
      </w:r>
    </w:p>
    <w:p w14:paraId="2CBE5997">
      <w:pPr>
        <w:tabs>
          <w:tab w:val="left" w:pos="5565"/>
        </w:tabs>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利用体彩公益金，加强竞技体育水平提升的同时加大对体育彩票公益金的宣传力度，通过设立公益宣传牌、刊发体彩公益金专题报道、在体彩公益金资助项目中标注“体彩”字样等多种方式，让大众更加具象化的感知公益金使用的方向，感知体彩公益就在每个人的身边。</w:t>
      </w:r>
    </w:p>
    <w:p w14:paraId="70DC8157">
      <w:pPr>
        <w:tabs>
          <w:tab w:val="left" w:pos="5565"/>
        </w:tabs>
        <w:spacing w:line="59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（四）加强内控管理，严格执行财务管理制度</w:t>
      </w:r>
    </w:p>
    <w:p w14:paraId="556DB672">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彩公益金使用的单位和部门应严格执行《六安市市级体育彩票公益金使用管理办法》，规范体彩公益金的使用和管理，单独设置明细账目，详细记录彩票公益金的支出情况，确保专款专用。并对项目执行情况、绩效目标完成情况及时总结，查找不足，分析原因，将结果有效运用到下年的预算编制中。</w:t>
      </w:r>
    </w:p>
    <w:p w14:paraId="6B8C2CF8">
      <w:pPr>
        <w:tabs>
          <w:tab w:val="left" w:pos="5565"/>
        </w:tabs>
        <w:spacing w:line="590" w:lineRule="exact"/>
        <w:rPr>
          <w:rFonts w:ascii="仿宋_GB2312" w:hAnsi="仿宋_GB2312" w:eastAsia="仿宋_GB2312" w:cs="仿宋_GB2312"/>
          <w:sz w:val="32"/>
          <w:szCs w:val="32"/>
        </w:rPr>
        <w:sectPr>
          <w:footerReference r:id="rId6" w:type="default"/>
          <w:pgSz w:w="11906" w:h="16838"/>
          <w:pgMar w:top="1440" w:right="1587" w:bottom="1440" w:left="1587" w:header="851" w:footer="992" w:gutter="0"/>
          <w:pgNumType w:fmt="decimal"/>
          <w:cols w:space="0" w:num="1"/>
          <w:rtlGutter w:val="0"/>
          <w:docGrid w:type="lines" w:linePitch="312" w:charSpace="0"/>
        </w:sectPr>
      </w:pPr>
    </w:p>
    <w:p w14:paraId="040FD2D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黑体" w:eastAsia="方正小标宋简体" w:cs="黑体"/>
          <w:sz w:val="44"/>
          <w:szCs w:val="44"/>
        </w:rPr>
      </w:pPr>
      <w:r>
        <w:rPr>
          <w:rFonts w:ascii="方正小标宋简体" w:hAnsi="黑体" w:eastAsia="方正小标宋简体" w:cs="黑体"/>
          <w:sz w:val="44"/>
          <w:szCs w:val="44"/>
        </w:rPr>
        <w:t>2020</w:t>
      </w:r>
      <w:r>
        <w:rPr>
          <w:rFonts w:hint="eastAsia" w:ascii="方正小标宋简体" w:hAnsi="黑体" w:eastAsia="方正小标宋简体" w:cs="黑体"/>
          <w:sz w:val="44"/>
          <w:szCs w:val="44"/>
        </w:rPr>
        <w:t>年度六安市市级旅游发展专项资金</w:t>
      </w:r>
    </w:p>
    <w:p w14:paraId="5B4E0083">
      <w:pPr>
        <w:keepNext w:val="0"/>
        <w:keepLines w:val="0"/>
        <w:pageBreakBefore w:val="0"/>
        <w:widowControl w:val="0"/>
        <w:tabs>
          <w:tab w:val="left" w:pos="5565"/>
        </w:tabs>
        <w:kinsoku/>
        <w:wordWrap/>
        <w:overflowPunct/>
        <w:topLinePunct w:val="0"/>
        <w:autoSpaceDE/>
        <w:autoSpaceDN/>
        <w:bidi w:val="0"/>
        <w:adjustRightInd/>
        <w:snapToGrid/>
        <w:spacing w:line="580" w:lineRule="exact"/>
        <w:jc w:val="center"/>
        <w:textAlignment w:val="auto"/>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项目支出绩效评价报告</w:t>
      </w:r>
    </w:p>
    <w:p w14:paraId="4FD7BED0">
      <w:pPr>
        <w:keepNext w:val="0"/>
        <w:keepLines w:val="0"/>
        <w:pageBreakBefore w:val="0"/>
        <w:widowControl w:val="0"/>
        <w:tabs>
          <w:tab w:val="left" w:pos="5565"/>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p>
    <w:p w14:paraId="4D028ECE">
      <w:pPr>
        <w:tabs>
          <w:tab w:val="left" w:pos="5565"/>
        </w:tabs>
        <w:spacing w:line="5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一、概述</w:t>
      </w:r>
    </w:p>
    <w:p w14:paraId="3A6BBAA2">
      <w:pPr>
        <w:tabs>
          <w:tab w:val="left" w:pos="5565"/>
        </w:tabs>
        <w:spacing w:line="600" w:lineRule="exact"/>
        <w:ind w:firstLine="640" w:firstLineChars="200"/>
        <w:rPr>
          <w:rFonts w:hint="eastAsia" w:ascii="黑体" w:hAnsi="黑体" w:eastAsia="黑体" w:cs="黑体"/>
          <w:bCs/>
          <w:sz w:val="32"/>
          <w:szCs w:val="32"/>
        </w:rPr>
      </w:pPr>
      <w:r>
        <w:rPr>
          <w:rFonts w:hint="eastAsia" w:ascii="仿宋_GB2312" w:hAnsi="仿宋_GB2312" w:eastAsia="仿宋_GB2312" w:cs="仿宋_GB2312"/>
          <w:sz w:val="32"/>
          <w:szCs w:val="32"/>
        </w:rPr>
        <w:t xml:space="preserve">市文旅局是市政府工作部门，为正处级，贯彻执行党中央、省委关于文化和旅游工作的方针政策和决策部署，落实市委的工作要求，在履行职责过程中坚持和加强党对文化和旅游工作的集中统一领导。根据《中共安徽省委安徽省人民政府关于将旅游培育成为重要支柱产业的意见》、《关于加快旅游产业发展改革建设旅游强市的意见》等文件精神，为进一步加快我市旅游产业的发展，充分发挥旅游专项资金的引导和激励作用，围绕旅游产业促进与扶持、旅游公共设施建设、重点项目建设、制定行业发展规划、旅游资源开发与保护、对外交流合作、旅游品牌推广与宣传、旅游品质提升、智慧旅游、旅游基础工作等方面，鼓励和支持旅游企业做大做强，设立“旅游发展专项资金”，根据市文旅局2020年工作重点及2019年考核细则，文旅局制定了《2020年度市级旅游产业发展专项资金使用方案》。         </w:t>
      </w:r>
    </w:p>
    <w:p w14:paraId="3C2E43C2">
      <w:pPr>
        <w:tabs>
          <w:tab w:val="left" w:pos="5565"/>
        </w:tabs>
        <w:spacing w:line="600" w:lineRule="exact"/>
        <w:ind w:firstLine="640" w:firstLineChars="200"/>
        <w:rPr>
          <w:rFonts w:hint="eastAsia" w:ascii="黑体" w:hAnsi="黑体" w:eastAsia="黑体" w:cs="黑体"/>
          <w:bCs/>
          <w:sz w:val="32"/>
          <w:szCs w:val="32"/>
        </w:rPr>
      </w:pPr>
      <w:r>
        <w:rPr>
          <w:rFonts w:hint="eastAsia" w:ascii="仿宋_GB2312" w:hAnsi="仿宋_GB2312" w:eastAsia="仿宋_GB2312" w:cs="仿宋_GB2312"/>
          <w:sz w:val="32"/>
          <w:szCs w:val="32"/>
        </w:rPr>
        <w:t>2020年预算安排市级旅游产业发展专项资金2000万元，实际支付1310.75万元，预算执行率65.54%。项目预算明细及执行情况详见附表。</w:t>
      </w:r>
    </w:p>
    <w:p w14:paraId="4A16559D">
      <w:pPr>
        <w:tabs>
          <w:tab w:val="left" w:pos="5565"/>
        </w:tabs>
        <w:spacing w:line="5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二、评价结论和绩效分析</w:t>
      </w:r>
    </w:p>
    <w:p w14:paraId="702B46A5">
      <w:pPr>
        <w:tabs>
          <w:tab w:val="left" w:pos="5565"/>
        </w:tabs>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（一）绩效评分</w:t>
      </w:r>
    </w:p>
    <w:p w14:paraId="700E67F9">
      <w:pPr>
        <w:tabs>
          <w:tab w:val="left" w:pos="5565"/>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评价小组根据项目评价实施方案确定的绩效评价指标和评分标准，通过查阅资料、现场查看、问卷调查等方法对2020年度六安市市级旅游发展专项资金使用绩效进行逐项打分，最终评分结果为87.5分，综合评定</w:t>
      </w:r>
      <w:r>
        <w:rPr>
          <w:rFonts w:hint="eastAsia" w:ascii="仿宋_GB2312" w:hAnsi="仿宋_GB2312" w:eastAsia="仿宋_GB2312" w:cs="仿宋_GB2312"/>
          <w:bCs/>
          <w:sz w:val="32"/>
          <w:szCs w:val="32"/>
        </w:rPr>
        <w:t>等级为“良”。一级指标得分情况如下：</w:t>
      </w:r>
    </w:p>
    <w:p w14:paraId="0D3FD2E7">
      <w:pPr>
        <w:tabs>
          <w:tab w:val="left" w:pos="5565"/>
        </w:tabs>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2020年度六安市市级旅游发展专项资金一级指标得分表</w:t>
      </w:r>
    </w:p>
    <w:tbl>
      <w:tblPr>
        <w:tblStyle w:val="11"/>
        <w:tblW w:w="8351" w:type="dxa"/>
        <w:jc w:val="center"/>
        <w:tblLayout w:type="fixed"/>
        <w:tblCellMar>
          <w:top w:w="0" w:type="dxa"/>
          <w:left w:w="108" w:type="dxa"/>
          <w:bottom w:w="0" w:type="dxa"/>
          <w:right w:w="108" w:type="dxa"/>
        </w:tblCellMar>
      </w:tblPr>
      <w:tblGrid>
        <w:gridCol w:w="2783"/>
        <w:gridCol w:w="2783"/>
        <w:gridCol w:w="2785"/>
      </w:tblGrid>
      <w:tr w14:paraId="6523F30B">
        <w:tblPrEx>
          <w:tblCellMar>
            <w:top w:w="0" w:type="dxa"/>
            <w:left w:w="108" w:type="dxa"/>
            <w:bottom w:w="0" w:type="dxa"/>
            <w:right w:w="108" w:type="dxa"/>
          </w:tblCellMar>
        </w:tblPrEx>
        <w:trPr>
          <w:trHeight w:val="398"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05664627">
            <w:pPr>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一级指标</w:t>
            </w:r>
          </w:p>
        </w:tc>
        <w:tc>
          <w:tcPr>
            <w:tcW w:w="2783" w:type="dxa"/>
            <w:tcBorders>
              <w:top w:val="single" w:color="auto" w:sz="4" w:space="0"/>
              <w:left w:val="nil"/>
              <w:bottom w:val="single" w:color="auto" w:sz="4" w:space="0"/>
              <w:right w:val="single" w:color="auto" w:sz="4" w:space="0"/>
            </w:tcBorders>
            <w:vAlign w:val="center"/>
          </w:tcPr>
          <w:p w14:paraId="2C5ACD9B">
            <w:pPr>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分值</w:t>
            </w:r>
          </w:p>
        </w:tc>
        <w:tc>
          <w:tcPr>
            <w:tcW w:w="2785" w:type="dxa"/>
            <w:tcBorders>
              <w:top w:val="single" w:color="auto" w:sz="4" w:space="0"/>
              <w:left w:val="nil"/>
              <w:bottom w:val="single" w:color="auto" w:sz="4" w:space="0"/>
              <w:right w:val="single" w:color="auto" w:sz="4" w:space="0"/>
            </w:tcBorders>
            <w:vAlign w:val="center"/>
          </w:tcPr>
          <w:p w14:paraId="7FF3291A">
            <w:pPr>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得分</w:t>
            </w:r>
          </w:p>
        </w:tc>
      </w:tr>
      <w:tr w14:paraId="0DF64E13">
        <w:tblPrEx>
          <w:tblCellMar>
            <w:top w:w="0" w:type="dxa"/>
            <w:left w:w="108" w:type="dxa"/>
            <w:bottom w:w="0" w:type="dxa"/>
            <w:right w:w="108" w:type="dxa"/>
          </w:tblCellMar>
        </w:tblPrEx>
        <w:trPr>
          <w:trHeight w:val="398"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2339875E">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决策</w:t>
            </w:r>
          </w:p>
        </w:tc>
        <w:tc>
          <w:tcPr>
            <w:tcW w:w="2783" w:type="dxa"/>
            <w:tcBorders>
              <w:top w:val="single" w:color="auto" w:sz="4" w:space="0"/>
              <w:left w:val="single" w:color="auto" w:sz="4" w:space="0"/>
              <w:bottom w:val="single" w:color="auto" w:sz="4" w:space="0"/>
              <w:right w:val="single" w:color="auto" w:sz="4" w:space="0"/>
            </w:tcBorders>
            <w:vAlign w:val="center"/>
          </w:tcPr>
          <w:p w14:paraId="5C4C3104">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13</w:t>
            </w:r>
          </w:p>
        </w:tc>
        <w:tc>
          <w:tcPr>
            <w:tcW w:w="2785" w:type="dxa"/>
            <w:tcBorders>
              <w:top w:val="single" w:color="auto" w:sz="4" w:space="0"/>
              <w:left w:val="single" w:color="auto" w:sz="4" w:space="0"/>
              <w:bottom w:val="single" w:color="auto" w:sz="4" w:space="0"/>
              <w:right w:val="single" w:color="auto" w:sz="4" w:space="0"/>
            </w:tcBorders>
            <w:vAlign w:val="center"/>
          </w:tcPr>
          <w:p w14:paraId="03A2B402">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12</w:t>
            </w:r>
          </w:p>
        </w:tc>
      </w:tr>
      <w:tr w14:paraId="30E668E5">
        <w:tblPrEx>
          <w:tblCellMar>
            <w:top w:w="0" w:type="dxa"/>
            <w:left w:w="108" w:type="dxa"/>
            <w:bottom w:w="0" w:type="dxa"/>
            <w:right w:w="108" w:type="dxa"/>
          </w:tblCellMar>
        </w:tblPrEx>
        <w:trPr>
          <w:trHeight w:val="398"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3EEBB93B">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过程</w:t>
            </w:r>
          </w:p>
        </w:tc>
        <w:tc>
          <w:tcPr>
            <w:tcW w:w="2783" w:type="dxa"/>
            <w:tcBorders>
              <w:top w:val="single" w:color="auto" w:sz="4" w:space="0"/>
              <w:left w:val="single" w:color="auto" w:sz="4" w:space="0"/>
              <w:bottom w:val="single" w:color="auto" w:sz="4" w:space="0"/>
              <w:right w:val="single" w:color="auto" w:sz="4" w:space="0"/>
            </w:tcBorders>
            <w:vAlign w:val="center"/>
          </w:tcPr>
          <w:p w14:paraId="42549D4A">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2785" w:type="dxa"/>
            <w:tcBorders>
              <w:top w:val="single" w:color="auto" w:sz="4" w:space="0"/>
              <w:left w:val="single" w:color="auto" w:sz="4" w:space="0"/>
              <w:bottom w:val="single" w:color="auto" w:sz="4" w:space="0"/>
              <w:right w:val="single" w:color="auto" w:sz="4" w:space="0"/>
            </w:tcBorders>
            <w:vAlign w:val="center"/>
          </w:tcPr>
          <w:p w14:paraId="13D5B5EC">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14.5</w:t>
            </w:r>
          </w:p>
        </w:tc>
      </w:tr>
      <w:tr w14:paraId="4EF19661">
        <w:tblPrEx>
          <w:tblCellMar>
            <w:top w:w="0" w:type="dxa"/>
            <w:left w:w="108" w:type="dxa"/>
            <w:bottom w:w="0" w:type="dxa"/>
            <w:right w:w="108" w:type="dxa"/>
          </w:tblCellMar>
        </w:tblPrEx>
        <w:trPr>
          <w:trHeight w:val="398"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3EB385CE">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产出</w:t>
            </w:r>
          </w:p>
        </w:tc>
        <w:tc>
          <w:tcPr>
            <w:tcW w:w="2783" w:type="dxa"/>
            <w:tcBorders>
              <w:top w:val="single" w:color="auto" w:sz="4" w:space="0"/>
              <w:left w:val="single" w:color="auto" w:sz="4" w:space="0"/>
              <w:bottom w:val="single" w:color="auto" w:sz="4" w:space="0"/>
              <w:right w:val="single" w:color="auto" w:sz="4" w:space="0"/>
            </w:tcBorders>
            <w:vAlign w:val="center"/>
          </w:tcPr>
          <w:p w14:paraId="72CB5848">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42</w:t>
            </w:r>
          </w:p>
        </w:tc>
        <w:tc>
          <w:tcPr>
            <w:tcW w:w="2785" w:type="dxa"/>
            <w:tcBorders>
              <w:top w:val="single" w:color="auto" w:sz="4" w:space="0"/>
              <w:left w:val="single" w:color="auto" w:sz="4" w:space="0"/>
              <w:bottom w:val="single" w:color="auto" w:sz="4" w:space="0"/>
              <w:right w:val="single" w:color="auto" w:sz="4" w:space="0"/>
            </w:tcBorders>
            <w:vAlign w:val="center"/>
          </w:tcPr>
          <w:p w14:paraId="14A08C42">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36</w:t>
            </w:r>
          </w:p>
        </w:tc>
      </w:tr>
      <w:tr w14:paraId="17041863">
        <w:tblPrEx>
          <w:tblCellMar>
            <w:top w:w="0" w:type="dxa"/>
            <w:left w:w="108" w:type="dxa"/>
            <w:bottom w:w="0" w:type="dxa"/>
            <w:right w:w="108" w:type="dxa"/>
          </w:tblCellMar>
        </w:tblPrEx>
        <w:trPr>
          <w:trHeight w:val="398"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787A5060">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效益</w:t>
            </w:r>
          </w:p>
        </w:tc>
        <w:tc>
          <w:tcPr>
            <w:tcW w:w="2783" w:type="dxa"/>
            <w:tcBorders>
              <w:top w:val="single" w:color="auto" w:sz="4" w:space="0"/>
              <w:left w:val="single" w:color="auto" w:sz="4" w:space="0"/>
              <w:bottom w:val="single" w:color="auto" w:sz="4" w:space="0"/>
              <w:right w:val="single" w:color="auto" w:sz="4" w:space="0"/>
            </w:tcBorders>
            <w:vAlign w:val="center"/>
          </w:tcPr>
          <w:p w14:paraId="343492D3">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28</w:t>
            </w:r>
          </w:p>
        </w:tc>
        <w:tc>
          <w:tcPr>
            <w:tcW w:w="2785" w:type="dxa"/>
            <w:tcBorders>
              <w:top w:val="single" w:color="auto" w:sz="4" w:space="0"/>
              <w:left w:val="single" w:color="auto" w:sz="4" w:space="0"/>
              <w:bottom w:val="single" w:color="auto" w:sz="4" w:space="0"/>
              <w:right w:val="single" w:color="auto" w:sz="4" w:space="0"/>
            </w:tcBorders>
            <w:vAlign w:val="center"/>
          </w:tcPr>
          <w:p w14:paraId="76484E65">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25</w:t>
            </w:r>
          </w:p>
        </w:tc>
      </w:tr>
      <w:tr w14:paraId="0C60A74D">
        <w:tblPrEx>
          <w:tblCellMar>
            <w:top w:w="0" w:type="dxa"/>
            <w:left w:w="108" w:type="dxa"/>
            <w:bottom w:w="0" w:type="dxa"/>
            <w:right w:w="108" w:type="dxa"/>
          </w:tblCellMar>
        </w:tblPrEx>
        <w:trPr>
          <w:trHeight w:val="398"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337CE2F9">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合计</w:t>
            </w:r>
          </w:p>
        </w:tc>
        <w:tc>
          <w:tcPr>
            <w:tcW w:w="2783" w:type="dxa"/>
            <w:tcBorders>
              <w:top w:val="single" w:color="auto" w:sz="4" w:space="0"/>
              <w:left w:val="single" w:color="auto" w:sz="4" w:space="0"/>
              <w:bottom w:val="single" w:color="auto" w:sz="4" w:space="0"/>
              <w:right w:val="single" w:color="auto" w:sz="4" w:space="0"/>
            </w:tcBorders>
            <w:vAlign w:val="center"/>
          </w:tcPr>
          <w:p w14:paraId="2B2982B3">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2785" w:type="dxa"/>
            <w:tcBorders>
              <w:top w:val="single" w:color="auto" w:sz="4" w:space="0"/>
              <w:left w:val="single" w:color="auto" w:sz="4" w:space="0"/>
              <w:bottom w:val="single" w:color="auto" w:sz="4" w:space="0"/>
              <w:right w:val="single" w:color="auto" w:sz="4" w:space="0"/>
            </w:tcBorders>
            <w:vAlign w:val="center"/>
          </w:tcPr>
          <w:p w14:paraId="5005E967">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fldChar w:fldCharType="begin"/>
            </w:r>
            <w:r>
              <w:rPr>
                <w:rFonts w:hint="eastAsia" w:ascii="仿宋_GB2312" w:hAnsi="仿宋_GB2312" w:eastAsia="仿宋_GB2312" w:cs="仿宋_GB2312"/>
                <w:kern w:val="0"/>
                <w:sz w:val="24"/>
              </w:rPr>
              <w:instrText xml:space="preserve"> =SUM(ABOVE) </w:instrText>
            </w:r>
            <w:r>
              <w:rPr>
                <w:rFonts w:hint="eastAsia" w:ascii="仿宋_GB2312" w:hAnsi="仿宋_GB2312" w:eastAsia="仿宋_GB2312" w:cs="仿宋_GB2312"/>
                <w:kern w:val="0"/>
                <w:sz w:val="24"/>
              </w:rPr>
              <w:fldChar w:fldCharType="separate"/>
            </w:r>
            <w:r>
              <w:rPr>
                <w:rFonts w:hint="eastAsia" w:ascii="仿宋_GB2312" w:hAnsi="仿宋_GB2312" w:eastAsia="仿宋_GB2312" w:cs="仿宋_GB2312"/>
                <w:kern w:val="0"/>
                <w:sz w:val="24"/>
              </w:rPr>
              <w:t>87.5</w:t>
            </w:r>
            <w:r>
              <w:rPr>
                <w:rFonts w:hint="eastAsia" w:ascii="仿宋_GB2312" w:hAnsi="仿宋_GB2312" w:eastAsia="仿宋_GB2312" w:cs="仿宋_GB2312"/>
                <w:kern w:val="0"/>
                <w:sz w:val="24"/>
              </w:rPr>
              <w:fldChar w:fldCharType="end"/>
            </w:r>
          </w:p>
        </w:tc>
      </w:tr>
    </w:tbl>
    <w:p w14:paraId="7122C778">
      <w:pPr>
        <w:tabs>
          <w:tab w:val="left" w:pos="5565"/>
        </w:tabs>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（二）绩效分析</w:t>
      </w:r>
    </w:p>
    <w:p w14:paraId="6D56D187">
      <w:pPr>
        <w:tabs>
          <w:tab w:val="left" w:pos="5565"/>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六安市旅游发展专项资金在资金使用和项目管理方面基本规范、合理，按照《2020年度市级旅游产业发展专项资金使用方案》安排项目内容，2020年省文化和旅游厅拟继续整合全省资源，组织开展央视文化旅游形象宣传资金拼盘工作；与安徽卫视、中国新闻网、中国网、六安时讯、本地头条、六安新闻网、六安电视台、六安新周报、皖西日报等9家媒体合作，宣传我市文旅全年常态工作及文化、旅游节庆活动、大型会议论坛招商等系列活动；2020年先后举办文旅宣传推介活动22次，参加各类旅交会、旅游商品展会8次；完成六安市旅游产业大数据平台、景区监控平台日常维护；开展旅游行业培训、大赛、应急演练，转办各类旅游投诉46起；举办第三届红色微电影盛典推优晚会等。市文旅局管理规范，按项目方案组织实施，2020年旅游收入恢复率位全省第一。但项目实施过程仍存在2020年度资金分配方案中市文旅局本级安排的项目内容与《操作规程》有偏差、少数项目未全部完成资金支付率较低等问题。</w:t>
      </w:r>
    </w:p>
    <w:p w14:paraId="0E88E283">
      <w:pPr>
        <w:tabs>
          <w:tab w:val="left" w:pos="5565"/>
        </w:tabs>
        <w:spacing w:line="5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三、主要经验与做法</w:t>
      </w:r>
    </w:p>
    <w:p w14:paraId="6232498E">
      <w:pPr>
        <w:tabs>
          <w:tab w:val="left" w:pos="5565"/>
        </w:tabs>
        <w:spacing w:line="58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通过2020年度六安市旅游发展专项资金项目实施，坚持以文旅融合为主线，以党的建设为保障，统筹做好疫情防控和文化旅游发展工作，各项工作取得显著成效，主要体现在以下方面：</w:t>
      </w:r>
    </w:p>
    <w:p w14:paraId="4FB891D7">
      <w:pPr>
        <w:tabs>
          <w:tab w:val="left" w:pos="5565"/>
        </w:tabs>
        <w:spacing w:line="58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（一）公共文化事业稳步发展</w:t>
      </w:r>
    </w:p>
    <w:p w14:paraId="3F102F12">
      <w:pPr>
        <w:tabs>
          <w:tab w:val="left" w:pos="5565"/>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市级场馆成功运营, 完成市本级公共文化场馆法人结构治理改革，进一步健全决策、执行和监督机制。已建成的4个阅读空间总建筑面积500平方米、共有藏书18400余册、共服务读者2.5万人次、开展阅读推广活动12场，取得了良好的社会反响。</w:t>
      </w:r>
    </w:p>
    <w:p w14:paraId="4E14A1D6">
      <w:pPr>
        <w:tabs>
          <w:tab w:val="left" w:pos="5565"/>
        </w:tabs>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（二）文旅市场监管稳定有序</w:t>
      </w:r>
    </w:p>
    <w:p w14:paraId="2AA8FBED">
      <w:pPr>
        <w:tabs>
          <w:tab w:val="left" w:pos="2083"/>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文化旅游安全专项整治三年行动，扎实推进季节性安全生产大检查、假日安全执法巡查与重点领域专项整治工作，聚焦景区内漂流、玻璃栈道项目等热点问题，围绕“安全生产月”等重要节点开展系列宣教活动，举办全市文化旅游安全生产监管培训班，启动全市旅游行业安全生产标准化达标评定，与省文旅厅联合举办悠然蓝溪景区旅游安全突发事件应急演练，通过“两微一网”发布旅游安全出行提示30余条。全年文旅行业安全无事故。</w:t>
      </w:r>
    </w:p>
    <w:p w14:paraId="131379BA">
      <w:pPr>
        <w:tabs>
          <w:tab w:val="left" w:pos="5565"/>
        </w:tabs>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（三）监管服务不断优化</w:t>
      </w:r>
    </w:p>
    <w:p w14:paraId="64A36B5A">
      <w:pPr>
        <w:tabs>
          <w:tab w:val="left" w:pos="5565"/>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规范完善执法检查，开展文旅市场第三方“体验式”暗访，认真开展扫黑除恶重点行业专项整治、暑期互联网上网服务营业场所、文化娱乐场所、营业性演出市场等专项整治行动。</w:t>
      </w:r>
    </w:p>
    <w:p w14:paraId="76D01C83">
      <w:pPr>
        <w:tabs>
          <w:tab w:val="left" w:pos="5565"/>
        </w:tabs>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（四）积极推进六安文旅宣传营销工作</w:t>
      </w:r>
    </w:p>
    <w:p w14:paraId="2710A7F1">
      <w:pPr>
        <w:tabs>
          <w:tab w:val="left" w:pos="5565"/>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市范围内广泛挖掘具有“网红潜质”和市场价值的景点景区，借助政府形象和公信力，通过抖音短视频、微信公众号等网络平台传播方式，对六安具有巨大发展潜力的旅游目的地进行网络推介营销，推出20条精品旅游线路和六安文化旅游手绘地图，开展“四季赏花 四季采果”“红色之旅 云游六安”系列品牌活动，积极参与第二届“春游江淮请您来”百家媒体旅游推介活动，荣获优秀组织奖。成功举办“大美六安 四季入画”文化旅游摄影大赛和全市文化旅游商品创意设计大赛。加强周边市场营销宣传，累计发送旅游欢迎短信1154万条。推进“六安文旅”智慧公共服务平台建设。借力马蜂窝、微博、微信等新媒体开展整合营销，开通官方抖音,向重点消费人群推送旅游短视频144万条。</w:t>
      </w:r>
    </w:p>
    <w:p w14:paraId="1923AC9F">
      <w:pPr>
        <w:tabs>
          <w:tab w:val="left" w:pos="5565"/>
        </w:tabs>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（五）推动文旅产业复产复苏</w:t>
      </w:r>
    </w:p>
    <w:p w14:paraId="21E240D4">
      <w:pPr>
        <w:tabs>
          <w:tab w:val="left" w:pos="5565"/>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十四五”工作谋划，组织编制《全市文化和旅游“十四五”发展规划》。扎实做好常态化疫情防控工作，加大对上争取力度，推进文旅行业银企对接，用好用足有关政策，强化市、县两级旅游产业发展专项资金引导，助力文旅产业复苏。</w:t>
      </w:r>
    </w:p>
    <w:p w14:paraId="2E8DC64C">
      <w:pPr>
        <w:tabs>
          <w:tab w:val="left" w:pos="5565"/>
        </w:tabs>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（六）提升旅游服务质量。</w:t>
      </w:r>
    </w:p>
    <w:p w14:paraId="3D9144C6">
      <w:pPr>
        <w:tabs>
          <w:tab w:val="left" w:pos="5565"/>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育旅游服务质量标杆单位，举办旅游服务技能培训及主题赛事，推动旅游民宿等住宿业相关标准落地，促进行业高质量发展。围绕“中国旅游日”“安徽旅游诚信日”等主题，开展系列活动，促进行业信用体系建设。</w:t>
      </w:r>
    </w:p>
    <w:p w14:paraId="5731CB2E">
      <w:pPr>
        <w:tabs>
          <w:tab w:val="left" w:pos="5565"/>
        </w:tabs>
        <w:spacing w:line="5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四、主要问题</w:t>
      </w:r>
    </w:p>
    <w:p w14:paraId="476862CD">
      <w:pPr>
        <w:tabs>
          <w:tab w:val="left" w:pos="5565"/>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2020年度六安市市级旅游专项资金实施项目绩效良好，但也存在少数不足，主要有以下几点：</w:t>
      </w:r>
    </w:p>
    <w:p w14:paraId="5C46B3B5">
      <w:pPr>
        <w:tabs>
          <w:tab w:val="left" w:pos="5565"/>
        </w:tabs>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（一）项目资金分配与《专项资金使用操作规程》有偏差</w:t>
      </w:r>
    </w:p>
    <w:p w14:paraId="6FB43A57">
      <w:pPr>
        <w:tabs>
          <w:tab w:val="left" w:pos="5565"/>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市市级旅游产业发展专项资金使用操作规程》中规定专项资金分配方式为：采取以项目法为主，综合奖补法为辅的方式进行分配，通过综合运用“借转补”、贴息、基础设施投资补助等方式直接支持重点旅游企业和对县区旅游科业发展工作进行激励和引导。（一）市政府直接支持的具有一定带动性和成长性的项目，采取项目法分配。每年通过评审在全市范围内选取一定数量旅游企业进行重点扶持，对市委、市政府确定的引领带动全市旅游产业升级的重大项目给予重点支持。             2020年批复预算市级旅游产业发展专项资金2000万元 ，采用项目法分配的重点项目建设为1085.5万元，其中：智慧旅游建设215.5万元、城市阅读空间建设260万元、红色微电影拍摄150万元，用于支持县区项目资金460万元。其它914.5万元主要用于宣传、检查、比赛等工作经费，与上述《操作规程》中“（一）市政府直接支持……引领带动全市旅游产业升级的重大项目给予重点支持”的专项资金分配方式有所偏差。</w:t>
      </w:r>
    </w:p>
    <w:p w14:paraId="7049203D">
      <w:pPr>
        <w:tabs>
          <w:tab w:val="left" w:pos="5565"/>
        </w:tabs>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（二）部分项目未能起到对旅游项目培育发展工作的激励和引导作用</w:t>
      </w:r>
    </w:p>
    <w:p w14:paraId="74447952">
      <w:pPr>
        <w:tabs>
          <w:tab w:val="left" w:pos="5565"/>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分配方案中支持县区项目资金460万元，共21个项目，单个项目分别为15万元、20万元、30万元。考评中我们对霍邱县和裕安区实施项目进行了现场查看，霍邱县1个项目，补助资金30万元，批复和建设程序合规，履行了“四制”，项目测算需460万元，除争取市级旅游50万元（2019年20万元、2020年30万元）和省级专项资金145万元外，其余由霍邱县旅游专项资金和县政府配套解决，体现了《操作规程》中对县区旅游企业培育发展工作的激励和引导作用。但裕安区申报实施共3个项目其中有2个项目基本按财政补助资金额度实施，无自筹或自筹资金很少，如：紫荆花小镇旅游公共服务设施项目提升项目方案总投资额334.21万元，项目申请专项资金200万元， 2020年方案分配该项目资金15万元，该项目企业未按项目申报内容完成，仅实施了其中一项内容即景区监控设施改造，签订的施工合同价款为87.5万元其余建设内容均未实施；樱花溪畔登山健步道及附属旅游设施工程项目申请专项资金150万元，实际补助15万元，项目申报时建设投资总计480万元，2020年度未完成申报投资额。此两个项目未完成申报投资额，未起到对旅游项目培育发展工作的激励和引导作用。</w:t>
      </w:r>
    </w:p>
    <w:p w14:paraId="68EF5AF0">
      <w:pPr>
        <w:tabs>
          <w:tab w:val="left" w:pos="5565"/>
        </w:tabs>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（三）个别县区项目监管不到位，申报项目与实际实施内容有差异，且项目实施程序不规范</w:t>
      </w:r>
    </w:p>
    <w:p w14:paraId="29048897">
      <w:pPr>
        <w:tabs>
          <w:tab w:val="left" w:pos="5565"/>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评中我们现场查看了霍邱县和裕安区实施项目，裕安区项目实施不规范，具体情况为：裕安区共实施共3个项目，独山红色特色街区项目、紫荆花小镇旅游公共服务设施项目提升、樱花溪畔登山健步道及附属旅游设施工程，申报资料均装订成册，但均未履行招标或询价，直接签订合同。现场查看发现有2个项目申报内容与实际实施内容有差异情况，其中：①樱花溪畔登山健步道及附属旅游设施工程申报内容为建设1条登山健步步道、标识标牌、观景平台建设等，但目前仅观景台开工建设；②紫荆花小镇旅游公共服务设施项目提升申报实施内容为对游客中心改造提升、对停车场改造提供、新建标识牌、新建旅游厕所、新修公共休憩设施、新修健身频道2000平米、景区监控设施提升，但通过现场查看，仅景区监控为2020年实施，其余均未实施。</w:t>
      </w:r>
    </w:p>
    <w:p w14:paraId="57C7EFB6">
      <w:pPr>
        <w:tabs>
          <w:tab w:val="left" w:pos="5565"/>
        </w:tabs>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（四）部分项目实施进度滞缓，预算执行率较低</w:t>
      </w:r>
    </w:p>
    <w:p w14:paraId="054C62FE">
      <w:pPr>
        <w:tabs>
          <w:tab w:val="left" w:pos="5565"/>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预算批复市级旅游产业发展专项资金2000万元，实际支付1310.75万元，预算执行率65.53%，其中：旅游宣传营销工作634万元，实际支付551.38万元；旅游基础工作250.5万元，实际支付129.42万元；疫情防控物资（防控口罩、洗手液、消毒液等）采购费用30万元，实际支付20万元；重大项目建设1085.5万元，实际支付609.97万元，按项目类别分，四个项目均未执行到位。主要原因：①市本级部分项目年度内未全部完成，如旅游发展规划编制、智慧旅游建设、红色微电影拍摄、城市阅读空间建设等。②部分县区项目未完工，裕安区三个项目中两个项目未完工，樱花溪畔仅开始基础建设，金寨县油坊店乡莲花山景区莲花湖及配套旅游项目仅进行项目设计对接，霍山县与儿街镇凡冲茶海景区配套建设项目还未实施、与儿街镇大沙埂荷花园景观提升项目未完工。项目单位反映，资金到位迟，导致部分项目没有完成，影响了资金支付进度。</w:t>
      </w:r>
    </w:p>
    <w:p w14:paraId="29FE5FFF">
      <w:pPr>
        <w:tabs>
          <w:tab w:val="left" w:pos="5565"/>
        </w:tabs>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（五）物资捐赠协议签订欠规范</w:t>
      </w:r>
    </w:p>
    <w:p w14:paraId="46525121">
      <w:pPr>
        <w:tabs>
          <w:tab w:val="left" w:pos="5565"/>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考评中根据文旅局提供的相关资料，捐赠给舒城万佛湖旅游管理实业有限公司的红外线测温仪，签订的捐赠及保管协议时未填列赠与价值，手续欠规范。</w:t>
      </w:r>
    </w:p>
    <w:p w14:paraId="197E5002">
      <w:pPr>
        <w:tabs>
          <w:tab w:val="left" w:pos="5565"/>
        </w:tabs>
        <w:spacing w:line="58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五、有关建议</w:t>
      </w:r>
    </w:p>
    <w:p w14:paraId="1BFA6BCF">
      <w:pPr>
        <w:tabs>
          <w:tab w:val="left" w:pos="5565"/>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为提高下一阶段市级文旅专项资金的使用绩效，完善项目实施与管理措施，针对评价过程中发现的问题，提出如下建议：</w:t>
      </w:r>
    </w:p>
    <w:p w14:paraId="7414EA04">
      <w:pPr>
        <w:tabs>
          <w:tab w:val="left" w:pos="5565"/>
        </w:tabs>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（一）科学编制项目，提高财政资金使用效益</w:t>
      </w:r>
    </w:p>
    <w:p w14:paraId="731F1426">
      <w:pPr>
        <w:tabs>
          <w:tab w:val="left" w:pos="5565"/>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在下年度预算编制时，严格按照《六安市市级旅游产业发展专项资金使用操作规程》规定，通过评审在全市范围内选取一定数量旅游企业进行重点扶持，对市委、市政府确定的引领带动全市旅游产业升级的重大项目给予重点支持。围绕旅游产业促进与扶持、旅游公共设施建设等方面工作，重点支持重大文旅项目建设、品牌创建、旅游策划营销，鼓励和支持旅游企业做大做强，进一步提高财政资金使用效益。</w:t>
      </w:r>
    </w:p>
    <w:p w14:paraId="6DDE753D">
      <w:pPr>
        <w:tabs>
          <w:tab w:val="left" w:pos="5565"/>
        </w:tabs>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（二）加强项目的监督管理，注重发挥专项资金的引导带动作用</w:t>
      </w:r>
    </w:p>
    <w:p w14:paraId="43CABCD5">
      <w:pPr>
        <w:tabs>
          <w:tab w:val="left" w:pos="5565"/>
        </w:tabs>
        <w:spacing w:line="580" w:lineRule="exact"/>
        <w:ind w:firstLine="664"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1A1C20"/>
          <w:spacing w:val="6"/>
          <w:sz w:val="32"/>
          <w:szCs w:val="32"/>
          <w:shd w:val="clear" w:color="auto" w:fill="FFFFFF"/>
        </w:rPr>
        <w:t>加强对重点项目预算实施过程中绩效目标实现情况的监督和控制，</w:t>
      </w:r>
      <w:r>
        <w:rPr>
          <w:rFonts w:hint="eastAsia" w:ascii="仿宋_GB2312" w:hAnsi="仿宋_GB2312" w:eastAsia="仿宋_GB2312" w:cs="仿宋_GB2312"/>
          <w:sz w:val="32"/>
          <w:szCs w:val="32"/>
        </w:rPr>
        <w:t xml:space="preserve">督促县区文旅部门对项目实施内容进行监督管理，要求被支持企业应按申报内容组织实施项目，除得到市级资金支持外，积极自筹资金，完成建设内容，充分体现市级专项资金对县区项目的引导和资金带动作用。建议下年度预算安排严格按照《操作规程》规定，由市旅游主管部门根据对各县区上一年度旅游产业发展综合绩效评价结果和本年度工作任务及其他相关增量因素确定对县区旅游企业培育发展工作的激励和引导。创新财政资金使用方式，通过综合运用“借转补”、贴息、基础设施投资补助等方式直接支持重点旅游企业和对县区旅游产业发展工作进行激励和引导。 </w:t>
      </w:r>
    </w:p>
    <w:p w14:paraId="459ECCCA">
      <w:pPr>
        <w:tabs>
          <w:tab w:val="left" w:pos="5565"/>
        </w:tabs>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（三）加快项目实施进度，提高资金使用效益</w:t>
      </w:r>
    </w:p>
    <w:p w14:paraId="65928266">
      <w:pPr>
        <w:tabs>
          <w:tab w:val="left" w:pos="5565"/>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严格按照《操作规程》中“支持重点企业（项目）按以下程序办理：县区于10月底前将下一年度拟实施项目汇总报送市旅游和财政部门”， 提前谋划下年度项目预算，建议预算批复后及时拟定分配方案，于上半年度下达项目资金，督促部门单位按照《操作规程》加快预算执行，提高资金使用效益。对年度内未完成项目，根据签订合同内容和完成时间，积极组织实施，在合同约定时间内完成实施内容。</w:t>
      </w:r>
    </w:p>
    <w:p w14:paraId="1CF5E393">
      <w:pPr>
        <w:tabs>
          <w:tab w:val="left" w:pos="5565"/>
        </w:tabs>
        <w:spacing w:line="58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（四）完善物资采购发放、领用手续</w:t>
      </w:r>
    </w:p>
    <w:p w14:paraId="6B44AB08">
      <w:pPr>
        <w:tabs>
          <w:tab w:val="left" w:pos="5565"/>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规范物资领用手续，购买时应有交接或验收清单，领用或发放应有发放领用人签字的发放清单，捐赠物资正确签订协议，规范物资管理。</w:t>
      </w:r>
    </w:p>
    <w:p w14:paraId="4936BE2A">
      <w:pPr>
        <w:spacing w:line="660" w:lineRule="exact"/>
        <w:jc w:val="center"/>
        <w:rPr>
          <w:rFonts w:ascii="方正小标宋简体" w:hAnsi="黑体" w:eastAsia="方正小标宋简体" w:cs="黑体"/>
          <w:sz w:val="44"/>
          <w:szCs w:val="44"/>
        </w:rPr>
      </w:pPr>
    </w:p>
    <w:p w14:paraId="109258E9">
      <w:pPr>
        <w:spacing w:line="660" w:lineRule="exact"/>
        <w:jc w:val="center"/>
        <w:rPr>
          <w:rFonts w:ascii="方正小标宋简体" w:hAnsi="黑体" w:eastAsia="方正小标宋简体" w:cs="黑体"/>
          <w:sz w:val="44"/>
          <w:szCs w:val="44"/>
        </w:rPr>
      </w:pPr>
    </w:p>
    <w:p w14:paraId="7D2BD442">
      <w:pPr>
        <w:spacing w:line="660" w:lineRule="exact"/>
        <w:jc w:val="center"/>
        <w:rPr>
          <w:rFonts w:ascii="方正小标宋简体" w:hAnsi="黑体" w:eastAsia="方正小标宋简体" w:cs="黑体"/>
          <w:sz w:val="44"/>
          <w:szCs w:val="44"/>
        </w:rPr>
      </w:pPr>
    </w:p>
    <w:p w14:paraId="69B5693E">
      <w:pPr>
        <w:spacing w:line="660" w:lineRule="exact"/>
        <w:jc w:val="center"/>
        <w:rPr>
          <w:rFonts w:ascii="方正小标宋简体" w:hAnsi="黑体" w:eastAsia="方正小标宋简体" w:cs="黑体"/>
          <w:sz w:val="44"/>
          <w:szCs w:val="44"/>
        </w:rPr>
      </w:pPr>
    </w:p>
    <w:p w14:paraId="1891662C">
      <w:pPr>
        <w:spacing w:line="660" w:lineRule="exact"/>
        <w:jc w:val="center"/>
        <w:rPr>
          <w:rFonts w:ascii="方正小标宋简体" w:hAnsi="黑体" w:eastAsia="方正小标宋简体" w:cs="黑体"/>
          <w:sz w:val="44"/>
          <w:szCs w:val="44"/>
        </w:rPr>
      </w:pPr>
    </w:p>
    <w:p w14:paraId="071C2F61">
      <w:pPr>
        <w:spacing w:line="660" w:lineRule="exact"/>
        <w:jc w:val="center"/>
        <w:rPr>
          <w:rFonts w:ascii="方正小标宋简体" w:hAnsi="黑体" w:eastAsia="方正小标宋简体" w:cs="黑体"/>
          <w:sz w:val="44"/>
          <w:szCs w:val="44"/>
        </w:rPr>
      </w:pPr>
    </w:p>
    <w:p w14:paraId="0F859FD3">
      <w:pPr>
        <w:spacing w:line="660" w:lineRule="exact"/>
        <w:jc w:val="center"/>
        <w:rPr>
          <w:rFonts w:ascii="方正小标宋简体" w:hAnsi="黑体" w:eastAsia="方正小标宋简体" w:cs="黑体"/>
          <w:sz w:val="44"/>
          <w:szCs w:val="44"/>
        </w:rPr>
      </w:pPr>
    </w:p>
    <w:p w14:paraId="5320512A">
      <w:pPr>
        <w:spacing w:line="660" w:lineRule="exact"/>
        <w:jc w:val="center"/>
        <w:rPr>
          <w:rFonts w:hint="eastAsia" w:ascii="方正小标宋简体" w:hAnsi="黑体" w:eastAsia="方正小标宋简体" w:cs="黑体"/>
          <w:sz w:val="44"/>
          <w:szCs w:val="44"/>
        </w:rPr>
      </w:pPr>
      <w:r>
        <w:rPr>
          <w:rFonts w:ascii="方正小标宋简体" w:hAnsi="黑体" w:eastAsia="方正小标宋简体" w:cs="黑体"/>
          <w:sz w:val="44"/>
          <w:szCs w:val="44"/>
        </w:rPr>
        <w:t>2020</w:t>
      </w:r>
      <w:r>
        <w:rPr>
          <w:rFonts w:hint="eastAsia" w:ascii="方正小标宋简体" w:hAnsi="黑体" w:eastAsia="方正小标宋简体" w:cs="黑体"/>
          <w:sz w:val="44"/>
          <w:szCs w:val="44"/>
        </w:rPr>
        <w:t>年度六安市城区新老淠河综合管理处</w:t>
      </w:r>
    </w:p>
    <w:p w14:paraId="6A84F41B">
      <w:pPr>
        <w:spacing w:line="6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月亮岛及老淠河两岸景观带管护经费</w:t>
      </w:r>
    </w:p>
    <w:p w14:paraId="702E213F">
      <w:pPr>
        <w:tabs>
          <w:tab w:val="left" w:pos="5565"/>
        </w:tabs>
        <w:spacing w:line="660" w:lineRule="exact"/>
        <w:jc w:val="center"/>
        <w:rPr>
          <w:rFonts w:hint="eastAsia" w:hAnsi="楷体" w:eastAsia="楷体"/>
          <w:sz w:val="28"/>
          <w:szCs w:val="28"/>
        </w:rPr>
      </w:pPr>
      <w:r>
        <w:rPr>
          <w:rFonts w:hint="eastAsia" w:ascii="方正小标宋简体" w:hAnsi="黑体" w:eastAsia="方正小标宋简体" w:cs="黑体"/>
          <w:sz w:val="44"/>
          <w:szCs w:val="44"/>
        </w:rPr>
        <w:t>项目支出绩效评价报告</w:t>
      </w:r>
    </w:p>
    <w:p w14:paraId="7BE2BE04">
      <w:pPr>
        <w:keepNext w:val="0"/>
        <w:keepLines w:val="0"/>
        <w:pageBreakBefore w:val="0"/>
        <w:widowControl w:val="0"/>
        <w:tabs>
          <w:tab w:val="left" w:pos="5565"/>
        </w:tabs>
        <w:kinsoku/>
        <w:wordWrap/>
        <w:overflowPunct/>
        <w:topLinePunct w:val="0"/>
        <w:autoSpaceDE/>
        <w:autoSpaceDN/>
        <w:bidi w:val="0"/>
        <w:adjustRightInd/>
        <w:snapToGrid/>
        <w:spacing w:line="630" w:lineRule="exact"/>
        <w:ind w:firstLine="640" w:firstLineChars="200"/>
        <w:textAlignment w:val="auto"/>
        <w:rPr>
          <w:rFonts w:hint="eastAsia" w:ascii="黑体" w:hAnsi="黑体" w:eastAsia="黑体" w:cs="黑体"/>
          <w:bCs/>
          <w:sz w:val="32"/>
          <w:szCs w:val="32"/>
        </w:rPr>
      </w:pPr>
    </w:p>
    <w:p w14:paraId="1EE5B6DC">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一、概述</w:t>
      </w:r>
    </w:p>
    <w:p w14:paraId="4FC10418">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市城区新老淠河综合管理局成立于2009年，为隶属市城市管理行政执法局管理的副处级全额拨款事业单位，2019年更名为“六安市城区新老淠河综合管理处”，其管理范围为：老淠河六安市城区段，南自312国道大桥上游500米，北至合六叶高速公路下游500米，长约24公里，以及约5公里长的月亮岛堤岸；淠河总干渠上自苏埠桥下至罗管闸，长约32公里的渠道水面及沿河两岸规划范围内的园林绿化等设施（已集中形成公园的绿化除外）。为加强六安城区新老淠河的综合管理，营造良好和谐的生态环境，实现淠河成为六安的景观轴、生态轴、发展轴，塑造六安城区水清、河畅、岸绿、景美的生态体系，推进实现“水在城中、城在林中”的园林城市目标，设立月亮岛及老淠河两岸景观带管护项目。</w:t>
      </w:r>
    </w:p>
    <w:p w14:paraId="12762829">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 w:val="32"/>
          <w:szCs w:val="32"/>
        </w:rPr>
      </w:pPr>
      <w:r>
        <w:rPr>
          <w:rFonts w:hint="eastAsia" w:ascii="仿宋_GB2312" w:hAnsi="仿宋_GB2312" w:eastAsia="仿宋_GB2312" w:cs="仿宋_GB2312"/>
          <w:sz w:val="32"/>
          <w:szCs w:val="32"/>
        </w:rPr>
        <w:t>2020年预算安排月亮岛及老淠河两岸景观带管护项目资金1221.5万元，实际支付1120.54万元，预算执行率为91.73%。项目预算明细及执行情况详见附表。</w:t>
      </w:r>
    </w:p>
    <w:p w14:paraId="16A19FED">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二、评价结论和绩效分析</w:t>
      </w:r>
    </w:p>
    <w:p w14:paraId="1D77F4C8">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（一）绩效评分</w:t>
      </w:r>
    </w:p>
    <w:p w14:paraId="5B4C146B">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评价小组根据项目评价实施方案确定的绩效评价指标和评分标准，通过查阅资料、现场查看、问卷调查等方法对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年度六安市城区新老淠河综合管理处月亮岛及老淠河两岸景观带管护经费使用绩效进行逐项打分，最终评分结果为93.5分，综合评定</w:t>
      </w:r>
      <w:r>
        <w:rPr>
          <w:rFonts w:hint="eastAsia" w:ascii="仿宋_GB2312" w:hAnsi="仿宋_GB2312" w:eastAsia="仿宋_GB2312" w:cs="仿宋_GB2312"/>
          <w:bCs/>
          <w:sz w:val="32"/>
          <w:szCs w:val="32"/>
        </w:rPr>
        <w:t>等级为“优”。一级指标得分情况如下：</w:t>
      </w:r>
    </w:p>
    <w:p w14:paraId="71A40E9B">
      <w:pPr>
        <w:tabs>
          <w:tab w:val="left" w:pos="5565"/>
        </w:tabs>
        <w:spacing w:line="520" w:lineRule="exact"/>
        <w:jc w:val="center"/>
        <w:rPr>
          <w:rFonts w:hint="eastAsia" w:ascii="仿宋_GB2312" w:hAnsi="仿宋_GB2312" w:eastAsia="仿宋_GB2312" w:cs="仿宋_GB2312"/>
          <w:b/>
          <w:bCs/>
          <w:sz w:val="32"/>
          <w:szCs w:val="32"/>
        </w:rPr>
      </w:pPr>
      <w:r>
        <w:rPr>
          <w:rFonts w:ascii="仿宋_GB2312" w:hAnsi="仿宋_GB2312" w:eastAsia="仿宋_GB2312" w:cs="仿宋_GB2312"/>
          <w:b/>
          <w:bCs/>
          <w:sz w:val="32"/>
          <w:szCs w:val="32"/>
        </w:rPr>
        <w:t>2020</w:t>
      </w:r>
      <w:r>
        <w:rPr>
          <w:rFonts w:hint="eastAsia" w:ascii="仿宋_GB2312" w:hAnsi="仿宋_GB2312" w:eastAsia="仿宋_GB2312" w:cs="仿宋_GB2312"/>
          <w:b/>
          <w:bCs/>
          <w:sz w:val="32"/>
          <w:szCs w:val="32"/>
        </w:rPr>
        <w:t>年度六安市城区新老淠河综合管理处月亮岛及老淠河两岸景观带管护经费一级指标得分表</w:t>
      </w:r>
    </w:p>
    <w:tbl>
      <w:tblPr>
        <w:tblStyle w:val="11"/>
        <w:tblW w:w="8666" w:type="dxa"/>
        <w:jc w:val="center"/>
        <w:tblLayout w:type="fixed"/>
        <w:tblCellMar>
          <w:top w:w="0" w:type="dxa"/>
          <w:left w:w="108" w:type="dxa"/>
          <w:bottom w:w="0" w:type="dxa"/>
          <w:right w:w="108" w:type="dxa"/>
        </w:tblCellMar>
      </w:tblPr>
      <w:tblGrid>
        <w:gridCol w:w="3098"/>
        <w:gridCol w:w="2784"/>
        <w:gridCol w:w="2784"/>
      </w:tblGrid>
      <w:tr w14:paraId="3B9A9FEA">
        <w:tblPrEx>
          <w:tblCellMar>
            <w:top w:w="0" w:type="dxa"/>
            <w:left w:w="108" w:type="dxa"/>
            <w:bottom w:w="0" w:type="dxa"/>
            <w:right w:w="108" w:type="dxa"/>
          </w:tblCellMar>
        </w:tblPrEx>
        <w:trPr>
          <w:trHeight w:val="454" w:hRule="atLeast"/>
          <w:jc w:val="center"/>
        </w:trPr>
        <w:tc>
          <w:tcPr>
            <w:tcW w:w="3098" w:type="dxa"/>
            <w:tcBorders>
              <w:top w:val="single" w:color="auto" w:sz="4" w:space="0"/>
              <w:left w:val="single" w:color="auto" w:sz="4" w:space="0"/>
              <w:bottom w:val="single" w:color="auto" w:sz="4" w:space="0"/>
              <w:right w:val="single" w:color="auto" w:sz="4" w:space="0"/>
            </w:tcBorders>
            <w:vAlign w:val="center"/>
          </w:tcPr>
          <w:p w14:paraId="16D870D6">
            <w:pPr>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一级指标</w:t>
            </w:r>
          </w:p>
        </w:tc>
        <w:tc>
          <w:tcPr>
            <w:tcW w:w="2784" w:type="dxa"/>
            <w:tcBorders>
              <w:top w:val="single" w:color="auto" w:sz="4" w:space="0"/>
              <w:left w:val="nil"/>
              <w:bottom w:val="single" w:color="auto" w:sz="4" w:space="0"/>
              <w:right w:val="single" w:color="auto" w:sz="4" w:space="0"/>
            </w:tcBorders>
            <w:vAlign w:val="center"/>
          </w:tcPr>
          <w:p w14:paraId="4AB6989A">
            <w:pPr>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分值</w:t>
            </w:r>
          </w:p>
        </w:tc>
        <w:tc>
          <w:tcPr>
            <w:tcW w:w="2784" w:type="dxa"/>
            <w:tcBorders>
              <w:top w:val="single" w:color="auto" w:sz="4" w:space="0"/>
              <w:left w:val="nil"/>
              <w:bottom w:val="single" w:color="auto" w:sz="4" w:space="0"/>
              <w:right w:val="single" w:color="auto" w:sz="4" w:space="0"/>
            </w:tcBorders>
            <w:vAlign w:val="center"/>
          </w:tcPr>
          <w:p w14:paraId="723E9193">
            <w:pPr>
              <w:spacing w:line="32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得分</w:t>
            </w:r>
          </w:p>
        </w:tc>
      </w:tr>
      <w:tr w14:paraId="24DB0FAC">
        <w:tblPrEx>
          <w:tblCellMar>
            <w:top w:w="0" w:type="dxa"/>
            <w:left w:w="108" w:type="dxa"/>
            <w:bottom w:w="0" w:type="dxa"/>
            <w:right w:w="108" w:type="dxa"/>
          </w:tblCellMar>
        </w:tblPrEx>
        <w:trPr>
          <w:trHeight w:val="454" w:hRule="atLeast"/>
          <w:jc w:val="center"/>
        </w:trPr>
        <w:tc>
          <w:tcPr>
            <w:tcW w:w="3098" w:type="dxa"/>
            <w:tcBorders>
              <w:top w:val="nil"/>
              <w:left w:val="single" w:color="auto" w:sz="4" w:space="0"/>
              <w:bottom w:val="single" w:color="auto" w:sz="4" w:space="0"/>
              <w:right w:val="single" w:color="auto" w:sz="4" w:space="0"/>
            </w:tcBorders>
            <w:vAlign w:val="center"/>
          </w:tcPr>
          <w:p w14:paraId="0E88709A">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决策</w:t>
            </w:r>
          </w:p>
        </w:tc>
        <w:tc>
          <w:tcPr>
            <w:tcW w:w="2784" w:type="dxa"/>
            <w:tcBorders>
              <w:top w:val="nil"/>
              <w:left w:val="nil"/>
              <w:bottom w:val="single" w:color="auto" w:sz="4" w:space="0"/>
              <w:right w:val="single" w:color="auto" w:sz="4" w:space="0"/>
            </w:tcBorders>
            <w:vAlign w:val="center"/>
          </w:tcPr>
          <w:p w14:paraId="0750BA2C">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2784" w:type="dxa"/>
            <w:tcBorders>
              <w:top w:val="nil"/>
              <w:left w:val="nil"/>
              <w:bottom w:val="single" w:color="auto" w:sz="4" w:space="0"/>
              <w:right w:val="single" w:color="auto" w:sz="4" w:space="0"/>
            </w:tcBorders>
            <w:vAlign w:val="center"/>
          </w:tcPr>
          <w:p w14:paraId="61AA0983">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r>
      <w:tr w14:paraId="24A0105A">
        <w:tblPrEx>
          <w:tblCellMar>
            <w:top w:w="0" w:type="dxa"/>
            <w:left w:w="108" w:type="dxa"/>
            <w:bottom w:w="0" w:type="dxa"/>
            <w:right w:w="108" w:type="dxa"/>
          </w:tblCellMar>
        </w:tblPrEx>
        <w:trPr>
          <w:trHeight w:val="454" w:hRule="atLeast"/>
          <w:jc w:val="center"/>
        </w:trPr>
        <w:tc>
          <w:tcPr>
            <w:tcW w:w="3098" w:type="dxa"/>
            <w:tcBorders>
              <w:top w:val="nil"/>
              <w:left w:val="single" w:color="auto" w:sz="4" w:space="0"/>
              <w:bottom w:val="single" w:color="auto" w:sz="4" w:space="0"/>
              <w:right w:val="single" w:color="auto" w:sz="4" w:space="0"/>
            </w:tcBorders>
            <w:vAlign w:val="center"/>
          </w:tcPr>
          <w:p w14:paraId="7A0B20A1">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过程</w:t>
            </w:r>
          </w:p>
        </w:tc>
        <w:tc>
          <w:tcPr>
            <w:tcW w:w="2784" w:type="dxa"/>
            <w:tcBorders>
              <w:top w:val="nil"/>
              <w:left w:val="nil"/>
              <w:bottom w:val="single" w:color="auto" w:sz="4" w:space="0"/>
              <w:right w:val="single" w:color="auto" w:sz="4" w:space="0"/>
            </w:tcBorders>
            <w:vAlign w:val="center"/>
          </w:tcPr>
          <w:p w14:paraId="02C876E3">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2784" w:type="dxa"/>
            <w:tcBorders>
              <w:top w:val="nil"/>
              <w:left w:val="nil"/>
              <w:bottom w:val="single" w:color="auto" w:sz="4" w:space="0"/>
              <w:right w:val="single" w:color="auto" w:sz="4" w:space="0"/>
            </w:tcBorders>
            <w:vAlign w:val="center"/>
          </w:tcPr>
          <w:p w14:paraId="7AB44802">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r>
      <w:tr w14:paraId="3F2E4AA3">
        <w:tblPrEx>
          <w:tblCellMar>
            <w:top w:w="0" w:type="dxa"/>
            <w:left w:w="108" w:type="dxa"/>
            <w:bottom w:w="0" w:type="dxa"/>
            <w:right w:w="108" w:type="dxa"/>
          </w:tblCellMar>
        </w:tblPrEx>
        <w:trPr>
          <w:trHeight w:val="454" w:hRule="atLeast"/>
          <w:jc w:val="center"/>
        </w:trPr>
        <w:tc>
          <w:tcPr>
            <w:tcW w:w="3098" w:type="dxa"/>
            <w:tcBorders>
              <w:top w:val="nil"/>
              <w:left w:val="single" w:color="auto" w:sz="4" w:space="0"/>
              <w:bottom w:val="single" w:color="auto" w:sz="4" w:space="0"/>
              <w:right w:val="single" w:color="auto" w:sz="4" w:space="0"/>
            </w:tcBorders>
            <w:vAlign w:val="center"/>
          </w:tcPr>
          <w:p w14:paraId="4C7C320A">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产出</w:t>
            </w:r>
          </w:p>
        </w:tc>
        <w:tc>
          <w:tcPr>
            <w:tcW w:w="2784" w:type="dxa"/>
            <w:tcBorders>
              <w:top w:val="nil"/>
              <w:left w:val="nil"/>
              <w:bottom w:val="single" w:color="auto" w:sz="4" w:space="0"/>
              <w:right w:val="single" w:color="auto" w:sz="4" w:space="0"/>
            </w:tcBorders>
            <w:vAlign w:val="center"/>
          </w:tcPr>
          <w:p w14:paraId="1190E958">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2784" w:type="dxa"/>
            <w:tcBorders>
              <w:top w:val="nil"/>
              <w:left w:val="nil"/>
              <w:bottom w:val="single" w:color="auto" w:sz="4" w:space="0"/>
              <w:right w:val="single" w:color="auto" w:sz="4" w:space="0"/>
            </w:tcBorders>
            <w:vAlign w:val="center"/>
          </w:tcPr>
          <w:p w14:paraId="444BC28C">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31.5</w:t>
            </w:r>
          </w:p>
        </w:tc>
      </w:tr>
      <w:tr w14:paraId="5C738FF2">
        <w:tblPrEx>
          <w:tblCellMar>
            <w:top w:w="0" w:type="dxa"/>
            <w:left w:w="108" w:type="dxa"/>
            <w:bottom w:w="0" w:type="dxa"/>
            <w:right w:w="108" w:type="dxa"/>
          </w:tblCellMar>
        </w:tblPrEx>
        <w:trPr>
          <w:trHeight w:val="454" w:hRule="atLeast"/>
          <w:jc w:val="center"/>
        </w:trPr>
        <w:tc>
          <w:tcPr>
            <w:tcW w:w="3098" w:type="dxa"/>
            <w:tcBorders>
              <w:top w:val="nil"/>
              <w:left w:val="single" w:color="auto" w:sz="4" w:space="0"/>
              <w:bottom w:val="single" w:color="auto" w:sz="4" w:space="0"/>
              <w:right w:val="single" w:color="auto" w:sz="4" w:space="0"/>
            </w:tcBorders>
            <w:vAlign w:val="center"/>
          </w:tcPr>
          <w:p w14:paraId="50CA304A">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效益</w:t>
            </w:r>
          </w:p>
        </w:tc>
        <w:tc>
          <w:tcPr>
            <w:tcW w:w="2784" w:type="dxa"/>
            <w:tcBorders>
              <w:top w:val="nil"/>
              <w:left w:val="nil"/>
              <w:bottom w:val="single" w:color="auto" w:sz="4" w:space="0"/>
              <w:right w:val="single" w:color="auto" w:sz="4" w:space="0"/>
            </w:tcBorders>
            <w:vAlign w:val="center"/>
          </w:tcPr>
          <w:p w14:paraId="51C1B6A9">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2784" w:type="dxa"/>
            <w:tcBorders>
              <w:top w:val="nil"/>
              <w:left w:val="nil"/>
              <w:bottom w:val="single" w:color="auto" w:sz="4" w:space="0"/>
              <w:right w:val="single" w:color="auto" w:sz="4" w:space="0"/>
            </w:tcBorders>
            <w:vAlign w:val="center"/>
          </w:tcPr>
          <w:p w14:paraId="03B5C9E5">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r>
      <w:tr w14:paraId="7E88A946">
        <w:tblPrEx>
          <w:tblCellMar>
            <w:top w:w="0" w:type="dxa"/>
            <w:left w:w="108" w:type="dxa"/>
            <w:bottom w:w="0" w:type="dxa"/>
            <w:right w:w="108" w:type="dxa"/>
          </w:tblCellMar>
        </w:tblPrEx>
        <w:trPr>
          <w:trHeight w:val="454" w:hRule="atLeast"/>
          <w:jc w:val="center"/>
        </w:trPr>
        <w:tc>
          <w:tcPr>
            <w:tcW w:w="3098" w:type="dxa"/>
            <w:tcBorders>
              <w:top w:val="single" w:color="auto" w:sz="4" w:space="0"/>
              <w:left w:val="single" w:color="auto" w:sz="4" w:space="0"/>
              <w:bottom w:val="single" w:color="auto" w:sz="4" w:space="0"/>
              <w:right w:val="single" w:color="auto" w:sz="4" w:space="0"/>
            </w:tcBorders>
            <w:vAlign w:val="center"/>
          </w:tcPr>
          <w:p w14:paraId="4D44D65F">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合计</w:t>
            </w:r>
          </w:p>
        </w:tc>
        <w:tc>
          <w:tcPr>
            <w:tcW w:w="2784" w:type="dxa"/>
            <w:tcBorders>
              <w:top w:val="single" w:color="auto" w:sz="4" w:space="0"/>
              <w:left w:val="single" w:color="auto" w:sz="4" w:space="0"/>
              <w:bottom w:val="single" w:color="auto" w:sz="4" w:space="0"/>
              <w:right w:val="single" w:color="auto" w:sz="4" w:space="0"/>
            </w:tcBorders>
            <w:vAlign w:val="center"/>
          </w:tcPr>
          <w:p w14:paraId="60258645">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=SUM(ABOVE)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100</w:t>
            </w:r>
            <w:r>
              <w:rPr>
                <w:rFonts w:hint="eastAsia" w:ascii="宋体" w:hAnsi="宋体" w:eastAsia="宋体" w:cs="宋体"/>
                <w:kern w:val="0"/>
                <w:sz w:val="21"/>
                <w:szCs w:val="21"/>
              </w:rPr>
              <w:fldChar w:fldCharType="end"/>
            </w:r>
          </w:p>
        </w:tc>
        <w:tc>
          <w:tcPr>
            <w:tcW w:w="2784" w:type="dxa"/>
            <w:tcBorders>
              <w:top w:val="single" w:color="auto" w:sz="4" w:space="0"/>
              <w:left w:val="single" w:color="auto" w:sz="4" w:space="0"/>
              <w:bottom w:val="single" w:color="auto" w:sz="4" w:space="0"/>
              <w:right w:val="single" w:color="auto" w:sz="4" w:space="0"/>
            </w:tcBorders>
            <w:vAlign w:val="center"/>
          </w:tcPr>
          <w:p w14:paraId="4C330BF1">
            <w:pPr>
              <w:spacing w:line="32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=SUM(ABOVE) </w:instrText>
            </w:r>
            <w:r>
              <w:rPr>
                <w:rFonts w:hint="eastAsia" w:ascii="宋体" w:hAnsi="宋体" w:eastAsia="宋体" w:cs="宋体"/>
                <w:kern w:val="0"/>
                <w:sz w:val="21"/>
                <w:szCs w:val="21"/>
              </w:rPr>
              <w:fldChar w:fldCharType="separate"/>
            </w:r>
            <w:r>
              <w:rPr>
                <w:rFonts w:hint="eastAsia" w:ascii="宋体" w:hAnsi="宋体" w:eastAsia="宋体" w:cs="宋体"/>
                <w:kern w:val="0"/>
                <w:sz w:val="21"/>
                <w:szCs w:val="21"/>
              </w:rPr>
              <w:t>93.5</w:t>
            </w:r>
            <w:r>
              <w:rPr>
                <w:rFonts w:hint="eastAsia" w:ascii="宋体" w:hAnsi="宋体" w:eastAsia="宋体" w:cs="宋体"/>
                <w:kern w:val="0"/>
                <w:sz w:val="21"/>
                <w:szCs w:val="21"/>
              </w:rPr>
              <w:fldChar w:fldCharType="end"/>
            </w:r>
          </w:p>
        </w:tc>
      </w:tr>
    </w:tbl>
    <w:p w14:paraId="746A7DF8">
      <w:pPr>
        <w:tabs>
          <w:tab w:val="left" w:pos="5565"/>
        </w:tabs>
        <w:spacing w:line="5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（二）绩效分析</w:t>
      </w:r>
    </w:p>
    <w:p w14:paraId="14F8C98C">
      <w:pPr>
        <w:tabs>
          <w:tab w:val="left" w:pos="5565"/>
        </w:tabs>
        <w:spacing w:line="600" w:lineRule="exact"/>
        <w:ind w:firstLine="800" w:firstLineChars="250"/>
        <w:rPr>
          <w:rFonts w:hint="eastAsia"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年度六安市城区新老淠河综合管理处月亮岛及老淠河两岸景观带管护经费专项</w:t>
      </w:r>
      <w:r>
        <w:rPr>
          <w:rFonts w:ascii="仿宋_GB2312" w:hAnsi="仿宋_GB2312" w:eastAsia="仿宋_GB2312" w:cs="仿宋_GB2312"/>
          <w:sz w:val="32"/>
          <w:szCs w:val="32"/>
        </w:rPr>
        <w:t>资金</w:t>
      </w:r>
      <w:r>
        <w:rPr>
          <w:rFonts w:hint="eastAsia" w:ascii="仿宋_GB2312" w:hAnsi="仿宋_GB2312" w:eastAsia="仿宋_GB2312" w:cs="仿宋_GB2312"/>
          <w:sz w:val="32"/>
          <w:szCs w:val="32"/>
        </w:rPr>
        <w:t>在资金使用和项目管理方面基本规范、合理，较好的完成了年度目标任务：老淠河景观带绿化养护面积约</w:t>
      </w:r>
      <w:r>
        <w:rPr>
          <w:rFonts w:ascii="仿宋_GB2312" w:hAnsi="仿宋_GB2312" w:eastAsia="仿宋_GB2312" w:cs="仿宋_GB2312"/>
          <w:sz w:val="32"/>
          <w:szCs w:val="32"/>
        </w:rPr>
        <w:t>272.8</w:t>
      </w:r>
      <w:r>
        <w:rPr>
          <w:rFonts w:hint="eastAsia" w:ascii="仿宋_GB2312" w:hAnsi="仿宋_GB2312" w:eastAsia="仿宋_GB2312" w:cs="仿宋_GB2312"/>
          <w:sz w:val="32"/>
          <w:szCs w:val="32"/>
        </w:rPr>
        <w:t>万平方米；新老淠河水面保洁面积1124.6万平方米；</w:t>
      </w:r>
      <w:r>
        <w:rPr>
          <w:rFonts w:ascii="仿宋_GB2312" w:hAnsi="仿宋_GB2312" w:eastAsia="仿宋_GB2312" w:cs="仿宋_GB2312"/>
          <w:sz w:val="32"/>
          <w:szCs w:val="32"/>
        </w:rPr>
        <w:t>月亮岛景观带5公里安装道旗式宣传标牌</w:t>
      </w:r>
      <w:r>
        <w:rPr>
          <w:rFonts w:hint="eastAsia" w:ascii="仿宋_GB2312" w:hAnsi="仿宋_GB2312" w:eastAsia="仿宋_GB2312" w:cs="仿宋_GB2312"/>
          <w:sz w:val="32"/>
          <w:szCs w:val="32"/>
        </w:rPr>
        <w:t>53个；老淠河两岸亮化设施维护面积</w:t>
      </w:r>
      <w:r>
        <w:rPr>
          <w:rFonts w:ascii="仿宋_GB2312" w:hAnsi="仿宋_GB2312" w:eastAsia="仿宋_GB2312" w:cs="仿宋_GB2312"/>
          <w:sz w:val="32"/>
          <w:szCs w:val="32"/>
        </w:rPr>
        <w:t>272.8</w:t>
      </w:r>
      <w:r>
        <w:rPr>
          <w:rFonts w:hint="eastAsia" w:ascii="仿宋_GB2312" w:hAnsi="仿宋_GB2312" w:eastAsia="仿宋_GB2312" w:cs="仿宋_GB2312"/>
          <w:sz w:val="32"/>
          <w:szCs w:val="32"/>
        </w:rPr>
        <w:t>万平方米；完成绘制淠河窑岗嘴大桥至北橡胶坝管理和保护范围划界红线图并标注出水工程位置及高程、制作安装界桩60个、确权划界宣传牌10块。通过项目的实施，达到园林景观优美，道路绿化整洁，营造水清岸绿的生态环境，建成观光休闲娱乐兼备的城市公园；淠河总干渠一、二级饮用水源保护区得到充分保护，水质保持在Ⅱ类以上，保障了六安市饮用水安全；提升老淠河及月亮岛亮化景观效果，为创建文明城市提供基础保障。但项目实施仍存在招标文件条款尚欠完善、月亮岛及老淠河两岸景观带管理养护标段划分不均衡、补植项目确认程序欠完善、对完成质量不能以具体数字指标如合格天数比例进行考核等问题。</w:t>
      </w:r>
    </w:p>
    <w:p w14:paraId="64962434">
      <w:pPr>
        <w:tabs>
          <w:tab w:val="left" w:pos="5565"/>
        </w:tabs>
        <w:spacing w:line="560" w:lineRule="exact"/>
        <w:ind w:firstLine="640" w:firstLineChars="200"/>
        <w:rPr>
          <w:rFonts w:hint="eastAsia" w:hAnsi="楷体" w:eastAsia="楷体"/>
          <w:b/>
          <w:sz w:val="32"/>
          <w:szCs w:val="32"/>
        </w:rPr>
      </w:pPr>
      <w:r>
        <w:rPr>
          <w:rFonts w:hint="eastAsia" w:ascii="黑体" w:hAnsi="黑体" w:eastAsia="黑体" w:cs="黑体"/>
          <w:bCs/>
          <w:sz w:val="32"/>
          <w:szCs w:val="32"/>
        </w:rPr>
        <w:t>三、主要经验与做法</w:t>
      </w:r>
    </w:p>
    <w:p w14:paraId="4AE70F40">
      <w:pPr>
        <w:tabs>
          <w:tab w:val="left" w:pos="556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通过月亮岛及老淠河两岸景观带实施管护，对改善人居环境有明显效果，主要体现在以下方面：</w:t>
      </w:r>
    </w:p>
    <w:p w14:paraId="15453A60">
      <w:pPr>
        <w:tabs>
          <w:tab w:val="left" w:pos="5565"/>
        </w:tabs>
        <w:spacing w:line="57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（一）精细化管理，营造景观优美的休闲环境</w:t>
      </w:r>
    </w:p>
    <w:p w14:paraId="4749B8C0">
      <w:pPr>
        <w:tabs>
          <w:tab w:val="left" w:pos="5565"/>
        </w:tabs>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新老淠河综合管理处通过招标方式确定施工养护单位，对</w:t>
      </w:r>
      <w:r>
        <w:rPr>
          <w:rFonts w:ascii="仿宋_GB2312" w:hAnsi="仿宋_GB2312" w:eastAsia="仿宋_GB2312" w:cs="仿宋_GB2312"/>
          <w:sz w:val="32"/>
          <w:szCs w:val="32"/>
        </w:rPr>
        <w:t>老淠河两岸（窑岗咀大桥至寿春路桥段）及月亮岛四周景观带草坪绿地（含月亮岛小区小广场）、寿春路桥至城北橡胶坝两岸护坡及城北橡胶坝管理区东西两岸院内绿化总面积共2</w:t>
      </w:r>
      <w:r>
        <w:rPr>
          <w:rFonts w:hint="eastAsia" w:ascii="仿宋_GB2312" w:hAnsi="仿宋_GB2312" w:eastAsia="仿宋_GB2312" w:cs="仿宋_GB2312"/>
          <w:sz w:val="32"/>
          <w:szCs w:val="32"/>
        </w:rPr>
        <w:t>72.8</w:t>
      </w:r>
      <w:r>
        <w:rPr>
          <w:rFonts w:ascii="仿宋_GB2312" w:hAnsi="仿宋_GB2312" w:eastAsia="仿宋_GB2312" w:cs="仿宋_GB2312"/>
          <w:sz w:val="32"/>
          <w:szCs w:val="32"/>
        </w:rPr>
        <w:t>万平方米</w:t>
      </w:r>
      <w:r>
        <w:rPr>
          <w:rFonts w:hint="eastAsia" w:ascii="仿宋_GB2312" w:hAnsi="仿宋_GB2312" w:eastAsia="仿宋_GB2312" w:cs="仿宋_GB2312"/>
          <w:sz w:val="32"/>
          <w:szCs w:val="32"/>
        </w:rPr>
        <w:t>的园林绿化、广场、人行道、体育运动场所等日常管理，制订管理考核办法，对管养企业进行考核管理，根据考核扣分扣减管养费用。管养精细化得到有效执行，积极做好苗木修剪、杂草清理、病虫害防治等日常养护。达到园林景观优美，道路绿化整洁，营造水清岸绿的生态环境，建成观光休闲娱乐兼备的城市公园，成为市民早晚健身、休闲、娱乐的好去处。</w:t>
      </w:r>
    </w:p>
    <w:p w14:paraId="39B729A5">
      <w:pPr>
        <w:tabs>
          <w:tab w:val="left" w:pos="5565"/>
        </w:tabs>
        <w:spacing w:line="57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（二）保持水质，保障六安市饮用水安全</w:t>
      </w:r>
    </w:p>
    <w:p w14:paraId="68D62EE5">
      <w:pPr>
        <w:keepNext w:val="0"/>
        <w:keepLines w:val="0"/>
        <w:pageBreakBefore w:val="0"/>
        <w:widowControl w:val="0"/>
        <w:tabs>
          <w:tab w:val="left" w:pos="5565"/>
        </w:tabs>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老淠河及凤凰河水面保洁总管理面积1124.6万平方米，通过公开招标方式确定施工养护单位，并制定“新老淠河及凤凰河水面水上卫生打捞保洁管理考核办法”，对养护单位进行考核并根据考核结果支付管养费用。日常水面打捞保洁达到水面净、排水口净、滩地净、水草净、取水口净等五净标准。淠河总干渠一、二级饮用水源保护区得到充分保护，水质保持在Ⅱ类以上，保障了六安市饮用水安全；老淠河水环境得到改善，水质提升。</w:t>
      </w:r>
    </w:p>
    <w:p w14:paraId="548A344F">
      <w:pPr>
        <w:keepNext w:val="0"/>
        <w:keepLines w:val="0"/>
        <w:pageBreakBefore w:val="0"/>
        <w:widowControl w:val="0"/>
        <w:tabs>
          <w:tab w:val="left" w:pos="5565"/>
        </w:tabs>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（三）完成景观亮化日常维护，提升亮化景观效果</w:t>
      </w:r>
    </w:p>
    <w:p w14:paraId="044DDA40">
      <w:pPr>
        <w:keepNext w:val="0"/>
        <w:keepLines w:val="0"/>
        <w:pageBreakBefore w:val="0"/>
        <w:widowControl w:val="0"/>
        <w:tabs>
          <w:tab w:val="left" w:pos="5565"/>
        </w:tabs>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淠河两岸及月亮岛四周亮化维修项目通过公开招标确定维修单位，淠河管理处按照考核办法逐月对施工中标单位进行考核，根据考核结果支付亮化养护经费。老淠河景观带范围内的各类灯具、线缆维修、开关柜维修、变压器维修等，养护单位按合同约定及局考核管理规定，对毁损光源进行随时更换及维修，维护景观带亮化基础设施完好，提升老淠河及月亮岛亮化景观效果，完成老淠河两岸及月亮岛等景观亮化日常维护管理，确保亮灯率达到95%以上。</w:t>
      </w:r>
    </w:p>
    <w:p w14:paraId="38785837">
      <w:pPr>
        <w:keepNext w:val="0"/>
        <w:keepLines w:val="0"/>
        <w:pageBreakBefore w:val="0"/>
        <w:widowControl w:val="0"/>
        <w:tabs>
          <w:tab w:val="left" w:pos="5565"/>
        </w:tabs>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（四）制作标牌，提升景观带整体文明面貌</w:t>
      </w:r>
    </w:p>
    <w:p w14:paraId="25638ED7">
      <w:pPr>
        <w:keepNext w:val="0"/>
        <w:keepLines w:val="0"/>
        <w:pageBreakBefore w:val="0"/>
        <w:widowControl w:val="0"/>
        <w:tabs>
          <w:tab w:val="left" w:pos="5565"/>
        </w:tabs>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对照全国文明城市创建标准，在景观带内增设不锈钢宣传标牌52块，不锈钢垃圾桶15个、更换宣传牌户外写真画面167块等，建成后对景观带整体文明面貌有所改善提升，为创建文明城市提供基础保障。</w:t>
      </w:r>
    </w:p>
    <w:p w14:paraId="1A9001D8">
      <w:pPr>
        <w:keepNext w:val="0"/>
        <w:keepLines w:val="0"/>
        <w:pageBreakBefore w:val="0"/>
        <w:widowControl w:val="0"/>
        <w:tabs>
          <w:tab w:val="left" w:pos="5565"/>
        </w:tabs>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sz w:val="32"/>
          <w:szCs w:val="32"/>
        </w:rPr>
        <w:t>四、主要问题</w:t>
      </w:r>
    </w:p>
    <w:p w14:paraId="4B49176A">
      <w:pPr>
        <w:keepNext w:val="0"/>
        <w:keepLines w:val="0"/>
        <w:pageBreakBefore w:val="0"/>
        <w:widowControl w:val="0"/>
        <w:tabs>
          <w:tab w:val="left" w:pos="5565"/>
        </w:tabs>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年度六安市城区新老淠河综合管理处月亮岛及老淠河两岸景观带管护项目绩效良好，但也存在少数不足，主要有以下几点：</w:t>
      </w:r>
    </w:p>
    <w:p w14:paraId="43D73C7B">
      <w:pPr>
        <w:tabs>
          <w:tab w:val="left" w:pos="5565"/>
        </w:tabs>
        <w:spacing w:line="57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（一）项目资金安排有待调整优化</w:t>
      </w:r>
    </w:p>
    <w:p w14:paraId="4195C135">
      <w:pPr>
        <w:tabs>
          <w:tab w:val="left" w:pos="5565"/>
        </w:tabs>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1"/>
          <w:sz w:val="32"/>
          <w:szCs w:val="32"/>
        </w:rPr>
        <w:t>老淠河景观带绿化养护经费预算安排800.97万元，实际需支付893.15万元（含采购结转），超出预算93万元；老淠河两岸亮化设施维护经费预算安排60万元，实际支付29万元（含采购结转）；老淠河窑岗嘴大桥至城北橡胶坝管理和保护范围划界费用预算安排35万，实际支付10万元</w:t>
      </w:r>
      <w:r>
        <w:rPr>
          <w:rFonts w:hint="eastAsia" w:ascii="仿宋_GB2312" w:hAnsi="仿宋_GB2312" w:eastAsia="仿宋_GB2312" w:cs="仿宋_GB2312"/>
          <w:sz w:val="32"/>
          <w:szCs w:val="32"/>
        </w:rPr>
        <w:t>。</w:t>
      </w:r>
    </w:p>
    <w:p w14:paraId="0CB263B9">
      <w:pPr>
        <w:tabs>
          <w:tab w:val="left" w:pos="5565"/>
        </w:tabs>
        <w:spacing w:line="57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（二）招标文件和养护合同不够严谨</w:t>
      </w:r>
    </w:p>
    <w:p w14:paraId="491A4FD5">
      <w:pPr>
        <w:tabs>
          <w:tab w:val="left" w:pos="5565"/>
        </w:tabs>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月亮岛及老淠河两岸景观带管理养护2020年3月19日招标，招标代理机构为六安建业建设工程造价咨询有限公司，在招标时招标文件和合同签订尚有以下不足：</w:t>
      </w:r>
    </w:p>
    <w:p w14:paraId="447BFFD6">
      <w:pPr>
        <w:tabs>
          <w:tab w:val="left" w:pos="5565"/>
        </w:tabs>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招标文件不够严谨：该次招标采用综合评分法，在资格审查列出的资料清单为营业执照、税务登记证、无违法和不良信用记录声明函等常规资料，（1）该项目投标单位有较多外地企业，招标文件中未要求投标企业提供在本地有固定办公经营场所的证明资料，因本项目为日常管理特点，如企业在本地无固定经营场所，难以正常开展工作，同时也给淠河管理处对工作监管带来困难。（2）招标文件中对项目负责人、管理及专业人员均作了资质方面的要求，但未要求投标企业提供参与项目的所有工作人员在该企业购买社保的证明资料用以证明参与人员为企业正式员工。</w:t>
      </w:r>
    </w:p>
    <w:p w14:paraId="2498B82C">
      <w:pPr>
        <w:tabs>
          <w:tab w:val="left" w:pos="5565"/>
        </w:tabs>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合同签订不够严谨：（1）合同签订日期与服务期间存在时间顺序不合理情况，如月亮岛及老淠河两岸景观带管护项目九个标中标通知书签发时间均为2020年3月27日，合同签订日期均为2020年4月3日，而服务期间为2020年3月6日至2023年3月5日，即在中标前已开始提供服务。</w:t>
      </w:r>
    </w:p>
    <w:p w14:paraId="77E943DD">
      <w:pPr>
        <w:tabs>
          <w:tab w:val="left" w:pos="5565"/>
        </w:tabs>
        <w:spacing w:line="560" w:lineRule="exact"/>
        <w:ind w:firstLine="643" w:firstLineChars="200"/>
        <w:rPr>
          <w:rFonts w:hint="eastAsia" w:ascii="楷体_GB2312" w:hAnsi="楷体_GB2312" w:eastAsia="楷体_GB2312" w:cs="楷体_GB2312"/>
          <w:b/>
          <w:spacing w:val="-6"/>
          <w:sz w:val="32"/>
          <w:szCs w:val="32"/>
        </w:rPr>
      </w:pPr>
      <w:r>
        <w:rPr>
          <w:rFonts w:hint="eastAsia" w:ascii="楷体_GB2312" w:hAnsi="楷体_GB2312" w:eastAsia="楷体_GB2312" w:cs="楷体_GB2312"/>
          <w:b/>
          <w:sz w:val="32"/>
          <w:szCs w:val="32"/>
        </w:rPr>
        <w:t>（三）</w:t>
      </w:r>
      <w:r>
        <w:rPr>
          <w:rFonts w:hint="eastAsia" w:ascii="楷体_GB2312" w:hAnsi="楷体_GB2312" w:eastAsia="楷体_GB2312" w:cs="楷体_GB2312"/>
          <w:b/>
          <w:spacing w:val="-6"/>
          <w:sz w:val="32"/>
          <w:szCs w:val="32"/>
        </w:rPr>
        <w:t>月亮岛及老淠河两岸景观带管理养护标段划分不均衡</w:t>
      </w:r>
    </w:p>
    <w:p w14:paraId="6BFF4CE4">
      <w:pPr>
        <w:tabs>
          <w:tab w:val="left" w:pos="5565"/>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月亮岛及老淠河两岸景观带管理养护共分为九个标段，其中：</w:t>
      </w:r>
    </w:p>
    <w:tbl>
      <w:tblPr>
        <w:tblStyle w:val="11"/>
        <w:tblW w:w="8321" w:type="dxa"/>
        <w:jc w:val="center"/>
        <w:tblLayout w:type="fixed"/>
        <w:tblCellMar>
          <w:top w:w="0" w:type="dxa"/>
          <w:left w:w="108" w:type="dxa"/>
          <w:bottom w:w="0" w:type="dxa"/>
          <w:right w:w="108" w:type="dxa"/>
        </w:tblCellMar>
      </w:tblPr>
      <w:tblGrid>
        <w:gridCol w:w="992"/>
        <w:gridCol w:w="5245"/>
        <w:gridCol w:w="2084"/>
      </w:tblGrid>
      <w:tr w14:paraId="5A94936E">
        <w:tblPrEx>
          <w:tblCellMar>
            <w:top w:w="0" w:type="dxa"/>
            <w:left w:w="108" w:type="dxa"/>
            <w:bottom w:w="0" w:type="dxa"/>
            <w:right w:w="108" w:type="dxa"/>
          </w:tblCellMar>
        </w:tblPrEx>
        <w:trPr>
          <w:trHeight w:val="369"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3C5EA2D8">
            <w:pPr>
              <w:widowControl/>
              <w:jc w:val="center"/>
              <w:rPr>
                <w:rFonts w:ascii="宋体" w:hAnsi="宋体"/>
                <w:kern w:val="0"/>
                <w:sz w:val="20"/>
                <w:szCs w:val="20"/>
              </w:rPr>
            </w:pPr>
            <w:r>
              <w:rPr>
                <w:rFonts w:ascii="宋体" w:hAnsi="宋体"/>
                <w:kern w:val="0"/>
                <w:sz w:val="20"/>
                <w:szCs w:val="20"/>
              </w:rPr>
              <w:t>标段</w:t>
            </w:r>
          </w:p>
        </w:tc>
        <w:tc>
          <w:tcPr>
            <w:tcW w:w="5245" w:type="dxa"/>
            <w:tcBorders>
              <w:top w:val="single" w:color="auto" w:sz="4" w:space="0"/>
              <w:left w:val="nil"/>
              <w:bottom w:val="single" w:color="auto" w:sz="4" w:space="0"/>
              <w:right w:val="single" w:color="auto" w:sz="4" w:space="0"/>
            </w:tcBorders>
            <w:vAlign w:val="center"/>
          </w:tcPr>
          <w:p w14:paraId="2C8F6298">
            <w:pPr>
              <w:widowControl/>
              <w:jc w:val="center"/>
              <w:rPr>
                <w:rFonts w:ascii="宋体" w:hAnsi="宋体"/>
                <w:kern w:val="0"/>
                <w:sz w:val="20"/>
                <w:szCs w:val="20"/>
              </w:rPr>
            </w:pPr>
            <w:r>
              <w:rPr>
                <w:rFonts w:ascii="宋体" w:hAnsi="宋体"/>
                <w:kern w:val="0"/>
                <w:sz w:val="20"/>
                <w:szCs w:val="20"/>
              </w:rPr>
              <w:t>名称</w:t>
            </w:r>
          </w:p>
        </w:tc>
        <w:tc>
          <w:tcPr>
            <w:tcW w:w="2084" w:type="dxa"/>
            <w:tcBorders>
              <w:top w:val="single" w:color="auto" w:sz="4" w:space="0"/>
              <w:left w:val="nil"/>
              <w:bottom w:val="single" w:color="auto" w:sz="4" w:space="0"/>
              <w:right w:val="single" w:color="auto" w:sz="4" w:space="0"/>
            </w:tcBorders>
            <w:vAlign w:val="center"/>
          </w:tcPr>
          <w:p w14:paraId="3F98E907">
            <w:pPr>
              <w:widowControl/>
              <w:jc w:val="center"/>
              <w:rPr>
                <w:rFonts w:ascii="宋体" w:hAnsi="宋体"/>
                <w:kern w:val="0"/>
                <w:sz w:val="20"/>
                <w:szCs w:val="20"/>
              </w:rPr>
            </w:pPr>
            <w:r>
              <w:rPr>
                <w:rFonts w:ascii="宋体" w:hAnsi="宋体"/>
                <w:kern w:val="0"/>
                <w:sz w:val="20"/>
                <w:szCs w:val="20"/>
              </w:rPr>
              <w:t>总面积（约万m</w:t>
            </w:r>
            <w:r>
              <w:rPr>
                <w:rFonts w:ascii="宋体" w:hAnsi="宋体"/>
                <w:kern w:val="0"/>
                <w:sz w:val="20"/>
                <w:szCs w:val="20"/>
                <w:vertAlign w:val="superscript"/>
              </w:rPr>
              <w:t>2</w:t>
            </w:r>
            <w:r>
              <w:rPr>
                <w:rFonts w:ascii="宋体" w:hAnsi="宋体"/>
                <w:kern w:val="0"/>
                <w:sz w:val="20"/>
                <w:szCs w:val="20"/>
              </w:rPr>
              <w:t>）</w:t>
            </w:r>
          </w:p>
        </w:tc>
      </w:tr>
      <w:tr w14:paraId="4D682779">
        <w:tblPrEx>
          <w:tblCellMar>
            <w:top w:w="0" w:type="dxa"/>
            <w:left w:w="108" w:type="dxa"/>
            <w:bottom w:w="0" w:type="dxa"/>
            <w:right w:w="108" w:type="dxa"/>
          </w:tblCellMar>
        </w:tblPrEx>
        <w:trPr>
          <w:trHeight w:val="369"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52034DF8">
            <w:pPr>
              <w:widowControl/>
              <w:spacing w:line="400" w:lineRule="exact"/>
              <w:jc w:val="center"/>
              <w:rPr>
                <w:rFonts w:ascii="宋体" w:hAnsi="宋体"/>
                <w:kern w:val="0"/>
                <w:sz w:val="20"/>
                <w:szCs w:val="20"/>
              </w:rPr>
            </w:pPr>
            <w:r>
              <w:rPr>
                <w:rFonts w:ascii="宋体" w:hAnsi="宋体"/>
                <w:kern w:val="0"/>
                <w:sz w:val="20"/>
                <w:szCs w:val="20"/>
              </w:rPr>
              <w:t>一标</w:t>
            </w:r>
          </w:p>
        </w:tc>
        <w:tc>
          <w:tcPr>
            <w:tcW w:w="5245" w:type="dxa"/>
            <w:tcBorders>
              <w:top w:val="single" w:color="auto" w:sz="4" w:space="0"/>
              <w:left w:val="single" w:color="auto" w:sz="4" w:space="0"/>
              <w:bottom w:val="single" w:color="auto" w:sz="4" w:space="0"/>
              <w:right w:val="single" w:color="auto" w:sz="4" w:space="0"/>
            </w:tcBorders>
            <w:vAlign w:val="center"/>
          </w:tcPr>
          <w:p w14:paraId="79E1F1B8">
            <w:pPr>
              <w:widowControl/>
              <w:spacing w:line="400" w:lineRule="exact"/>
              <w:jc w:val="left"/>
              <w:rPr>
                <w:rFonts w:ascii="宋体" w:hAnsi="宋体"/>
                <w:kern w:val="0"/>
                <w:sz w:val="20"/>
                <w:szCs w:val="20"/>
              </w:rPr>
            </w:pPr>
            <w:r>
              <w:rPr>
                <w:rFonts w:ascii="宋体" w:hAnsi="宋体"/>
                <w:kern w:val="0"/>
                <w:sz w:val="20"/>
                <w:szCs w:val="20"/>
              </w:rPr>
              <w:t>月亮岛四周（含月亮岛小区广场景观及无人岛）</w:t>
            </w:r>
          </w:p>
        </w:tc>
        <w:tc>
          <w:tcPr>
            <w:tcW w:w="2084" w:type="dxa"/>
            <w:tcBorders>
              <w:top w:val="single" w:color="auto" w:sz="4" w:space="0"/>
              <w:left w:val="single" w:color="auto" w:sz="4" w:space="0"/>
              <w:bottom w:val="single" w:color="auto" w:sz="4" w:space="0"/>
              <w:right w:val="single" w:color="auto" w:sz="4" w:space="0"/>
            </w:tcBorders>
            <w:vAlign w:val="center"/>
          </w:tcPr>
          <w:p w14:paraId="56229426">
            <w:pPr>
              <w:widowControl/>
              <w:spacing w:line="400" w:lineRule="exact"/>
              <w:jc w:val="right"/>
              <w:rPr>
                <w:rFonts w:ascii="宋体" w:hAnsi="宋体"/>
                <w:kern w:val="0"/>
                <w:sz w:val="20"/>
                <w:szCs w:val="20"/>
              </w:rPr>
            </w:pPr>
            <w:r>
              <w:rPr>
                <w:rFonts w:ascii="宋体" w:hAnsi="宋体"/>
                <w:kern w:val="0"/>
                <w:sz w:val="20"/>
                <w:szCs w:val="20"/>
              </w:rPr>
              <w:t>29.78</w:t>
            </w:r>
          </w:p>
        </w:tc>
      </w:tr>
      <w:tr w14:paraId="4055BD4A">
        <w:tblPrEx>
          <w:tblCellMar>
            <w:top w:w="0" w:type="dxa"/>
            <w:left w:w="108" w:type="dxa"/>
            <w:bottom w:w="0" w:type="dxa"/>
            <w:right w:w="108" w:type="dxa"/>
          </w:tblCellMar>
        </w:tblPrEx>
        <w:trPr>
          <w:trHeight w:val="369"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7F23E140">
            <w:pPr>
              <w:widowControl/>
              <w:spacing w:line="400" w:lineRule="exact"/>
              <w:jc w:val="center"/>
              <w:rPr>
                <w:rFonts w:ascii="宋体" w:hAnsi="宋体"/>
                <w:kern w:val="0"/>
                <w:sz w:val="20"/>
                <w:szCs w:val="20"/>
              </w:rPr>
            </w:pPr>
            <w:r>
              <w:rPr>
                <w:rFonts w:ascii="宋体" w:hAnsi="宋体"/>
                <w:kern w:val="0"/>
                <w:sz w:val="20"/>
                <w:szCs w:val="20"/>
              </w:rPr>
              <w:t>二标</w:t>
            </w:r>
          </w:p>
        </w:tc>
        <w:tc>
          <w:tcPr>
            <w:tcW w:w="5245" w:type="dxa"/>
            <w:tcBorders>
              <w:top w:val="single" w:color="auto" w:sz="4" w:space="0"/>
              <w:left w:val="single" w:color="auto" w:sz="4" w:space="0"/>
              <w:bottom w:val="single" w:color="auto" w:sz="4" w:space="0"/>
              <w:right w:val="single" w:color="auto" w:sz="4" w:space="0"/>
            </w:tcBorders>
            <w:vAlign w:val="center"/>
          </w:tcPr>
          <w:p w14:paraId="33732B28">
            <w:pPr>
              <w:widowControl/>
              <w:spacing w:line="400" w:lineRule="exact"/>
              <w:jc w:val="left"/>
              <w:rPr>
                <w:rFonts w:ascii="宋体" w:hAnsi="宋体"/>
                <w:kern w:val="0"/>
                <w:sz w:val="20"/>
                <w:szCs w:val="20"/>
              </w:rPr>
            </w:pPr>
            <w:r>
              <w:rPr>
                <w:rFonts w:ascii="宋体" w:hAnsi="宋体"/>
                <w:kern w:val="0"/>
                <w:sz w:val="20"/>
                <w:szCs w:val="20"/>
              </w:rPr>
              <w:t>寿春路至云露桥段（含寿春路游园）</w:t>
            </w:r>
          </w:p>
        </w:tc>
        <w:tc>
          <w:tcPr>
            <w:tcW w:w="2084" w:type="dxa"/>
            <w:tcBorders>
              <w:top w:val="single" w:color="auto" w:sz="4" w:space="0"/>
              <w:left w:val="single" w:color="auto" w:sz="4" w:space="0"/>
              <w:bottom w:val="single" w:color="auto" w:sz="4" w:space="0"/>
              <w:right w:val="single" w:color="auto" w:sz="4" w:space="0"/>
            </w:tcBorders>
            <w:vAlign w:val="center"/>
          </w:tcPr>
          <w:p w14:paraId="29DA8D02">
            <w:pPr>
              <w:widowControl/>
              <w:spacing w:line="400" w:lineRule="exact"/>
              <w:jc w:val="right"/>
              <w:rPr>
                <w:rFonts w:ascii="宋体" w:hAnsi="宋体"/>
                <w:kern w:val="0"/>
                <w:sz w:val="20"/>
                <w:szCs w:val="20"/>
              </w:rPr>
            </w:pPr>
            <w:r>
              <w:rPr>
                <w:rFonts w:ascii="宋体" w:hAnsi="宋体"/>
                <w:kern w:val="0"/>
                <w:sz w:val="20"/>
                <w:szCs w:val="20"/>
              </w:rPr>
              <w:t>23.61</w:t>
            </w:r>
          </w:p>
        </w:tc>
      </w:tr>
      <w:tr w14:paraId="4D06913B">
        <w:tblPrEx>
          <w:tblCellMar>
            <w:top w:w="0" w:type="dxa"/>
            <w:left w:w="108" w:type="dxa"/>
            <w:bottom w:w="0" w:type="dxa"/>
            <w:right w:w="108" w:type="dxa"/>
          </w:tblCellMar>
        </w:tblPrEx>
        <w:trPr>
          <w:trHeight w:val="369"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0D6BE0C8">
            <w:pPr>
              <w:widowControl/>
              <w:spacing w:line="400" w:lineRule="exact"/>
              <w:jc w:val="center"/>
              <w:rPr>
                <w:rFonts w:ascii="宋体" w:hAnsi="宋体"/>
                <w:kern w:val="0"/>
                <w:sz w:val="20"/>
                <w:szCs w:val="20"/>
              </w:rPr>
            </w:pPr>
            <w:r>
              <w:rPr>
                <w:rFonts w:ascii="宋体" w:hAnsi="宋体"/>
                <w:kern w:val="0"/>
                <w:sz w:val="20"/>
                <w:szCs w:val="20"/>
              </w:rPr>
              <w:t>三标</w:t>
            </w:r>
          </w:p>
        </w:tc>
        <w:tc>
          <w:tcPr>
            <w:tcW w:w="5245" w:type="dxa"/>
            <w:tcBorders>
              <w:top w:val="single" w:color="auto" w:sz="4" w:space="0"/>
              <w:left w:val="nil"/>
              <w:bottom w:val="single" w:color="auto" w:sz="4" w:space="0"/>
              <w:right w:val="single" w:color="auto" w:sz="4" w:space="0"/>
            </w:tcBorders>
            <w:vAlign w:val="center"/>
          </w:tcPr>
          <w:p w14:paraId="38D6D449">
            <w:pPr>
              <w:widowControl/>
              <w:spacing w:line="400" w:lineRule="exact"/>
              <w:jc w:val="left"/>
              <w:rPr>
                <w:rFonts w:ascii="宋体" w:hAnsi="宋体"/>
                <w:kern w:val="0"/>
                <w:sz w:val="20"/>
                <w:szCs w:val="20"/>
              </w:rPr>
            </w:pPr>
            <w:r>
              <w:rPr>
                <w:rFonts w:ascii="宋体" w:hAnsi="宋体"/>
                <w:kern w:val="0"/>
                <w:sz w:val="20"/>
                <w:szCs w:val="20"/>
              </w:rPr>
              <w:t>云露桥至凤凰桥段</w:t>
            </w:r>
          </w:p>
        </w:tc>
        <w:tc>
          <w:tcPr>
            <w:tcW w:w="2084" w:type="dxa"/>
            <w:tcBorders>
              <w:top w:val="single" w:color="auto" w:sz="4" w:space="0"/>
              <w:left w:val="nil"/>
              <w:bottom w:val="single" w:color="auto" w:sz="4" w:space="0"/>
              <w:right w:val="single" w:color="auto" w:sz="4" w:space="0"/>
            </w:tcBorders>
            <w:vAlign w:val="center"/>
          </w:tcPr>
          <w:p w14:paraId="08A4A206">
            <w:pPr>
              <w:widowControl/>
              <w:spacing w:line="400" w:lineRule="exact"/>
              <w:jc w:val="right"/>
              <w:rPr>
                <w:rFonts w:ascii="宋体" w:hAnsi="宋体"/>
                <w:kern w:val="0"/>
                <w:sz w:val="20"/>
                <w:szCs w:val="20"/>
              </w:rPr>
            </w:pPr>
            <w:r>
              <w:rPr>
                <w:rFonts w:ascii="宋体" w:hAnsi="宋体"/>
                <w:kern w:val="0"/>
                <w:sz w:val="20"/>
                <w:szCs w:val="20"/>
              </w:rPr>
              <w:t>20.6</w:t>
            </w:r>
          </w:p>
        </w:tc>
      </w:tr>
      <w:tr w14:paraId="78519EAA">
        <w:tblPrEx>
          <w:tblCellMar>
            <w:top w:w="0" w:type="dxa"/>
            <w:left w:w="108" w:type="dxa"/>
            <w:bottom w:w="0" w:type="dxa"/>
            <w:right w:w="108" w:type="dxa"/>
          </w:tblCellMar>
        </w:tblPrEx>
        <w:trPr>
          <w:trHeight w:val="369"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22D15A9B">
            <w:pPr>
              <w:widowControl/>
              <w:spacing w:line="400" w:lineRule="exact"/>
              <w:jc w:val="center"/>
              <w:rPr>
                <w:rFonts w:ascii="宋体" w:hAnsi="宋体"/>
                <w:kern w:val="0"/>
                <w:sz w:val="20"/>
                <w:szCs w:val="20"/>
              </w:rPr>
            </w:pPr>
            <w:r>
              <w:rPr>
                <w:rFonts w:ascii="宋体" w:hAnsi="宋体"/>
                <w:kern w:val="0"/>
                <w:sz w:val="20"/>
                <w:szCs w:val="20"/>
              </w:rPr>
              <w:t>四标</w:t>
            </w:r>
          </w:p>
        </w:tc>
        <w:tc>
          <w:tcPr>
            <w:tcW w:w="5245" w:type="dxa"/>
            <w:tcBorders>
              <w:top w:val="single" w:color="auto" w:sz="4" w:space="0"/>
              <w:left w:val="single" w:color="auto" w:sz="4" w:space="0"/>
              <w:bottom w:val="single" w:color="auto" w:sz="4" w:space="0"/>
              <w:right w:val="single" w:color="auto" w:sz="4" w:space="0"/>
            </w:tcBorders>
            <w:vAlign w:val="center"/>
          </w:tcPr>
          <w:p w14:paraId="5EF9E0D3">
            <w:pPr>
              <w:widowControl/>
              <w:spacing w:line="400" w:lineRule="exact"/>
              <w:jc w:val="left"/>
              <w:rPr>
                <w:rFonts w:ascii="宋体" w:hAnsi="宋体"/>
                <w:kern w:val="0"/>
                <w:sz w:val="20"/>
                <w:szCs w:val="20"/>
              </w:rPr>
            </w:pPr>
            <w:r>
              <w:rPr>
                <w:rFonts w:ascii="宋体" w:hAnsi="宋体"/>
                <w:kern w:val="0"/>
                <w:sz w:val="20"/>
                <w:szCs w:val="20"/>
              </w:rPr>
              <w:t>凤凰桥至窑岗嘴大桥段</w:t>
            </w:r>
          </w:p>
        </w:tc>
        <w:tc>
          <w:tcPr>
            <w:tcW w:w="2084" w:type="dxa"/>
            <w:tcBorders>
              <w:top w:val="single" w:color="auto" w:sz="4" w:space="0"/>
              <w:left w:val="single" w:color="auto" w:sz="4" w:space="0"/>
              <w:bottom w:val="single" w:color="auto" w:sz="4" w:space="0"/>
              <w:right w:val="single" w:color="auto" w:sz="4" w:space="0"/>
            </w:tcBorders>
            <w:vAlign w:val="center"/>
          </w:tcPr>
          <w:p w14:paraId="1D5B72C2">
            <w:pPr>
              <w:widowControl/>
              <w:spacing w:line="400" w:lineRule="exact"/>
              <w:jc w:val="right"/>
              <w:rPr>
                <w:rFonts w:ascii="宋体" w:hAnsi="宋体"/>
                <w:kern w:val="0"/>
                <w:sz w:val="20"/>
                <w:szCs w:val="20"/>
              </w:rPr>
            </w:pPr>
            <w:r>
              <w:rPr>
                <w:rFonts w:ascii="宋体" w:hAnsi="宋体"/>
                <w:kern w:val="0"/>
                <w:sz w:val="20"/>
                <w:szCs w:val="20"/>
              </w:rPr>
              <w:t>16.4</w:t>
            </w:r>
          </w:p>
        </w:tc>
      </w:tr>
      <w:tr w14:paraId="36A29DCB">
        <w:tblPrEx>
          <w:tblCellMar>
            <w:top w:w="0" w:type="dxa"/>
            <w:left w:w="108" w:type="dxa"/>
            <w:bottom w:w="0" w:type="dxa"/>
            <w:right w:w="108" w:type="dxa"/>
          </w:tblCellMar>
        </w:tblPrEx>
        <w:trPr>
          <w:trHeight w:val="369"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779BBB3F">
            <w:pPr>
              <w:widowControl/>
              <w:spacing w:line="400" w:lineRule="exact"/>
              <w:jc w:val="center"/>
              <w:rPr>
                <w:rFonts w:ascii="宋体" w:hAnsi="宋体"/>
                <w:kern w:val="0"/>
                <w:sz w:val="20"/>
                <w:szCs w:val="20"/>
              </w:rPr>
            </w:pPr>
            <w:r>
              <w:rPr>
                <w:rFonts w:ascii="宋体" w:hAnsi="宋体"/>
                <w:kern w:val="0"/>
                <w:sz w:val="20"/>
                <w:szCs w:val="20"/>
              </w:rPr>
              <w:t>五标</w:t>
            </w:r>
          </w:p>
        </w:tc>
        <w:tc>
          <w:tcPr>
            <w:tcW w:w="5245" w:type="dxa"/>
            <w:tcBorders>
              <w:top w:val="single" w:color="auto" w:sz="4" w:space="0"/>
              <w:left w:val="single" w:color="auto" w:sz="4" w:space="0"/>
              <w:bottom w:val="single" w:color="auto" w:sz="4" w:space="0"/>
              <w:right w:val="single" w:color="auto" w:sz="4" w:space="0"/>
            </w:tcBorders>
            <w:vAlign w:val="center"/>
          </w:tcPr>
          <w:p w14:paraId="3FA05958">
            <w:pPr>
              <w:widowControl/>
              <w:spacing w:line="320" w:lineRule="exact"/>
              <w:jc w:val="left"/>
              <w:rPr>
                <w:rFonts w:ascii="宋体" w:hAnsi="宋体"/>
                <w:kern w:val="0"/>
                <w:sz w:val="20"/>
                <w:szCs w:val="20"/>
              </w:rPr>
            </w:pPr>
            <w:r>
              <w:rPr>
                <w:rFonts w:ascii="宋体" w:hAnsi="宋体"/>
                <w:kern w:val="0"/>
                <w:sz w:val="20"/>
                <w:szCs w:val="20"/>
              </w:rPr>
              <w:t>窑岗嘴大桥（河西）至纵赤壁路桥东侧（含生态带、赤壁路桥及桥下部分）</w:t>
            </w:r>
          </w:p>
        </w:tc>
        <w:tc>
          <w:tcPr>
            <w:tcW w:w="2084" w:type="dxa"/>
            <w:tcBorders>
              <w:top w:val="single" w:color="auto" w:sz="4" w:space="0"/>
              <w:left w:val="single" w:color="auto" w:sz="4" w:space="0"/>
              <w:bottom w:val="single" w:color="auto" w:sz="4" w:space="0"/>
              <w:right w:val="single" w:color="auto" w:sz="4" w:space="0"/>
            </w:tcBorders>
            <w:vAlign w:val="center"/>
          </w:tcPr>
          <w:p w14:paraId="43EF95A7">
            <w:pPr>
              <w:widowControl/>
              <w:spacing w:line="400" w:lineRule="exact"/>
              <w:jc w:val="right"/>
              <w:rPr>
                <w:rFonts w:ascii="宋体" w:hAnsi="宋体"/>
                <w:kern w:val="0"/>
                <w:sz w:val="20"/>
                <w:szCs w:val="20"/>
              </w:rPr>
            </w:pPr>
            <w:r>
              <w:rPr>
                <w:rFonts w:ascii="宋体" w:hAnsi="宋体"/>
                <w:kern w:val="0"/>
                <w:sz w:val="20"/>
                <w:szCs w:val="20"/>
              </w:rPr>
              <w:t>29.2</w:t>
            </w:r>
          </w:p>
        </w:tc>
      </w:tr>
      <w:tr w14:paraId="514BE3F8">
        <w:tblPrEx>
          <w:tblCellMar>
            <w:top w:w="0" w:type="dxa"/>
            <w:left w:w="108" w:type="dxa"/>
            <w:bottom w:w="0" w:type="dxa"/>
            <w:right w:w="108" w:type="dxa"/>
          </w:tblCellMar>
        </w:tblPrEx>
        <w:trPr>
          <w:trHeight w:val="369"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47DD548E">
            <w:pPr>
              <w:widowControl/>
              <w:spacing w:line="400" w:lineRule="exact"/>
              <w:jc w:val="center"/>
              <w:rPr>
                <w:rFonts w:ascii="宋体" w:hAnsi="宋体"/>
                <w:kern w:val="0"/>
                <w:sz w:val="20"/>
                <w:szCs w:val="20"/>
              </w:rPr>
            </w:pPr>
            <w:r>
              <w:rPr>
                <w:rFonts w:ascii="宋体" w:hAnsi="宋体"/>
                <w:kern w:val="0"/>
                <w:sz w:val="20"/>
                <w:szCs w:val="20"/>
              </w:rPr>
              <w:t>六标</w:t>
            </w:r>
          </w:p>
        </w:tc>
        <w:tc>
          <w:tcPr>
            <w:tcW w:w="5245" w:type="dxa"/>
            <w:tcBorders>
              <w:top w:val="single" w:color="auto" w:sz="4" w:space="0"/>
              <w:left w:val="single" w:color="auto" w:sz="4" w:space="0"/>
              <w:bottom w:val="single" w:color="auto" w:sz="4" w:space="0"/>
              <w:right w:val="single" w:color="auto" w:sz="4" w:space="0"/>
            </w:tcBorders>
            <w:vAlign w:val="center"/>
          </w:tcPr>
          <w:p w14:paraId="284FBDF0">
            <w:pPr>
              <w:widowControl/>
              <w:spacing w:line="400" w:lineRule="exact"/>
              <w:jc w:val="left"/>
              <w:rPr>
                <w:rFonts w:ascii="宋体" w:hAnsi="宋体"/>
                <w:kern w:val="0"/>
                <w:sz w:val="20"/>
                <w:szCs w:val="20"/>
              </w:rPr>
            </w:pPr>
            <w:r>
              <w:rPr>
                <w:rFonts w:ascii="宋体" w:hAnsi="宋体"/>
                <w:kern w:val="0"/>
                <w:sz w:val="20"/>
                <w:szCs w:val="20"/>
              </w:rPr>
              <w:t>赤壁路桥至特色水景西侧（含生态带）</w:t>
            </w:r>
          </w:p>
        </w:tc>
        <w:tc>
          <w:tcPr>
            <w:tcW w:w="2084" w:type="dxa"/>
            <w:tcBorders>
              <w:top w:val="single" w:color="auto" w:sz="4" w:space="0"/>
              <w:left w:val="single" w:color="auto" w:sz="4" w:space="0"/>
              <w:bottom w:val="single" w:color="auto" w:sz="4" w:space="0"/>
              <w:right w:val="single" w:color="auto" w:sz="4" w:space="0"/>
            </w:tcBorders>
            <w:vAlign w:val="center"/>
          </w:tcPr>
          <w:p w14:paraId="15E16393">
            <w:pPr>
              <w:widowControl/>
              <w:spacing w:line="400" w:lineRule="exact"/>
              <w:jc w:val="right"/>
              <w:rPr>
                <w:rFonts w:ascii="宋体" w:hAnsi="宋体"/>
                <w:kern w:val="0"/>
                <w:sz w:val="20"/>
                <w:szCs w:val="20"/>
              </w:rPr>
            </w:pPr>
            <w:r>
              <w:rPr>
                <w:rFonts w:ascii="宋体" w:hAnsi="宋体"/>
                <w:kern w:val="0"/>
                <w:sz w:val="20"/>
                <w:szCs w:val="20"/>
              </w:rPr>
              <w:t>42.8</w:t>
            </w:r>
          </w:p>
        </w:tc>
      </w:tr>
      <w:tr w14:paraId="43371F72">
        <w:tblPrEx>
          <w:tblCellMar>
            <w:top w:w="0" w:type="dxa"/>
            <w:left w:w="108" w:type="dxa"/>
            <w:bottom w:w="0" w:type="dxa"/>
            <w:right w:w="108" w:type="dxa"/>
          </w:tblCellMar>
        </w:tblPrEx>
        <w:trPr>
          <w:trHeight w:val="369"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4983274A">
            <w:pPr>
              <w:widowControl/>
              <w:spacing w:line="400" w:lineRule="exact"/>
              <w:jc w:val="center"/>
              <w:rPr>
                <w:rFonts w:ascii="宋体" w:hAnsi="宋体"/>
                <w:kern w:val="0"/>
                <w:sz w:val="20"/>
                <w:szCs w:val="20"/>
              </w:rPr>
            </w:pPr>
            <w:r>
              <w:rPr>
                <w:rFonts w:ascii="宋体" w:hAnsi="宋体"/>
                <w:kern w:val="0"/>
                <w:sz w:val="20"/>
                <w:szCs w:val="20"/>
              </w:rPr>
              <w:t>七标</w:t>
            </w:r>
          </w:p>
        </w:tc>
        <w:tc>
          <w:tcPr>
            <w:tcW w:w="5245" w:type="dxa"/>
            <w:tcBorders>
              <w:top w:val="single" w:color="auto" w:sz="4" w:space="0"/>
              <w:left w:val="single" w:color="auto" w:sz="4" w:space="0"/>
              <w:bottom w:val="single" w:color="auto" w:sz="4" w:space="0"/>
              <w:right w:val="single" w:color="auto" w:sz="4" w:space="0"/>
            </w:tcBorders>
            <w:vAlign w:val="center"/>
          </w:tcPr>
          <w:p w14:paraId="44EF4E86">
            <w:pPr>
              <w:widowControl/>
              <w:spacing w:line="400" w:lineRule="exact"/>
              <w:jc w:val="left"/>
              <w:rPr>
                <w:rFonts w:ascii="宋体" w:hAnsi="宋体"/>
                <w:kern w:val="0"/>
                <w:sz w:val="20"/>
                <w:szCs w:val="20"/>
              </w:rPr>
            </w:pPr>
            <w:r>
              <w:rPr>
                <w:rFonts w:ascii="宋体" w:hAnsi="宋体"/>
                <w:kern w:val="0"/>
                <w:sz w:val="20"/>
                <w:szCs w:val="20"/>
              </w:rPr>
              <w:t>特色水景西侧至橡胶坝西岸控制室（含生态带）</w:t>
            </w:r>
          </w:p>
        </w:tc>
        <w:tc>
          <w:tcPr>
            <w:tcW w:w="2084" w:type="dxa"/>
            <w:tcBorders>
              <w:top w:val="single" w:color="auto" w:sz="4" w:space="0"/>
              <w:left w:val="single" w:color="auto" w:sz="4" w:space="0"/>
              <w:bottom w:val="single" w:color="auto" w:sz="4" w:space="0"/>
              <w:right w:val="single" w:color="auto" w:sz="4" w:space="0"/>
            </w:tcBorders>
            <w:vAlign w:val="center"/>
          </w:tcPr>
          <w:p w14:paraId="7DCBC6F0">
            <w:pPr>
              <w:widowControl/>
              <w:spacing w:line="400" w:lineRule="exact"/>
              <w:jc w:val="right"/>
              <w:rPr>
                <w:rFonts w:ascii="宋体" w:hAnsi="宋体"/>
                <w:kern w:val="0"/>
                <w:sz w:val="20"/>
                <w:szCs w:val="20"/>
              </w:rPr>
            </w:pPr>
            <w:r>
              <w:rPr>
                <w:rFonts w:ascii="宋体" w:hAnsi="宋体"/>
                <w:kern w:val="0"/>
                <w:sz w:val="20"/>
                <w:szCs w:val="20"/>
              </w:rPr>
              <w:t>46.6</w:t>
            </w:r>
          </w:p>
        </w:tc>
      </w:tr>
      <w:tr w14:paraId="2C7212B9">
        <w:tblPrEx>
          <w:tblCellMar>
            <w:top w:w="0" w:type="dxa"/>
            <w:left w:w="108" w:type="dxa"/>
            <w:bottom w:w="0" w:type="dxa"/>
            <w:right w:w="108" w:type="dxa"/>
          </w:tblCellMar>
        </w:tblPrEx>
        <w:trPr>
          <w:trHeight w:val="369"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64BC6397">
            <w:pPr>
              <w:widowControl/>
              <w:spacing w:line="400" w:lineRule="exact"/>
              <w:jc w:val="center"/>
              <w:rPr>
                <w:rFonts w:ascii="宋体" w:hAnsi="宋体"/>
                <w:kern w:val="0"/>
                <w:sz w:val="20"/>
                <w:szCs w:val="20"/>
              </w:rPr>
            </w:pPr>
            <w:r>
              <w:rPr>
                <w:rFonts w:ascii="宋体" w:hAnsi="宋体"/>
                <w:kern w:val="0"/>
                <w:sz w:val="20"/>
                <w:szCs w:val="20"/>
              </w:rPr>
              <w:t>八标</w:t>
            </w:r>
          </w:p>
        </w:tc>
        <w:tc>
          <w:tcPr>
            <w:tcW w:w="5245" w:type="dxa"/>
            <w:tcBorders>
              <w:top w:val="single" w:color="auto" w:sz="4" w:space="0"/>
              <w:left w:val="single" w:color="auto" w:sz="4" w:space="0"/>
              <w:bottom w:val="single" w:color="auto" w:sz="4" w:space="0"/>
              <w:right w:val="single" w:color="auto" w:sz="4" w:space="0"/>
            </w:tcBorders>
            <w:vAlign w:val="center"/>
          </w:tcPr>
          <w:p w14:paraId="3A33CB2D">
            <w:pPr>
              <w:widowControl/>
              <w:spacing w:line="400" w:lineRule="exact"/>
              <w:jc w:val="left"/>
              <w:rPr>
                <w:rFonts w:ascii="宋体" w:hAnsi="宋体"/>
                <w:kern w:val="0"/>
                <w:sz w:val="20"/>
                <w:szCs w:val="20"/>
              </w:rPr>
            </w:pPr>
            <w:r>
              <w:rPr>
                <w:rFonts w:ascii="宋体" w:hAnsi="宋体"/>
                <w:kern w:val="0"/>
                <w:sz w:val="20"/>
                <w:szCs w:val="20"/>
              </w:rPr>
              <w:t>橡胶中坝-寿春路桥段（西岸）</w:t>
            </w:r>
          </w:p>
        </w:tc>
        <w:tc>
          <w:tcPr>
            <w:tcW w:w="2084" w:type="dxa"/>
            <w:tcBorders>
              <w:top w:val="single" w:color="auto" w:sz="4" w:space="0"/>
              <w:left w:val="single" w:color="auto" w:sz="4" w:space="0"/>
              <w:bottom w:val="single" w:color="auto" w:sz="4" w:space="0"/>
              <w:right w:val="single" w:color="auto" w:sz="4" w:space="0"/>
            </w:tcBorders>
            <w:vAlign w:val="center"/>
          </w:tcPr>
          <w:p w14:paraId="5DC70ACC">
            <w:pPr>
              <w:widowControl/>
              <w:spacing w:line="400" w:lineRule="exact"/>
              <w:jc w:val="right"/>
              <w:rPr>
                <w:rFonts w:ascii="宋体" w:hAnsi="宋体"/>
                <w:kern w:val="0"/>
                <w:sz w:val="20"/>
                <w:szCs w:val="20"/>
              </w:rPr>
            </w:pPr>
            <w:r>
              <w:rPr>
                <w:rFonts w:hint="eastAsia" w:ascii="宋体" w:hAnsi="宋体"/>
                <w:kern w:val="0"/>
                <w:sz w:val="20"/>
                <w:szCs w:val="20"/>
              </w:rPr>
              <w:t>3</w:t>
            </w:r>
            <w:r>
              <w:rPr>
                <w:rFonts w:ascii="宋体" w:hAnsi="宋体"/>
                <w:kern w:val="0"/>
                <w:sz w:val="20"/>
                <w:szCs w:val="20"/>
              </w:rPr>
              <w:t>9.23</w:t>
            </w:r>
          </w:p>
        </w:tc>
      </w:tr>
      <w:tr w14:paraId="527448F5">
        <w:tblPrEx>
          <w:tblCellMar>
            <w:top w:w="0" w:type="dxa"/>
            <w:left w:w="108" w:type="dxa"/>
            <w:bottom w:w="0" w:type="dxa"/>
            <w:right w:w="108" w:type="dxa"/>
          </w:tblCellMar>
        </w:tblPrEx>
        <w:trPr>
          <w:trHeight w:val="369"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14:paraId="670950AD">
            <w:pPr>
              <w:widowControl/>
              <w:spacing w:line="400" w:lineRule="exact"/>
              <w:jc w:val="center"/>
              <w:rPr>
                <w:rFonts w:ascii="宋体" w:hAnsi="宋体"/>
                <w:kern w:val="0"/>
                <w:sz w:val="20"/>
                <w:szCs w:val="20"/>
              </w:rPr>
            </w:pPr>
            <w:r>
              <w:rPr>
                <w:rFonts w:ascii="宋体" w:hAnsi="宋体"/>
                <w:kern w:val="0"/>
                <w:sz w:val="20"/>
                <w:szCs w:val="20"/>
              </w:rPr>
              <w:t>九标</w:t>
            </w:r>
          </w:p>
        </w:tc>
        <w:tc>
          <w:tcPr>
            <w:tcW w:w="5245" w:type="dxa"/>
            <w:tcBorders>
              <w:top w:val="single" w:color="auto" w:sz="4" w:space="0"/>
              <w:left w:val="single" w:color="auto" w:sz="4" w:space="0"/>
              <w:bottom w:val="single" w:color="auto" w:sz="4" w:space="0"/>
              <w:right w:val="single" w:color="auto" w:sz="4" w:space="0"/>
            </w:tcBorders>
            <w:vAlign w:val="center"/>
          </w:tcPr>
          <w:p w14:paraId="3576A0F9">
            <w:pPr>
              <w:widowControl/>
              <w:spacing w:line="400" w:lineRule="exact"/>
              <w:jc w:val="left"/>
              <w:rPr>
                <w:rFonts w:ascii="宋体" w:hAnsi="宋体"/>
                <w:kern w:val="0"/>
                <w:sz w:val="20"/>
                <w:szCs w:val="20"/>
              </w:rPr>
            </w:pPr>
            <w:r>
              <w:rPr>
                <w:rFonts w:ascii="宋体" w:hAnsi="宋体"/>
                <w:kern w:val="0"/>
                <w:sz w:val="20"/>
                <w:szCs w:val="20"/>
              </w:rPr>
              <w:t>城北管理所园区（含寿春路桥至城北橡胶坝两岸护坡）</w:t>
            </w:r>
          </w:p>
        </w:tc>
        <w:tc>
          <w:tcPr>
            <w:tcW w:w="2084" w:type="dxa"/>
            <w:tcBorders>
              <w:top w:val="single" w:color="auto" w:sz="4" w:space="0"/>
              <w:left w:val="single" w:color="auto" w:sz="4" w:space="0"/>
              <w:bottom w:val="single" w:color="auto" w:sz="4" w:space="0"/>
              <w:right w:val="single" w:color="auto" w:sz="4" w:space="0"/>
            </w:tcBorders>
            <w:vAlign w:val="center"/>
          </w:tcPr>
          <w:p w14:paraId="4ED7CB32">
            <w:pPr>
              <w:widowControl/>
              <w:spacing w:line="400" w:lineRule="exact"/>
              <w:jc w:val="right"/>
              <w:rPr>
                <w:rFonts w:ascii="宋体" w:hAnsi="宋体"/>
                <w:kern w:val="0"/>
                <w:sz w:val="20"/>
                <w:szCs w:val="20"/>
              </w:rPr>
            </w:pPr>
            <w:r>
              <w:rPr>
                <w:rFonts w:ascii="宋体" w:hAnsi="宋体"/>
                <w:kern w:val="0"/>
                <w:sz w:val="20"/>
                <w:szCs w:val="20"/>
              </w:rPr>
              <w:t>24.58</w:t>
            </w:r>
          </w:p>
        </w:tc>
      </w:tr>
    </w:tbl>
    <w:p w14:paraId="07C5341D">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从上表中可见，各标段管护面积差距较大。考评过程中，我们到现场进行了实地查看，一标和九标相对位置独立；二标三标养护范围为人行道内；四标面积小，路段短，且养护范围内无灌木，养护任务轻；五标范围内树木较多，任务较四标重；六标范围大，树木多，养护任务重；七标不仅管护面积大，树木多，管护范围内有沙滩浴场、足球场，活动人员多，养护任务最重。八标植物不多，有水生植物展示区，任务一般。 </w:t>
      </w:r>
    </w:p>
    <w:p w14:paraId="5DDD15FB">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（四）补植项目实施前缺乏认定程序</w:t>
      </w:r>
    </w:p>
    <w:p w14:paraId="36C846ED">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发生补植情况，如：二标段绿化补植提升工程，中标单位为六安市金源园林景观建设有限责任公司，审定价197144.51元；七标段绿化补植提升工程，中标单位为安徽九绿生态建设有限公司，审定价11815.19元。施工前未对需补植项目进行认定属正常淘汰还是因养护不当造成植物死亡，就询价确定中标单位，给予结算审核。</w:t>
      </w:r>
    </w:p>
    <w:p w14:paraId="5D483E1F">
      <w:pPr>
        <w:tabs>
          <w:tab w:val="left" w:pos="5565"/>
        </w:tabs>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五、有关建议</w:t>
      </w:r>
    </w:p>
    <w:p w14:paraId="357916D2">
      <w:pPr>
        <w:tabs>
          <w:tab w:val="left" w:pos="5565"/>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为提高下一阶段六安市城区新老淠河综合管理处月亮岛及老淠河两岸景观带管护经费</w:t>
      </w:r>
      <w:r>
        <w:rPr>
          <w:rFonts w:ascii="仿宋_GB2312" w:hAnsi="仿宋_GB2312" w:eastAsia="仿宋_GB2312" w:cs="仿宋_GB2312"/>
          <w:sz w:val="32"/>
          <w:szCs w:val="32"/>
        </w:rPr>
        <w:t>资金</w:t>
      </w:r>
      <w:r>
        <w:rPr>
          <w:rFonts w:hint="eastAsia" w:ascii="仿宋_GB2312" w:hAnsi="仿宋_GB2312" w:eastAsia="仿宋_GB2312" w:cs="仿宋_GB2312"/>
          <w:sz w:val="32"/>
          <w:szCs w:val="32"/>
        </w:rPr>
        <w:t>的使用绩效，完善项目实施与管理措施，针对评价过程中发现的问题，提出如下建议：</w:t>
      </w:r>
    </w:p>
    <w:p w14:paraId="2F62593D">
      <w:pPr>
        <w:tabs>
          <w:tab w:val="left" w:pos="5565"/>
        </w:tabs>
        <w:spacing w:line="610" w:lineRule="exact"/>
        <w:ind w:firstLine="643" w:firstLineChars="200"/>
        <w:rPr>
          <w:rFonts w:hint="eastAsia" w:ascii="仿宋_GB2312" w:hAnsi="仿宋_GB2312" w:eastAsia="仿宋_GB2312" w:cs="仿宋_GB2312"/>
          <w:b/>
          <w:sz w:val="32"/>
          <w:szCs w:val="32"/>
        </w:rPr>
      </w:pPr>
      <w:r>
        <w:rPr>
          <w:rFonts w:hint="eastAsia" w:ascii="楷体_GB2312" w:hAnsi="楷体_GB2312" w:eastAsia="楷体_GB2312" w:cs="楷体_GB2312"/>
          <w:b/>
          <w:sz w:val="32"/>
          <w:szCs w:val="32"/>
        </w:rPr>
        <w:t>（一）适当调整金额，规范使用资金</w:t>
      </w:r>
    </w:p>
    <w:p w14:paraId="08596FFD">
      <w:pPr>
        <w:tabs>
          <w:tab w:val="left" w:pos="5565"/>
        </w:tabs>
        <w:spacing w:line="600" w:lineRule="exact"/>
        <w:ind w:firstLine="616" w:firstLineChars="200"/>
        <w:rPr>
          <w:rFonts w:hint="eastAsia" w:ascii="楷体_GB2312" w:hAnsi="楷体_GB2312" w:eastAsia="楷体_GB2312" w:cs="楷体_GB2312"/>
          <w:b/>
          <w:spacing w:val="-6"/>
          <w:sz w:val="32"/>
          <w:szCs w:val="32"/>
        </w:rPr>
      </w:pPr>
      <w:r>
        <w:rPr>
          <w:rFonts w:hint="eastAsia" w:ascii="仿宋_GB2312" w:hAnsi="仿宋_GB2312" w:eastAsia="仿宋_GB2312" w:cs="仿宋_GB2312"/>
          <w:spacing w:val="-6"/>
          <w:sz w:val="32"/>
          <w:szCs w:val="32"/>
        </w:rPr>
        <w:t>建议根据项目合同和实际支付情况相结合，适当调整项目资金，便于规范使用。</w:t>
      </w:r>
      <w:r>
        <w:rPr>
          <w:rFonts w:hint="eastAsia" w:ascii="仿宋_GB2312" w:hAnsi="仿宋_GB2312" w:eastAsia="仿宋_GB2312" w:cs="仿宋_GB2312"/>
          <w:spacing w:val="-6"/>
          <w:kern w:val="1"/>
          <w:sz w:val="32"/>
          <w:szCs w:val="32"/>
        </w:rPr>
        <w:t>如将老淠河景观带绿化养护经费增加至893万元； 淠河两岸亮化设施维护经费减少为30万元；老淠河窑岗嘴大桥至城北橡胶坝管理和保护范围划界费用减少为10万等。</w:t>
      </w:r>
    </w:p>
    <w:p w14:paraId="169990B5">
      <w:pPr>
        <w:tabs>
          <w:tab w:val="left" w:pos="5565"/>
        </w:tabs>
        <w:spacing w:line="610" w:lineRule="exact"/>
        <w:ind w:firstLine="643" w:firstLineChars="200"/>
        <w:rPr>
          <w:rFonts w:hint="eastAsia" w:ascii="仿宋_GB2312" w:hAnsi="仿宋_GB2312" w:eastAsia="仿宋_GB2312" w:cs="仿宋_GB2312"/>
          <w:b/>
          <w:sz w:val="32"/>
          <w:szCs w:val="32"/>
        </w:rPr>
      </w:pPr>
      <w:r>
        <w:rPr>
          <w:rFonts w:hint="eastAsia" w:ascii="楷体_GB2312" w:hAnsi="楷体_GB2312" w:eastAsia="楷体_GB2312" w:cs="楷体_GB2312"/>
          <w:b/>
          <w:sz w:val="32"/>
          <w:szCs w:val="32"/>
        </w:rPr>
        <w:t>（二）合理划分标段，降低管理成本</w:t>
      </w:r>
    </w:p>
    <w:p w14:paraId="3D7EC2AC">
      <w:pPr>
        <w:tabs>
          <w:tab w:val="left" w:pos="5565"/>
        </w:tabs>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建议根据管养内容和范围适当减少标段划分，通过科学划分标段，减少养护管理费用，最大限度节约财政资金，提高资金使用效率。如二、三、四标段可以合并执行。</w:t>
      </w:r>
    </w:p>
    <w:p w14:paraId="6BF8ADFA">
      <w:pPr>
        <w:tabs>
          <w:tab w:val="left" w:pos="5565"/>
        </w:tabs>
        <w:spacing w:line="610" w:lineRule="exact"/>
        <w:ind w:firstLine="643" w:firstLineChars="200"/>
        <w:rPr>
          <w:rFonts w:hint="eastAsia" w:ascii="仿宋_GB2312" w:hAnsi="仿宋_GB2312" w:eastAsia="仿宋_GB2312" w:cs="仿宋_GB2312"/>
          <w:b/>
          <w:sz w:val="32"/>
          <w:szCs w:val="32"/>
        </w:rPr>
      </w:pPr>
      <w:r>
        <w:rPr>
          <w:rFonts w:hint="eastAsia" w:ascii="楷体_GB2312" w:hAnsi="楷体_GB2312" w:eastAsia="楷体_GB2312" w:cs="楷体_GB2312"/>
          <w:b/>
          <w:sz w:val="32"/>
          <w:szCs w:val="32"/>
        </w:rPr>
        <w:t>（三）完善招标条款，规范签订合同</w:t>
      </w:r>
    </w:p>
    <w:p w14:paraId="36D7EFF4">
      <w:pPr>
        <w:tabs>
          <w:tab w:val="left" w:pos="5565"/>
        </w:tabs>
        <w:spacing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建议城区新老淠河综合管理处在下一轮招标时强化监管责任，完善招标条款，确保养护工作按时按质按量完成；规范签订合同，避免出现未中标就已开始提供服务的情况。</w:t>
      </w:r>
    </w:p>
    <w:p w14:paraId="63F06EA6">
      <w:pPr>
        <w:tabs>
          <w:tab w:val="left" w:pos="5565"/>
        </w:tabs>
        <w:spacing w:line="610" w:lineRule="exact"/>
        <w:ind w:firstLine="643" w:firstLineChars="200"/>
        <w:rPr>
          <w:rFonts w:hint="eastAsia" w:ascii="仿宋_GB2312" w:hAnsi="仿宋_GB2312" w:eastAsia="仿宋_GB2312" w:cs="仿宋_GB2312"/>
          <w:b/>
          <w:sz w:val="32"/>
          <w:szCs w:val="32"/>
        </w:rPr>
      </w:pPr>
      <w:r>
        <w:rPr>
          <w:rFonts w:hint="eastAsia" w:ascii="楷体_GB2312" w:hAnsi="楷体_GB2312" w:eastAsia="楷体_GB2312" w:cs="楷体_GB2312"/>
          <w:b/>
          <w:sz w:val="32"/>
          <w:szCs w:val="32"/>
        </w:rPr>
        <w:t>（四）加强监督管理，节约使用资金</w:t>
      </w:r>
    </w:p>
    <w:p w14:paraId="0E13711A">
      <w:pPr>
        <w:tabs>
          <w:tab w:val="left" w:pos="5565"/>
        </w:tabs>
        <w:spacing w:line="600" w:lineRule="exact"/>
        <w:ind w:firstLine="640" w:firstLineChars="200"/>
        <w:rPr>
          <w:rFonts w:hint="eastAsia" w:ascii="方正小标宋简体" w:hAnsi="黑体" w:eastAsia="方正小标宋简体" w:cs="黑体"/>
          <w:sz w:val="36"/>
          <w:szCs w:val="36"/>
        </w:rPr>
      </w:pPr>
      <w:r>
        <w:rPr>
          <w:rFonts w:hint="eastAsia" w:ascii="仿宋_GB2312" w:hAnsi="仿宋_GB2312" w:eastAsia="仿宋_GB2312" w:cs="仿宋_GB2312"/>
          <w:sz w:val="32"/>
          <w:szCs w:val="32"/>
        </w:rPr>
        <w:t>加强对管护情况的监督管理，对需要补植的项目，确认是属正常淘汰还是因养护单位养护不到位造成的，由相关人员签字确认形成档案资料，作为与养护单位结算费用时参考资料之一，如因养护单位养护不当的，应根据补植金额相应扣减养护费用。</w:t>
      </w:r>
    </w:p>
    <w:p w14:paraId="7B09509D">
      <w:pPr>
        <w:tabs>
          <w:tab w:val="left" w:pos="5565"/>
        </w:tabs>
        <w:spacing w:line="500" w:lineRule="exact"/>
        <w:jc w:val="center"/>
        <w:rPr>
          <w:rFonts w:ascii="仿宋_GB2312" w:hAnsi="仿宋_GB2312" w:eastAsia="仿宋_GB2312" w:cs="仿宋_GB2312"/>
          <w:sz w:val="32"/>
          <w:szCs w:val="32"/>
        </w:rPr>
        <w:sectPr>
          <w:headerReference r:id="rId7" w:type="default"/>
          <w:footerReference r:id="rId9" w:type="default"/>
          <w:headerReference r:id="rId8" w:type="even"/>
          <w:pgSz w:w="11906" w:h="16838"/>
          <w:pgMar w:top="1440" w:right="1587" w:bottom="1440" w:left="1587" w:header="851" w:footer="992" w:gutter="0"/>
          <w:pgNumType w:fmt="decimal"/>
          <w:cols w:space="0" w:num="1"/>
          <w:rtlGutter w:val="0"/>
          <w:docGrid w:type="lines" w:linePitch="312" w:charSpace="0"/>
        </w:sectPr>
      </w:pPr>
    </w:p>
    <w:p w14:paraId="5006D1F1">
      <w:pPr>
        <w:spacing w:line="6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2020年度六安市中小企业（民营经济）</w:t>
      </w:r>
    </w:p>
    <w:p w14:paraId="51CEE724">
      <w:pPr>
        <w:spacing w:line="6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发展专项资金绩效评价报告</w:t>
      </w:r>
    </w:p>
    <w:p w14:paraId="3DA32CBB">
      <w:pPr>
        <w:pStyle w:val="3"/>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Cs w:val="0"/>
          <w:sz w:val="32"/>
          <w:szCs w:val="32"/>
        </w:rPr>
      </w:pPr>
    </w:p>
    <w:p w14:paraId="623D1B74">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jc w:val="both"/>
        <w:textAlignment w:val="auto"/>
        <w:rPr>
          <w:rFonts w:hint="eastAsia"/>
          <w:b w:val="0"/>
          <w:bCs/>
        </w:rPr>
      </w:pPr>
      <w:bookmarkStart w:id="201" w:name="_Toc12918"/>
      <w:bookmarkStart w:id="202" w:name="_Toc73131455"/>
      <w:r>
        <w:rPr>
          <w:rFonts w:hint="eastAsia"/>
          <w:b w:val="0"/>
          <w:bCs/>
        </w:rPr>
        <w:t>一、概述</w:t>
      </w:r>
      <w:bookmarkEnd w:id="201"/>
      <w:bookmarkEnd w:id="202"/>
    </w:p>
    <w:p w14:paraId="2B701A6E">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依据《中共六安市委 六安市人民政府关于大力促进民营经济发展的实施意见》文件规定，设立了中小企业（民营经济）发展专项资金，从2019年起，市政府整合工业发展专项资金统筹设立中小企业（民营经济）发展专项资金，规模不低于1亿元，重点用于“专精特新”发展、公共服务体系建设、融资服务体系建设、创新创业等，逐年扩大资金规模，统筹使用提高效率。</w:t>
      </w:r>
    </w:p>
    <w:p w14:paraId="2C743371">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六安市财政局、经济和信息化局关于印发《六安市市级中小企业（民营经济）发展专项资金使用操作规程》的通知确定资金使用方向为：围绕六大主导产业，鼓励企业做大做强和企业技术改造，支持企业“专精特新”发展，降低小型企业入融资成本，引导企业高质量发展，强化平台基地建设，盘活僵尸企业闲置资产，加强企业家队伍建设等。</w:t>
      </w:r>
    </w:p>
    <w:p w14:paraId="09682DB3">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Cs/>
          <w:sz w:val="32"/>
          <w:szCs w:val="32"/>
        </w:rPr>
      </w:pPr>
      <w:r>
        <w:rPr>
          <w:rFonts w:hint="eastAsia" w:ascii="仿宋_GB2312" w:hAnsi="仿宋_GB2312" w:eastAsia="仿宋_GB2312" w:cs="仿宋_GB2312"/>
          <w:sz w:val="32"/>
          <w:szCs w:val="32"/>
        </w:rPr>
        <w:t>2020年预算安排市中小企业（民营经济）发展专项资金10,000.00万元，实际支付9,869.76万元，预算执行率为96.78%。项目预算明细及执行情况详见附表。</w:t>
      </w:r>
    </w:p>
    <w:p w14:paraId="71D83FE3">
      <w:pPr>
        <w:pStyle w:val="2"/>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jc w:val="both"/>
        <w:textAlignment w:val="auto"/>
        <w:rPr>
          <w:rFonts w:hint="eastAsia"/>
          <w:b w:val="0"/>
          <w:bCs/>
        </w:rPr>
      </w:pPr>
      <w:bookmarkStart w:id="203" w:name="_Toc11031"/>
      <w:bookmarkStart w:id="204" w:name="_Toc73131456"/>
      <w:r>
        <w:rPr>
          <w:rFonts w:hint="eastAsia"/>
          <w:b w:val="0"/>
          <w:bCs/>
        </w:rPr>
        <w:t>二、评价结论和绩效分析</w:t>
      </w:r>
      <w:bookmarkEnd w:id="203"/>
      <w:bookmarkEnd w:id="204"/>
    </w:p>
    <w:p w14:paraId="4F7EE20C">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（一）绩效评分</w:t>
      </w:r>
    </w:p>
    <w:p w14:paraId="55106C19">
      <w:pPr>
        <w:keepNext w:val="0"/>
        <w:keepLines w:val="0"/>
        <w:pageBreakBefore w:val="0"/>
        <w:widowControl w:val="0"/>
        <w:tabs>
          <w:tab w:val="left" w:pos="5565"/>
        </w:tab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评价组根据项目评价实施方案确定的绩效评价指标和评分标准，通过查阅资料、现场查看、问卷调查等方法对2020年度六安市中小企业（民营经济）发展专项资金绩效进行逐项打分，最终评分结果为得分为92.79分，评价等级为“优”。各绩效评价指标得分情况详见下表</w:t>
      </w:r>
      <w:r>
        <w:rPr>
          <w:rFonts w:hint="eastAsia" w:ascii="仿宋_GB2312" w:hAnsi="仿宋_GB2312" w:eastAsia="仿宋_GB2312" w:cs="仿宋_GB2312"/>
          <w:bCs/>
          <w:sz w:val="32"/>
          <w:szCs w:val="32"/>
        </w:rPr>
        <w:t>：</w:t>
      </w:r>
    </w:p>
    <w:p w14:paraId="4163C272">
      <w:pPr>
        <w:tabs>
          <w:tab w:val="left" w:pos="5565"/>
        </w:tabs>
        <w:spacing w:line="4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2020年度六安市中小企业（民营经济）发展专项资金</w:t>
      </w:r>
    </w:p>
    <w:p w14:paraId="6EB4E068">
      <w:pPr>
        <w:tabs>
          <w:tab w:val="left" w:pos="5565"/>
        </w:tabs>
        <w:spacing w:line="48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32"/>
          <w:szCs w:val="32"/>
        </w:rPr>
        <w:t>使用情况绩效评价得分表</w:t>
      </w:r>
    </w:p>
    <w:tbl>
      <w:tblPr>
        <w:tblStyle w:val="11"/>
        <w:tblW w:w="9224" w:type="dxa"/>
        <w:jc w:val="center"/>
        <w:tblLayout w:type="fixed"/>
        <w:tblCellMar>
          <w:top w:w="0" w:type="dxa"/>
          <w:left w:w="108" w:type="dxa"/>
          <w:bottom w:w="0" w:type="dxa"/>
          <w:right w:w="108" w:type="dxa"/>
        </w:tblCellMar>
      </w:tblPr>
      <w:tblGrid>
        <w:gridCol w:w="875"/>
        <w:gridCol w:w="3230"/>
        <w:gridCol w:w="1136"/>
        <w:gridCol w:w="1103"/>
        <w:gridCol w:w="1310"/>
        <w:gridCol w:w="1570"/>
      </w:tblGrid>
      <w:tr w14:paraId="6E00253D">
        <w:tblPrEx>
          <w:tblCellMar>
            <w:top w:w="0" w:type="dxa"/>
            <w:left w:w="108" w:type="dxa"/>
            <w:bottom w:w="0" w:type="dxa"/>
            <w:right w:w="108" w:type="dxa"/>
          </w:tblCellMar>
        </w:tblPrEx>
        <w:trPr>
          <w:trHeight w:val="454"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6D556DF6">
            <w:pPr>
              <w:widowControl/>
              <w:jc w:val="center"/>
              <w:textAlignment w:val="center"/>
              <w:rPr>
                <w:rFonts w:hint="eastAsia" w:ascii="宋体" w:hAnsi="宋体" w:cs="宋体"/>
                <w:b/>
                <w:bCs/>
                <w:sz w:val="22"/>
                <w:szCs w:val="22"/>
              </w:rPr>
            </w:pPr>
            <w:r>
              <w:rPr>
                <w:rFonts w:hint="eastAsia" w:ascii="宋体" w:hAnsi="宋体" w:cs="宋体"/>
                <w:b/>
                <w:bCs/>
                <w:sz w:val="22"/>
                <w:szCs w:val="22"/>
              </w:rPr>
              <w:t>序号</w:t>
            </w:r>
          </w:p>
        </w:tc>
        <w:tc>
          <w:tcPr>
            <w:tcW w:w="3230" w:type="dxa"/>
            <w:tcBorders>
              <w:top w:val="single" w:color="000000" w:sz="4" w:space="0"/>
              <w:left w:val="single" w:color="000000" w:sz="4" w:space="0"/>
              <w:bottom w:val="single" w:color="000000" w:sz="4" w:space="0"/>
              <w:right w:val="single" w:color="000000" w:sz="4" w:space="0"/>
            </w:tcBorders>
            <w:vAlign w:val="center"/>
          </w:tcPr>
          <w:p w14:paraId="7267ED0A">
            <w:pPr>
              <w:widowControl/>
              <w:jc w:val="center"/>
              <w:textAlignment w:val="center"/>
              <w:rPr>
                <w:rFonts w:hint="eastAsia" w:ascii="宋体" w:hAnsi="宋体" w:cs="宋体"/>
                <w:b/>
                <w:bCs/>
                <w:sz w:val="22"/>
                <w:szCs w:val="22"/>
              </w:rPr>
            </w:pPr>
            <w:r>
              <w:rPr>
                <w:rFonts w:hint="eastAsia" w:ascii="宋体" w:hAnsi="宋体" w:cs="宋体"/>
                <w:b/>
                <w:bCs/>
                <w:sz w:val="22"/>
                <w:szCs w:val="22"/>
              </w:rPr>
              <w:t>评价指标</w:t>
            </w:r>
          </w:p>
        </w:tc>
        <w:tc>
          <w:tcPr>
            <w:tcW w:w="1136" w:type="dxa"/>
            <w:tcBorders>
              <w:top w:val="single" w:color="000000" w:sz="4" w:space="0"/>
              <w:left w:val="single" w:color="000000" w:sz="4" w:space="0"/>
              <w:bottom w:val="single" w:color="000000" w:sz="4" w:space="0"/>
              <w:right w:val="single" w:color="000000" w:sz="4" w:space="0"/>
            </w:tcBorders>
            <w:vAlign w:val="center"/>
          </w:tcPr>
          <w:p w14:paraId="5FB7242C">
            <w:pPr>
              <w:widowControl/>
              <w:jc w:val="center"/>
              <w:textAlignment w:val="center"/>
              <w:rPr>
                <w:rFonts w:hint="eastAsia" w:ascii="宋体" w:hAnsi="宋体" w:cs="宋体"/>
                <w:b/>
                <w:bCs/>
                <w:sz w:val="22"/>
                <w:szCs w:val="22"/>
              </w:rPr>
            </w:pPr>
            <w:r>
              <w:rPr>
                <w:rFonts w:hint="eastAsia" w:ascii="宋体" w:hAnsi="宋体" w:cs="宋体"/>
                <w:b/>
                <w:bCs/>
                <w:sz w:val="22"/>
                <w:szCs w:val="22"/>
              </w:rPr>
              <w:t>权重</w:t>
            </w:r>
          </w:p>
        </w:tc>
        <w:tc>
          <w:tcPr>
            <w:tcW w:w="1103" w:type="dxa"/>
            <w:tcBorders>
              <w:top w:val="single" w:color="000000" w:sz="4" w:space="0"/>
              <w:left w:val="single" w:color="000000" w:sz="4" w:space="0"/>
              <w:bottom w:val="single" w:color="000000" w:sz="4" w:space="0"/>
              <w:right w:val="single" w:color="000000" w:sz="4" w:space="0"/>
            </w:tcBorders>
            <w:vAlign w:val="center"/>
          </w:tcPr>
          <w:p w14:paraId="37AE5F73">
            <w:pPr>
              <w:widowControl/>
              <w:jc w:val="center"/>
              <w:textAlignment w:val="center"/>
              <w:rPr>
                <w:rFonts w:hint="eastAsia" w:ascii="宋体" w:hAnsi="宋体" w:cs="宋体"/>
                <w:b/>
                <w:bCs/>
                <w:sz w:val="22"/>
                <w:szCs w:val="22"/>
              </w:rPr>
            </w:pPr>
            <w:r>
              <w:rPr>
                <w:rFonts w:hint="eastAsia" w:ascii="宋体" w:hAnsi="宋体" w:cs="宋体"/>
                <w:b/>
                <w:bCs/>
                <w:sz w:val="22"/>
                <w:szCs w:val="22"/>
              </w:rPr>
              <w:t>分值</w:t>
            </w:r>
          </w:p>
        </w:tc>
        <w:tc>
          <w:tcPr>
            <w:tcW w:w="1310" w:type="dxa"/>
            <w:tcBorders>
              <w:top w:val="single" w:color="000000" w:sz="4" w:space="0"/>
              <w:left w:val="single" w:color="000000" w:sz="4" w:space="0"/>
              <w:bottom w:val="single" w:color="000000" w:sz="4" w:space="0"/>
              <w:right w:val="single" w:color="000000" w:sz="4" w:space="0"/>
            </w:tcBorders>
            <w:vAlign w:val="center"/>
          </w:tcPr>
          <w:p w14:paraId="7063DD3E">
            <w:pPr>
              <w:widowControl/>
              <w:jc w:val="center"/>
              <w:textAlignment w:val="center"/>
              <w:rPr>
                <w:rFonts w:hint="eastAsia" w:ascii="宋体" w:hAnsi="宋体" w:cs="宋体"/>
                <w:b/>
                <w:bCs/>
                <w:sz w:val="22"/>
                <w:szCs w:val="22"/>
              </w:rPr>
            </w:pPr>
            <w:r>
              <w:rPr>
                <w:rFonts w:hint="eastAsia" w:ascii="宋体" w:hAnsi="宋体" w:cs="宋体"/>
                <w:b/>
                <w:bCs/>
                <w:sz w:val="22"/>
                <w:szCs w:val="22"/>
              </w:rPr>
              <w:t xml:space="preserve"> 得分 </w:t>
            </w:r>
          </w:p>
        </w:tc>
        <w:tc>
          <w:tcPr>
            <w:tcW w:w="1570" w:type="dxa"/>
            <w:tcBorders>
              <w:top w:val="single" w:color="000000" w:sz="4" w:space="0"/>
              <w:left w:val="single" w:color="000000" w:sz="4" w:space="0"/>
              <w:bottom w:val="single" w:color="000000" w:sz="4" w:space="0"/>
              <w:right w:val="single" w:color="000000" w:sz="4" w:space="0"/>
            </w:tcBorders>
            <w:vAlign w:val="center"/>
          </w:tcPr>
          <w:p w14:paraId="448B163C">
            <w:pPr>
              <w:widowControl/>
              <w:jc w:val="center"/>
              <w:textAlignment w:val="center"/>
              <w:rPr>
                <w:rFonts w:hint="eastAsia" w:ascii="宋体" w:hAnsi="宋体" w:cs="宋体"/>
                <w:b/>
                <w:bCs/>
                <w:sz w:val="22"/>
                <w:szCs w:val="22"/>
              </w:rPr>
            </w:pPr>
            <w:r>
              <w:rPr>
                <w:rFonts w:hint="eastAsia" w:ascii="宋体" w:hAnsi="宋体" w:cs="宋体"/>
                <w:b/>
                <w:bCs/>
                <w:sz w:val="22"/>
                <w:szCs w:val="22"/>
              </w:rPr>
              <w:t>得分率</w:t>
            </w:r>
          </w:p>
        </w:tc>
      </w:tr>
      <w:tr w14:paraId="1EFF50AD">
        <w:tblPrEx>
          <w:tblCellMar>
            <w:top w:w="0" w:type="dxa"/>
            <w:left w:w="108" w:type="dxa"/>
            <w:bottom w:w="0" w:type="dxa"/>
            <w:right w:w="108" w:type="dxa"/>
          </w:tblCellMar>
        </w:tblPrEx>
        <w:trPr>
          <w:trHeight w:val="454"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3A81AAE8">
            <w:pPr>
              <w:widowControl/>
              <w:jc w:val="center"/>
              <w:textAlignment w:val="center"/>
              <w:rPr>
                <w:rFonts w:hint="eastAsia" w:ascii="宋体" w:hAnsi="宋体" w:cs="宋体"/>
                <w:sz w:val="22"/>
                <w:szCs w:val="22"/>
              </w:rPr>
            </w:pPr>
            <w:r>
              <w:rPr>
                <w:rFonts w:hint="eastAsia" w:ascii="宋体" w:hAnsi="宋体" w:cs="宋体"/>
                <w:sz w:val="22"/>
                <w:szCs w:val="22"/>
              </w:rPr>
              <w:t>1</w:t>
            </w:r>
          </w:p>
        </w:tc>
        <w:tc>
          <w:tcPr>
            <w:tcW w:w="3230" w:type="dxa"/>
            <w:tcBorders>
              <w:top w:val="single" w:color="000000" w:sz="4" w:space="0"/>
              <w:left w:val="single" w:color="000000" w:sz="4" w:space="0"/>
              <w:bottom w:val="single" w:color="000000" w:sz="4" w:space="0"/>
              <w:right w:val="single" w:color="000000" w:sz="4" w:space="0"/>
            </w:tcBorders>
            <w:vAlign w:val="center"/>
          </w:tcPr>
          <w:p w14:paraId="357A0C17">
            <w:pPr>
              <w:widowControl/>
              <w:jc w:val="center"/>
              <w:textAlignment w:val="center"/>
              <w:rPr>
                <w:rFonts w:hint="eastAsia" w:ascii="宋体" w:hAnsi="宋体" w:cs="宋体"/>
                <w:sz w:val="22"/>
                <w:szCs w:val="22"/>
              </w:rPr>
            </w:pPr>
            <w:r>
              <w:rPr>
                <w:rFonts w:hint="eastAsia" w:ascii="宋体" w:hAnsi="宋体" w:cs="宋体"/>
                <w:sz w:val="22"/>
                <w:szCs w:val="22"/>
              </w:rPr>
              <w:t>项目立项</w:t>
            </w:r>
          </w:p>
        </w:tc>
        <w:tc>
          <w:tcPr>
            <w:tcW w:w="1136" w:type="dxa"/>
            <w:tcBorders>
              <w:top w:val="single" w:color="000000" w:sz="4" w:space="0"/>
              <w:left w:val="single" w:color="000000" w:sz="4" w:space="0"/>
              <w:bottom w:val="single" w:color="000000" w:sz="4" w:space="0"/>
              <w:right w:val="single" w:color="000000" w:sz="4" w:space="0"/>
            </w:tcBorders>
            <w:vAlign w:val="center"/>
          </w:tcPr>
          <w:p w14:paraId="690C0CAF">
            <w:pPr>
              <w:widowControl/>
              <w:jc w:val="center"/>
              <w:textAlignment w:val="center"/>
              <w:rPr>
                <w:rFonts w:hint="eastAsia" w:ascii="宋体" w:hAnsi="宋体" w:cs="宋体"/>
                <w:sz w:val="22"/>
                <w:szCs w:val="22"/>
              </w:rPr>
            </w:pPr>
            <w:r>
              <w:rPr>
                <w:rFonts w:hint="eastAsia" w:ascii="宋体" w:hAnsi="宋体" w:cs="宋体"/>
                <w:sz w:val="22"/>
                <w:szCs w:val="22"/>
              </w:rPr>
              <w:t>5%</w:t>
            </w:r>
          </w:p>
        </w:tc>
        <w:tc>
          <w:tcPr>
            <w:tcW w:w="1103" w:type="dxa"/>
            <w:tcBorders>
              <w:top w:val="single" w:color="000000" w:sz="4" w:space="0"/>
              <w:left w:val="single" w:color="000000" w:sz="4" w:space="0"/>
              <w:bottom w:val="single" w:color="000000" w:sz="4" w:space="0"/>
              <w:right w:val="single" w:color="000000" w:sz="4" w:space="0"/>
            </w:tcBorders>
            <w:vAlign w:val="center"/>
          </w:tcPr>
          <w:p w14:paraId="0D37D335">
            <w:pPr>
              <w:widowControl/>
              <w:jc w:val="center"/>
              <w:textAlignment w:val="center"/>
              <w:rPr>
                <w:rFonts w:hint="eastAsia" w:ascii="宋体" w:hAnsi="宋体" w:cs="宋体"/>
                <w:sz w:val="22"/>
                <w:szCs w:val="22"/>
              </w:rPr>
            </w:pPr>
            <w:r>
              <w:rPr>
                <w:rFonts w:hint="eastAsia" w:ascii="宋体" w:hAnsi="宋体" w:cs="宋体"/>
                <w:sz w:val="22"/>
                <w:szCs w:val="22"/>
              </w:rPr>
              <w:t>5</w:t>
            </w:r>
          </w:p>
        </w:tc>
        <w:tc>
          <w:tcPr>
            <w:tcW w:w="1310" w:type="dxa"/>
            <w:tcBorders>
              <w:top w:val="single" w:color="000000" w:sz="4" w:space="0"/>
              <w:left w:val="single" w:color="000000" w:sz="4" w:space="0"/>
              <w:bottom w:val="single" w:color="000000" w:sz="4" w:space="0"/>
              <w:right w:val="single" w:color="000000" w:sz="4" w:space="0"/>
            </w:tcBorders>
            <w:vAlign w:val="center"/>
          </w:tcPr>
          <w:p w14:paraId="2291E7DC">
            <w:pPr>
              <w:widowControl/>
              <w:jc w:val="center"/>
              <w:textAlignment w:val="center"/>
              <w:rPr>
                <w:rFonts w:hint="eastAsia" w:ascii="宋体" w:hAnsi="宋体" w:cs="宋体"/>
                <w:sz w:val="22"/>
                <w:szCs w:val="22"/>
              </w:rPr>
            </w:pPr>
            <w:r>
              <w:rPr>
                <w:rFonts w:hint="eastAsia" w:ascii="宋体" w:hAnsi="宋体" w:cs="宋体"/>
                <w:sz w:val="22"/>
                <w:szCs w:val="22"/>
              </w:rPr>
              <w:t xml:space="preserve"> 5.00 </w:t>
            </w:r>
          </w:p>
        </w:tc>
        <w:tc>
          <w:tcPr>
            <w:tcW w:w="1570" w:type="dxa"/>
            <w:tcBorders>
              <w:top w:val="single" w:color="000000" w:sz="4" w:space="0"/>
              <w:left w:val="single" w:color="000000" w:sz="4" w:space="0"/>
              <w:bottom w:val="single" w:color="000000" w:sz="4" w:space="0"/>
              <w:right w:val="single" w:color="000000" w:sz="4" w:space="0"/>
            </w:tcBorders>
            <w:vAlign w:val="center"/>
          </w:tcPr>
          <w:p w14:paraId="560A8A83">
            <w:pPr>
              <w:widowControl/>
              <w:jc w:val="center"/>
              <w:textAlignment w:val="center"/>
              <w:rPr>
                <w:rFonts w:hint="eastAsia" w:ascii="宋体" w:hAnsi="宋体" w:cs="宋体"/>
                <w:sz w:val="22"/>
                <w:szCs w:val="22"/>
              </w:rPr>
            </w:pPr>
            <w:r>
              <w:rPr>
                <w:rFonts w:hint="eastAsia" w:ascii="宋体" w:hAnsi="宋体" w:cs="宋体"/>
                <w:sz w:val="22"/>
                <w:szCs w:val="22"/>
              </w:rPr>
              <w:t>100.00%</w:t>
            </w:r>
          </w:p>
        </w:tc>
      </w:tr>
      <w:tr w14:paraId="0BDA3210">
        <w:tblPrEx>
          <w:tblCellMar>
            <w:top w:w="0" w:type="dxa"/>
            <w:left w:w="108" w:type="dxa"/>
            <w:bottom w:w="0" w:type="dxa"/>
            <w:right w:w="108" w:type="dxa"/>
          </w:tblCellMar>
        </w:tblPrEx>
        <w:trPr>
          <w:trHeight w:val="454"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22EB7A0F">
            <w:pPr>
              <w:widowControl/>
              <w:jc w:val="center"/>
              <w:textAlignment w:val="center"/>
              <w:rPr>
                <w:rFonts w:hint="eastAsia" w:ascii="宋体" w:hAnsi="宋体" w:cs="宋体"/>
                <w:sz w:val="22"/>
                <w:szCs w:val="22"/>
              </w:rPr>
            </w:pPr>
            <w:r>
              <w:rPr>
                <w:rFonts w:hint="eastAsia" w:ascii="宋体" w:hAnsi="宋体" w:cs="宋体"/>
                <w:sz w:val="22"/>
                <w:szCs w:val="22"/>
              </w:rPr>
              <w:t>2</w:t>
            </w:r>
          </w:p>
        </w:tc>
        <w:tc>
          <w:tcPr>
            <w:tcW w:w="3230" w:type="dxa"/>
            <w:tcBorders>
              <w:top w:val="single" w:color="000000" w:sz="4" w:space="0"/>
              <w:left w:val="single" w:color="000000" w:sz="4" w:space="0"/>
              <w:bottom w:val="single" w:color="000000" w:sz="4" w:space="0"/>
              <w:right w:val="single" w:color="000000" w:sz="4" w:space="0"/>
            </w:tcBorders>
            <w:vAlign w:val="center"/>
          </w:tcPr>
          <w:p w14:paraId="483E7BAB">
            <w:pPr>
              <w:widowControl/>
              <w:jc w:val="center"/>
              <w:textAlignment w:val="center"/>
              <w:rPr>
                <w:rFonts w:hint="eastAsia" w:ascii="宋体" w:hAnsi="宋体" w:cs="宋体"/>
                <w:sz w:val="22"/>
                <w:szCs w:val="22"/>
              </w:rPr>
            </w:pPr>
            <w:r>
              <w:rPr>
                <w:rFonts w:hint="eastAsia" w:ascii="宋体" w:hAnsi="宋体" w:cs="宋体"/>
                <w:sz w:val="22"/>
                <w:szCs w:val="22"/>
              </w:rPr>
              <w:t>绩效目标</w:t>
            </w:r>
          </w:p>
        </w:tc>
        <w:tc>
          <w:tcPr>
            <w:tcW w:w="1136" w:type="dxa"/>
            <w:tcBorders>
              <w:top w:val="single" w:color="000000" w:sz="4" w:space="0"/>
              <w:left w:val="single" w:color="000000" w:sz="4" w:space="0"/>
              <w:bottom w:val="single" w:color="000000" w:sz="4" w:space="0"/>
              <w:right w:val="single" w:color="000000" w:sz="4" w:space="0"/>
            </w:tcBorders>
            <w:vAlign w:val="center"/>
          </w:tcPr>
          <w:p w14:paraId="53FA5B89">
            <w:pPr>
              <w:widowControl/>
              <w:jc w:val="center"/>
              <w:textAlignment w:val="center"/>
              <w:rPr>
                <w:rFonts w:hint="eastAsia" w:ascii="宋体" w:hAnsi="宋体" w:cs="宋体"/>
                <w:sz w:val="22"/>
                <w:szCs w:val="22"/>
              </w:rPr>
            </w:pPr>
            <w:r>
              <w:rPr>
                <w:rFonts w:hint="eastAsia" w:ascii="宋体" w:hAnsi="宋体" w:cs="宋体"/>
                <w:sz w:val="22"/>
                <w:szCs w:val="22"/>
              </w:rPr>
              <w:t>5%</w:t>
            </w:r>
          </w:p>
        </w:tc>
        <w:tc>
          <w:tcPr>
            <w:tcW w:w="1103" w:type="dxa"/>
            <w:tcBorders>
              <w:top w:val="single" w:color="000000" w:sz="4" w:space="0"/>
              <w:left w:val="single" w:color="000000" w:sz="4" w:space="0"/>
              <w:bottom w:val="single" w:color="000000" w:sz="4" w:space="0"/>
              <w:right w:val="single" w:color="000000" w:sz="4" w:space="0"/>
            </w:tcBorders>
            <w:vAlign w:val="center"/>
          </w:tcPr>
          <w:p w14:paraId="635A63C0">
            <w:pPr>
              <w:widowControl/>
              <w:jc w:val="center"/>
              <w:textAlignment w:val="center"/>
              <w:rPr>
                <w:rFonts w:hint="eastAsia" w:ascii="宋体" w:hAnsi="宋体" w:cs="宋体"/>
                <w:sz w:val="22"/>
                <w:szCs w:val="22"/>
              </w:rPr>
            </w:pPr>
            <w:r>
              <w:rPr>
                <w:rFonts w:hint="eastAsia" w:ascii="宋体" w:hAnsi="宋体" w:cs="宋体"/>
                <w:sz w:val="22"/>
                <w:szCs w:val="22"/>
              </w:rPr>
              <w:t>5</w:t>
            </w:r>
          </w:p>
        </w:tc>
        <w:tc>
          <w:tcPr>
            <w:tcW w:w="1310" w:type="dxa"/>
            <w:tcBorders>
              <w:top w:val="single" w:color="000000" w:sz="4" w:space="0"/>
              <w:left w:val="single" w:color="000000" w:sz="4" w:space="0"/>
              <w:bottom w:val="single" w:color="000000" w:sz="4" w:space="0"/>
              <w:right w:val="single" w:color="000000" w:sz="4" w:space="0"/>
            </w:tcBorders>
            <w:vAlign w:val="center"/>
          </w:tcPr>
          <w:p w14:paraId="59DD10CB">
            <w:pPr>
              <w:widowControl/>
              <w:jc w:val="center"/>
              <w:textAlignment w:val="center"/>
              <w:rPr>
                <w:rFonts w:hint="eastAsia" w:ascii="宋体" w:hAnsi="宋体" w:cs="宋体"/>
                <w:sz w:val="22"/>
                <w:szCs w:val="22"/>
              </w:rPr>
            </w:pPr>
            <w:r>
              <w:rPr>
                <w:rFonts w:hint="eastAsia" w:ascii="宋体" w:hAnsi="宋体" w:cs="宋体"/>
                <w:sz w:val="22"/>
                <w:szCs w:val="22"/>
              </w:rPr>
              <w:t xml:space="preserve"> 5.00 </w:t>
            </w:r>
          </w:p>
        </w:tc>
        <w:tc>
          <w:tcPr>
            <w:tcW w:w="1570" w:type="dxa"/>
            <w:tcBorders>
              <w:top w:val="single" w:color="000000" w:sz="4" w:space="0"/>
              <w:left w:val="single" w:color="000000" w:sz="4" w:space="0"/>
              <w:bottom w:val="single" w:color="000000" w:sz="4" w:space="0"/>
              <w:right w:val="single" w:color="000000" w:sz="4" w:space="0"/>
            </w:tcBorders>
            <w:vAlign w:val="center"/>
          </w:tcPr>
          <w:p w14:paraId="2D1B6419">
            <w:pPr>
              <w:widowControl/>
              <w:jc w:val="center"/>
              <w:textAlignment w:val="center"/>
              <w:rPr>
                <w:rFonts w:hint="eastAsia" w:ascii="宋体" w:hAnsi="宋体" w:cs="宋体"/>
                <w:sz w:val="22"/>
                <w:szCs w:val="22"/>
              </w:rPr>
            </w:pPr>
            <w:r>
              <w:rPr>
                <w:rFonts w:hint="eastAsia" w:ascii="宋体" w:hAnsi="宋体" w:cs="宋体"/>
                <w:sz w:val="22"/>
                <w:szCs w:val="22"/>
              </w:rPr>
              <w:t>100.00%</w:t>
            </w:r>
          </w:p>
        </w:tc>
      </w:tr>
      <w:tr w14:paraId="2E981C36">
        <w:tblPrEx>
          <w:tblCellMar>
            <w:top w:w="0" w:type="dxa"/>
            <w:left w:w="108" w:type="dxa"/>
            <w:bottom w:w="0" w:type="dxa"/>
            <w:right w:w="108" w:type="dxa"/>
          </w:tblCellMar>
        </w:tblPrEx>
        <w:trPr>
          <w:trHeight w:val="454"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4342767D">
            <w:pPr>
              <w:widowControl/>
              <w:jc w:val="center"/>
              <w:textAlignment w:val="center"/>
              <w:rPr>
                <w:rFonts w:hint="eastAsia" w:ascii="宋体" w:hAnsi="宋体" w:cs="宋体"/>
                <w:sz w:val="22"/>
                <w:szCs w:val="22"/>
              </w:rPr>
            </w:pPr>
            <w:r>
              <w:rPr>
                <w:rFonts w:hint="eastAsia" w:ascii="宋体" w:hAnsi="宋体" w:cs="宋体"/>
                <w:sz w:val="22"/>
                <w:szCs w:val="22"/>
              </w:rPr>
              <w:t>3</w:t>
            </w:r>
          </w:p>
        </w:tc>
        <w:tc>
          <w:tcPr>
            <w:tcW w:w="3230" w:type="dxa"/>
            <w:tcBorders>
              <w:top w:val="single" w:color="000000" w:sz="4" w:space="0"/>
              <w:left w:val="single" w:color="000000" w:sz="4" w:space="0"/>
              <w:bottom w:val="single" w:color="000000" w:sz="4" w:space="0"/>
              <w:right w:val="single" w:color="000000" w:sz="4" w:space="0"/>
            </w:tcBorders>
            <w:vAlign w:val="center"/>
          </w:tcPr>
          <w:p w14:paraId="62B3BA18">
            <w:pPr>
              <w:widowControl/>
              <w:jc w:val="center"/>
              <w:textAlignment w:val="center"/>
              <w:rPr>
                <w:rFonts w:hint="eastAsia" w:ascii="宋体" w:hAnsi="宋体" w:cs="宋体"/>
                <w:sz w:val="22"/>
                <w:szCs w:val="22"/>
              </w:rPr>
            </w:pPr>
            <w:r>
              <w:rPr>
                <w:rFonts w:hint="eastAsia" w:ascii="宋体" w:hAnsi="宋体" w:cs="宋体"/>
                <w:sz w:val="22"/>
                <w:szCs w:val="22"/>
              </w:rPr>
              <w:t>资金分配</w:t>
            </w:r>
          </w:p>
        </w:tc>
        <w:tc>
          <w:tcPr>
            <w:tcW w:w="1136" w:type="dxa"/>
            <w:tcBorders>
              <w:top w:val="single" w:color="000000" w:sz="4" w:space="0"/>
              <w:left w:val="single" w:color="000000" w:sz="4" w:space="0"/>
              <w:bottom w:val="single" w:color="000000" w:sz="4" w:space="0"/>
              <w:right w:val="single" w:color="000000" w:sz="4" w:space="0"/>
            </w:tcBorders>
            <w:vAlign w:val="center"/>
          </w:tcPr>
          <w:p w14:paraId="46E100C6">
            <w:pPr>
              <w:widowControl/>
              <w:jc w:val="center"/>
              <w:textAlignment w:val="center"/>
              <w:rPr>
                <w:rFonts w:hint="eastAsia" w:ascii="宋体" w:hAnsi="宋体" w:cs="宋体"/>
                <w:sz w:val="22"/>
                <w:szCs w:val="22"/>
              </w:rPr>
            </w:pPr>
            <w:r>
              <w:rPr>
                <w:rFonts w:hint="eastAsia" w:ascii="宋体" w:hAnsi="宋体" w:cs="宋体"/>
                <w:sz w:val="22"/>
                <w:szCs w:val="22"/>
              </w:rPr>
              <w:t>10%</w:t>
            </w:r>
          </w:p>
        </w:tc>
        <w:tc>
          <w:tcPr>
            <w:tcW w:w="1103" w:type="dxa"/>
            <w:tcBorders>
              <w:top w:val="single" w:color="000000" w:sz="4" w:space="0"/>
              <w:left w:val="single" w:color="000000" w:sz="4" w:space="0"/>
              <w:bottom w:val="single" w:color="000000" w:sz="4" w:space="0"/>
              <w:right w:val="single" w:color="000000" w:sz="4" w:space="0"/>
            </w:tcBorders>
            <w:vAlign w:val="center"/>
          </w:tcPr>
          <w:p w14:paraId="3E15C9B2">
            <w:pPr>
              <w:widowControl/>
              <w:jc w:val="center"/>
              <w:textAlignment w:val="center"/>
              <w:rPr>
                <w:rFonts w:hint="eastAsia" w:ascii="宋体" w:hAnsi="宋体" w:cs="宋体"/>
                <w:sz w:val="22"/>
                <w:szCs w:val="22"/>
              </w:rPr>
            </w:pPr>
            <w:r>
              <w:rPr>
                <w:rFonts w:hint="eastAsia" w:ascii="宋体" w:hAnsi="宋体" w:cs="宋体"/>
                <w:sz w:val="22"/>
                <w:szCs w:val="22"/>
              </w:rPr>
              <w:t>10</w:t>
            </w:r>
          </w:p>
        </w:tc>
        <w:tc>
          <w:tcPr>
            <w:tcW w:w="1310" w:type="dxa"/>
            <w:tcBorders>
              <w:top w:val="single" w:color="000000" w:sz="4" w:space="0"/>
              <w:left w:val="single" w:color="000000" w:sz="4" w:space="0"/>
              <w:bottom w:val="single" w:color="000000" w:sz="4" w:space="0"/>
              <w:right w:val="single" w:color="000000" w:sz="4" w:space="0"/>
            </w:tcBorders>
            <w:vAlign w:val="center"/>
          </w:tcPr>
          <w:p w14:paraId="73799CFB">
            <w:pPr>
              <w:widowControl/>
              <w:jc w:val="center"/>
              <w:textAlignment w:val="center"/>
              <w:rPr>
                <w:rFonts w:hint="eastAsia" w:ascii="宋体" w:hAnsi="宋体" w:cs="宋体"/>
                <w:sz w:val="22"/>
                <w:szCs w:val="22"/>
              </w:rPr>
            </w:pPr>
            <w:r>
              <w:rPr>
                <w:rFonts w:hint="eastAsia" w:ascii="宋体" w:hAnsi="宋体" w:cs="宋体"/>
                <w:sz w:val="22"/>
                <w:szCs w:val="22"/>
              </w:rPr>
              <w:t xml:space="preserve"> 9.00 </w:t>
            </w:r>
          </w:p>
        </w:tc>
        <w:tc>
          <w:tcPr>
            <w:tcW w:w="1570" w:type="dxa"/>
            <w:tcBorders>
              <w:top w:val="single" w:color="000000" w:sz="4" w:space="0"/>
              <w:left w:val="single" w:color="000000" w:sz="4" w:space="0"/>
              <w:bottom w:val="single" w:color="000000" w:sz="4" w:space="0"/>
              <w:right w:val="single" w:color="000000" w:sz="4" w:space="0"/>
            </w:tcBorders>
            <w:vAlign w:val="center"/>
          </w:tcPr>
          <w:p w14:paraId="01044FE2">
            <w:pPr>
              <w:widowControl/>
              <w:jc w:val="center"/>
              <w:textAlignment w:val="center"/>
              <w:rPr>
                <w:rFonts w:hint="eastAsia" w:ascii="宋体" w:hAnsi="宋体" w:cs="宋体"/>
                <w:sz w:val="22"/>
                <w:szCs w:val="22"/>
              </w:rPr>
            </w:pPr>
            <w:r>
              <w:rPr>
                <w:rFonts w:hint="eastAsia" w:ascii="宋体" w:hAnsi="宋体" w:cs="宋体"/>
                <w:sz w:val="22"/>
                <w:szCs w:val="22"/>
              </w:rPr>
              <w:t>90.00%</w:t>
            </w:r>
          </w:p>
        </w:tc>
      </w:tr>
      <w:tr w14:paraId="0BBE55F2">
        <w:tblPrEx>
          <w:tblCellMar>
            <w:top w:w="0" w:type="dxa"/>
            <w:left w:w="108" w:type="dxa"/>
            <w:bottom w:w="0" w:type="dxa"/>
            <w:right w:w="108" w:type="dxa"/>
          </w:tblCellMar>
        </w:tblPrEx>
        <w:trPr>
          <w:trHeight w:val="454"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13EEC0B4">
            <w:pPr>
              <w:widowControl/>
              <w:jc w:val="center"/>
              <w:textAlignment w:val="center"/>
              <w:rPr>
                <w:rFonts w:hint="eastAsia" w:ascii="宋体" w:hAnsi="宋体" w:cs="宋体"/>
                <w:sz w:val="22"/>
                <w:szCs w:val="22"/>
              </w:rPr>
            </w:pPr>
            <w:r>
              <w:rPr>
                <w:rFonts w:hint="eastAsia" w:ascii="宋体" w:hAnsi="宋体" w:cs="宋体"/>
                <w:sz w:val="22"/>
                <w:szCs w:val="22"/>
              </w:rPr>
              <w:t>4</w:t>
            </w:r>
          </w:p>
        </w:tc>
        <w:tc>
          <w:tcPr>
            <w:tcW w:w="3230" w:type="dxa"/>
            <w:tcBorders>
              <w:top w:val="single" w:color="000000" w:sz="4" w:space="0"/>
              <w:left w:val="single" w:color="000000" w:sz="4" w:space="0"/>
              <w:bottom w:val="single" w:color="000000" w:sz="4" w:space="0"/>
              <w:right w:val="single" w:color="000000" w:sz="4" w:space="0"/>
            </w:tcBorders>
            <w:vAlign w:val="center"/>
          </w:tcPr>
          <w:p w14:paraId="19CE8BE8">
            <w:pPr>
              <w:widowControl/>
              <w:jc w:val="center"/>
              <w:textAlignment w:val="center"/>
              <w:rPr>
                <w:rFonts w:hint="eastAsia" w:ascii="宋体" w:hAnsi="宋体" w:cs="宋体"/>
                <w:sz w:val="22"/>
                <w:szCs w:val="22"/>
              </w:rPr>
            </w:pPr>
            <w:r>
              <w:rPr>
                <w:rFonts w:hint="eastAsia" w:ascii="宋体" w:hAnsi="宋体" w:cs="宋体"/>
                <w:sz w:val="22"/>
                <w:szCs w:val="22"/>
              </w:rPr>
              <w:t>资金到位</w:t>
            </w:r>
          </w:p>
        </w:tc>
        <w:tc>
          <w:tcPr>
            <w:tcW w:w="1136" w:type="dxa"/>
            <w:tcBorders>
              <w:top w:val="single" w:color="000000" w:sz="4" w:space="0"/>
              <w:left w:val="single" w:color="000000" w:sz="4" w:space="0"/>
              <w:bottom w:val="single" w:color="000000" w:sz="4" w:space="0"/>
              <w:right w:val="single" w:color="000000" w:sz="4" w:space="0"/>
            </w:tcBorders>
            <w:vAlign w:val="center"/>
          </w:tcPr>
          <w:p w14:paraId="5A7D4D91">
            <w:pPr>
              <w:widowControl/>
              <w:jc w:val="center"/>
              <w:textAlignment w:val="center"/>
              <w:rPr>
                <w:rFonts w:hint="eastAsia" w:ascii="宋体" w:hAnsi="宋体" w:cs="宋体"/>
                <w:sz w:val="22"/>
                <w:szCs w:val="22"/>
              </w:rPr>
            </w:pPr>
            <w:r>
              <w:rPr>
                <w:rFonts w:hint="eastAsia" w:ascii="宋体" w:hAnsi="宋体" w:cs="宋体"/>
                <w:sz w:val="22"/>
                <w:szCs w:val="22"/>
              </w:rPr>
              <w:t>3%</w:t>
            </w:r>
          </w:p>
        </w:tc>
        <w:tc>
          <w:tcPr>
            <w:tcW w:w="1103" w:type="dxa"/>
            <w:tcBorders>
              <w:top w:val="single" w:color="000000" w:sz="4" w:space="0"/>
              <w:left w:val="single" w:color="000000" w:sz="4" w:space="0"/>
              <w:bottom w:val="single" w:color="000000" w:sz="4" w:space="0"/>
              <w:right w:val="single" w:color="000000" w:sz="4" w:space="0"/>
            </w:tcBorders>
            <w:vAlign w:val="center"/>
          </w:tcPr>
          <w:p w14:paraId="5E136D5C">
            <w:pPr>
              <w:widowControl/>
              <w:jc w:val="center"/>
              <w:textAlignment w:val="center"/>
              <w:rPr>
                <w:rFonts w:hint="eastAsia" w:ascii="宋体" w:hAnsi="宋体" w:cs="宋体"/>
                <w:sz w:val="22"/>
                <w:szCs w:val="22"/>
              </w:rPr>
            </w:pPr>
            <w:r>
              <w:rPr>
                <w:rFonts w:hint="eastAsia" w:ascii="宋体" w:hAnsi="宋体" w:cs="宋体"/>
                <w:sz w:val="22"/>
                <w:szCs w:val="22"/>
              </w:rPr>
              <w:t>3</w:t>
            </w:r>
          </w:p>
        </w:tc>
        <w:tc>
          <w:tcPr>
            <w:tcW w:w="1310" w:type="dxa"/>
            <w:tcBorders>
              <w:top w:val="single" w:color="000000" w:sz="4" w:space="0"/>
              <w:left w:val="single" w:color="000000" w:sz="4" w:space="0"/>
              <w:bottom w:val="single" w:color="000000" w:sz="4" w:space="0"/>
              <w:right w:val="single" w:color="000000" w:sz="4" w:space="0"/>
            </w:tcBorders>
            <w:vAlign w:val="center"/>
          </w:tcPr>
          <w:p w14:paraId="240B0F1A">
            <w:pPr>
              <w:widowControl/>
              <w:jc w:val="center"/>
              <w:textAlignment w:val="center"/>
              <w:rPr>
                <w:rFonts w:hint="eastAsia" w:ascii="宋体" w:hAnsi="宋体" w:cs="宋体"/>
                <w:sz w:val="22"/>
                <w:szCs w:val="22"/>
              </w:rPr>
            </w:pPr>
            <w:r>
              <w:rPr>
                <w:rFonts w:hint="eastAsia" w:ascii="宋体" w:hAnsi="宋体" w:cs="宋体"/>
                <w:sz w:val="22"/>
                <w:szCs w:val="22"/>
              </w:rPr>
              <w:t xml:space="preserve"> 3.00 </w:t>
            </w:r>
          </w:p>
        </w:tc>
        <w:tc>
          <w:tcPr>
            <w:tcW w:w="1570" w:type="dxa"/>
            <w:tcBorders>
              <w:top w:val="single" w:color="000000" w:sz="4" w:space="0"/>
              <w:left w:val="single" w:color="000000" w:sz="4" w:space="0"/>
              <w:bottom w:val="single" w:color="000000" w:sz="4" w:space="0"/>
              <w:right w:val="single" w:color="000000" w:sz="4" w:space="0"/>
            </w:tcBorders>
            <w:vAlign w:val="center"/>
          </w:tcPr>
          <w:p w14:paraId="6871EA96">
            <w:pPr>
              <w:widowControl/>
              <w:jc w:val="center"/>
              <w:textAlignment w:val="center"/>
              <w:rPr>
                <w:rFonts w:hint="eastAsia" w:ascii="宋体" w:hAnsi="宋体" w:cs="宋体"/>
                <w:sz w:val="22"/>
                <w:szCs w:val="22"/>
              </w:rPr>
            </w:pPr>
            <w:r>
              <w:rPr>
                <w:rFonts w:hint="eastAsia" w:ascii="宋体" w:hAnsi="宋体" w:cs="宋体"/>
                <w:sz w:val="22"/>
                <w:szCs w:val="22"/>
              </w:rPr>
              <w:t>100.00%</w:t>
            </w:r>
          </w:p>
        </w:tc>
      </w:tr>
      <w:tr w14:paraId="249E78D5">
        <w:tblPrEx>
          <w:tblCellMar>
            <w:top w:w="0" w:type="dxa"/>
            <w:left w:w="108" w:type="dxa"/>
            <w:bottom w:w="0" w:type="dxa"/>
            <w:right w:w="108" w:type="dxa"/>
          </w:tblCellMar>
        </w:tblPrEx>
        <w:trPr>
          <w:trHeight w:val="454"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444B5CC7">
            <w:pPr>
              <w:widowControl/>
              <w:jc w:val="center"/>
              <w:textAlignment w:val="center"/>
              <w:rPr>
                <w:rFonts w:hint="eastAsia" w:ascii="宋体" w:hAnsi="宋体" w:cs="宋体"/>
                <w:sz w:val="22"/>
                <w:szCs w:val="22"/>
              </w:rPr>
            </w:pPr>
            <w:r>
              <w:rPr>
                <w:rFonts w:hint="eastAsia" w:ascii="宋体" w:hAnsi="宋体" w:cs="宋体"/>
                <w:sz w:val="22"/>
                <w:szCs w:val="22"/>
              </w:rPr>
              <w:t>5</w:t>
            </w:r>
          </w:p>
        </w:tc>
        <w:tc>
          <w:tcPr>
            <w:tcW w:w="3230" w:type="dxa"/>
            <w:tcBorders>
              <w:top w:val="single" w:color="000000" w:sz="4" w:space="0"/>
              <w:left w:val="single" w:color="000000" w:sz="4" w:space="0"/>
              <w:bottom w:val="single" w:color="000000" w:sz="4" w:space="0"/>
              <w:right w:val="single" w:color="000000" w:sz="4" w:space="0"/>
            </w:tcBorders>
            <w:vAlign w:val="center"/>
          </w:tcPr>
          <w:p w14:paraId="301848BA">
            <w:pPr>
              <w:widowControl/>
              <w:jc w:val="center"/>
              <w:textAlignment w:val="center"/>
              <w:rPr>
                <w:rFonts w:hint="eastAsia" w:ascii="宋体" w:hAnsi="宋体" w:cs="宋体"/>
                <w:sz w:val="22"/>
                <w:szCs w:val="22"/>
              </w:rPr>
            </w:pPr>
            <w:r>
              <w:rPr>
                <w:rFonts w:hint="eastAsia" w:ascii="宋体" w:hAnsi="宋体" w:cs="宋体"/>
                <w:sz w:val="22"/>
                <w:szCs w:val="22"/>
              </w:rPr>
              <w:t>资金使进度</w:t>
            </w:r>
          </w:p>
        </w:tc>
        <w:tc>
          <w:tcPr>
            <w:tcW w:w="1136" w:type="dxa"/>
            <w:tcBorders>
              <w:top w:val="single" w:color="000000" w:sz="4" w:space="0"/>
              <w:left w:val="single" w:color="000000" w:sz="4" w:space="0"/>
              <w:bottom w:val="single" w:color="000000" w:sz="4" w:space="0"/>
              <w:right w:val="single" w:color="000000" w:sz="4" w:space="0"/>
            </w:tcBorders>
            <w:vAlign w:val="center"/>
          </w:tcPr>
          <w:p w14:paraId="46DBAF1C">
            <w:pPr>
              <w:widowControl/>
              <w:jc w:val="center"/>
              <w:textAlignment w:val="center"/>
              <w:rPr>
                <w:rFonts w:hint="eastAsia" w:ascii="宋体" w:hAnsi="宋体" w:cs="宋体"/>
                <w:sz w:val="22"/>
                <w:szCs w:val="22"/>
              </w:rPr>
            </w:pPr>
            <w:r>
              <w:rPr>
                <w:rFonts w:hint="eastAsia" w:ascii="宋体" w:hAnsi="宋体" w:cs="宋体"/>
                <w:sz w:val="22"/>
                <w:szCs w:val="22"/>
              </w:rPr>
              <w:t>4%</w:t>
            </w:r>
          </w:p>
        </w:tc>
        <w:tc>
          <w:tcPr>
            <w:tcW w:w="1103" w:type="dxa"/>
            <w:tcBorders>
              <w:top w:val="single" w:color="000000" w:sz="4" w:space="0"/>
              <w:left w:val="single" w:color="000000" w:sz="4" w:space="0"/>
              <w:bottom w:val="single" w:color="000000" w:sz="4" w:space="0"/>
              <w:right w:val="single" w:color="000000" w:sz="4" w:space="0"/>
            </w:tcBorders>
            <w:vAlign w:val="center"/>
          </w:tcPr>
          <w:p w14:paraId="6282E3D2">
            <w:pPr>
              <w:widowControl/>
              <w:jc w:val="center"/>
              <w:textAlignment w:val="center"/>
              <w:rPr>
                <w:rFonts w:hint="eastAsia" w:ascii="宋体" w:hAnsi="宋体" w:cs="宋体"/>
                <w:sz w:val="22"/>
                <w:szCs w:val="22"/>
              </w:rPr>
            </w:pPr>
            <w:r>
              <w:rPr>
                <w:rFonts w:hint="eastAsia" w:ascii="宋体" w:hAnsi="宋体" w:cs="宋体"/>
                <w:sz w:val="22"/>
                <w:szCs w:val="22"/>
              </w:rPr>
              <w:t>4</w:t>
            </w:r>
          </w:p>
        </w:tc>
        <w:tc>
          <w:tcPr>
            <w:tcW w:w="1310" w:type="dxa"/>
            <w:tcBorders>
              <w:top w:val="single" w:color="000000" w:sz="4" w:space="0"/>
              <w:left w:val="single" w:color="000000" w:sz="4" w:space="0"/>
              <w:bottom w:val="single" w:color="000000" w:sz="4" w:space="0"/>
              <w:right w:val="single" w:color="000000" w:sz="4" w:space="0"/>
            </w:tcBorders>
            <w:vAlign w:val="center"/>
          </w:tcPr>
          <w:p w14:paraId="7D689833">
            <w:pPr>
              <w:widowControl/>
              <w:jc w:val="center"/>
              <w:textAlignment w:val="center"/>
              <w:rPr>
                <w:rFonts w:hint="eastAsia" w:ascii="宋体" w:hAnsi="宋体" w:cs="宋体"/>
                <w:sz w:val="22"/>
                <w:szCs w:val="22"/>
              </w:rPr>
            </w:pPr>
            <w:r>
              <w:rPr>
                <w:rFonts w:hint="eastAsia" w:ascii="宋体" w:hAnsi="宋体" w:cs="宋体"/>
                <w:sz w:val="22"/>
                <w:szCs w:val="22"/>
              </w:rPr>
              <w:t xml:space="preserve"> 3.87 </w:t>
            </w:r>
          </w:p>
        </w:tc>
        <w:tc>
          <w:tcPr>
            <w:tcW w:w="1570" w:type="dxa"/>
            <w:tcBorders>
              <w:top w:val="single" w:color="000000" w:sz="4" w:space="0"/>
              <w:left w:val="single" w:color="000000" w:sz="4" w:space="0"/>
              <w:bottom w:val="single" w:color="000000" w:sz="4" w:space="0"/>
              <w:right w:val="single" w:color="000000" w:sz="4" w:space="0"/>
            </w:tcBorders>
            <w:vAlign w:val="center"/>
          </w:tcPr>
          <w:p w14:paraId="04F886D4">
            <w:pPr>
              <w:widowControl/>
              <w:jc w:val="center"/>
              <w:textAlignment w:val="center"/>
              <w:rPr>
                <w:rFonts w:hint="eastAsia" w:ascii="宋体" w:hAnsi="宋体" w:cs="宋体"/>
                <w:sz w:val="22"/>
                <w:szCs w:val="22"/>
              </w:rPr>
            </w:pPr>
            <w:r>
              <w:rPr>
                <w:rFonts w:hint="eastAsia" w:ascii="宋体" w:hAnsi="宋体" w:cs="宋体"/>
                <w:sz w:val="22"/>
                <w:szCs w:val="22"/>
              </w:rPr>
              <w:t>96.75%</w:t>
            </w:r>
          </w:p>
        </w:tc>
      </w:tr>
      <w:tr w14:paraId="335D62BF">
        <w:tblPrEx>
          <w:tblCellMar>
            <w:top w:w="0" w:type="dxa"/>
            <w:left w:w="108" w:type="dxa"/>
            <w:bottom w:w="0" w:type="dxa"/>
            <w:right w:w="108" w:type="dxa"/>
          </w:tblCellMar>
        </w:tblPrEx>
        <w:trPr>
          <w:trHeight w:val="454"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5291E373">
            <w:pPr>
              <w:widowControl/>
              <w:jc w:val="center"/>
              <w:textAlignment w:val="center"/>
              <w:rPr>
                <w:rFonts w:hint="eastAsia" w:ascii="宋体" w:hAnsi="宋体" w:cs="宋体"/>
                <w:sz w:val="22"/>
                <w:szCs w:val="22"/>
              </w:rPr>
            </w:pPr>
            <w:r>
              <w:rPr>
                <w:rFonts w:hint="eastAsia" w:ascii="宋体" w:hAnsi="宋体" w:cs="宋体"/>
                <w:sz w:val="22"/>
                <w:szCs w:val="22"/>
              </w:rPr>
              <w:t>6</w:t>
            </w:r>
          </w:p>
        </w:tc>
        <w:tc>
          <w:tcPr>
            <w:tcW w:w="3230" w:type="dxa"/>
            <w:tcBorders>
              <w:top w:val="single" w:color="000000" w:sz="4" w:space="0"/>
              <w:left w:val="single" w:color="000000" w:sz="4" w:space="0"/>
              <w:bottom w:val="single" w:color="000000" w:sz="4" w:space="0"/>
              <w:right w:val="single" w:color="000000" w:sz="4" w:space="0"/>
            </w:tcBorders>
            <w:vAlign w:val="center"/>
          </w:tcPr>
          <w:p w14:paraId="63A90908">
            <w:pPr>
              <w:widowControl/>
              <w:jc w:val="center"/>
              <w:textAlignment w:val="center"/>
              <w:rPr>
                <w:rFonts w:hint="eastAsia" w:ascii="宋体" w:hAnsi="宋体" w:cs="宋体"/>
                <w:sz w:val="22"/>
                <w:szCs w:val="22"/>
              </w:rPr>
            </w:pPr>
            <w:r>
              <w:rPr>
                <w:rFonts w:hint="eastAsia" w:ascii="宋体" w:hAnsi="宋体" w:cs="宋体"/>
                <w:sz w:val="22"/>
                <w:szCs w:val="22"/>
              </w:rPr>
              <w:t>资金管理</w:t>
            </w:r>
          </w:p>
        </w:tc>
        <w:tc>
          <w:tcPr>
            <w:tcW w:w="1136" w:type="dxa"/>
            <w:tcBorders>
              <w:top w:val="single" w:color="000000" w:sz="4" w:space="0"/>
              <w:left w:val="single" w:color="000000" w:sz="4" w:space="0"/>
              <w:bottom w:val="single" w:color="000000" w:sz="4" w:space="0"/>
              <w:right w:val="single" w:color="000000" w:sz="4" w:space="0"/>
            </w:tcBorders>
            <w:vAlign w:val="center"/>
          </w:tcPr>
          <w:p w14:paraId="72CE2CBA">
            <w:pPr>
              <w:widowControl/>
              <w:jc w:val="center"/>
              <w:textAlignment w:val="center"/>
              <w:rPr>
                <w:rFonts w:hint="eastAsia" w:ascii="宋体" w:hAnsi="宋体" w:cs="宋体"/>
                <w:sz w:val="22"/>
                <w:szCs w:val="22"/>
              </w:rPr>
            </w:pPr>
            <w:r>
              <w:rPr>
                <w:rFonts w:hint="eastAsia" w:ascii="宋体" w:hAnsi="宋体" w:cs="宋体"/>
                <w:sz w:val="22"/>
                <w:szCs w:val="22"/>
              </w:rPr>
              <w:t>3%</w:t>
            </w:r>
          </w:p>
        </w:tc>
        <w:tc>
          <w:tcPr>
            <w:tcW w:w="1103" w:type="dxa"/>
            <w:tcBorders>
              <w:top w:val="single" w:color="000000" w:sz="4" w:space="0"/>
              <w:left w:val="single" w:color="000000" w:sz="4" w:space="0"/>
              <w:bottom w:val="single" w:color="000000" w:sz="4" w:space="0"/>
              <w:right w:val="single" w:color="000000" w:sz="4" w:space="0"/>
            </w:tcBorders>
            <w:vAlign w:val="center"/>
          </w:tcPr>
          <w:p w14:paraId="6AD9B9B3">
            <w:pPr>
              <w:widowControl/>
              <w:jc w:val="center"/>
              <w:textAlignment w:val="center"/>
              <w:rPr>
                <w:rFonts w:hint="eastAsia" w:ascii="宋体" w:hAnsi="宋体" w:cs="宋体"/>
                <w:sz w:val="22"/>
                <w:szCs w:val="22"/>
              </w:rPr>
            </w:pPr>
            <w:r>
              <w:rPr>
                <w:rFonts w:hint="eastAsia" w:ascii="宋体" w:hAnsi="宋体" w:cs="宋体"/>
                <w:sz w:val="22"/>
                <w:szCs w:val="22"/>
              </w:rPr>
              <w:t>3</w:t>
            </w:r>
          </w:p>
        </w:tc>
        <w:tc>
          <w:tcPr>
            <w:tcW w:w="1310" w:type="dxa"/>
            <w:tcBorders>
              <w:top w:val="single" w:color="000000" w:sz="4" w:space="0"/>
              <w:left w:val="single" w:color="000000" w:sz="4" w:space="0"/>
              <w:bottom w:val="single" w:color="000000" w:sz="4" w:space="0"/>
              <w:right w:val="single" w:color="000000" w:sz="4" w:space="0"/>
            </w:tcBorders>
            <w:vAlign w:val="center"/>
          </w:tcPr>
          <w:p w14:paraId="25F78AF9">
            <w:pPr>
              <w:widowControl/>
              <w:jc w:val="center"/>
              <w:textAlignment w:val="center"/>
              <w:rPr>
                <w:rFonts w:hint="eastAsia" w:ascii="宋体" w:hAnsi="宋体" w:cs="宋体"/>
                <w:sz w:val="22"/>
                <w:szCs w:val="22"/>
              </w:rPr>
            </w:pPr>
            <w:r>
              <w:rPr>
                <w:rFonts w:hint="eastAsia" w:ascii="宋体" w:hAnsi="宋体" w:cs="宋体"/>
                <w:sz w:val="22"/>
                <w:szCs w:val="22"/>
              </w:rPr>
              <w:t xml:space="preserve"> 3.00 </w:t>
            </w:r>
          </w:p>
        </w:tc>
        <w:tc>
          <w:tcPr>
            <w:tcW w:w="1570" w:type="dxa"/>
            <w:tcBorders>
              <w:top w:val="single" w:color="000000" w:sz="4" w:space="0"/>
              <w:left w:val="single" w:color="000000" w:sz="4" w:space="0"/>
              <w:bottom w:val="single" w:color="000000" w:sz="4" w:space="0"/>
              <w:right w:val="single" w:color="000000" w:sz="4" w:space="0"/>
            </w:tcBorders>
            <w:vAlign w:val="center"/>
          </w:tcPr>
          <w:p w14:paraId="6298AA90">
            <w:pPr>
              <w:widowControl/>
              <w:jc w:val="center"/>
              <w:textAlignment w:val="center"/>
              <w:rPr>
                <w:rFonts w:hint="eastAsia" w:ascii="宋体" w:hAnsi="宋体" w:cs="宋体"/>
                <w:sz w:val="22"/>
                <w:szCs w:val="22"/>
              </w:rPr>
            </w:pPr>
            <w:r>
              <w:rPr>
                <w:rFonts w:hint="eastAsia" w:ascii="宋体" w:hAnsi="宋体" w:cs="宋体"/>
                <w:sz w:val="22"/>
                <w:szCs w:val="22"/>
              </w:rPr>
              <w:t>100.00%</w:t>
            </w:r>
          </w:p>
        </w:tc>
      </w:tr>
      <w:tr w14:paraId="57649ED5">
        <w:tblPrEx>
          <w:tblCellMar>
            <w:top w:w="0" w:type="dxa"/>
            <w:left w:w="108" w:type="dxa"/>
            <w:bottom w:w="0" w:type="dxa"/>
            <w:right w:w="108" w:type="dxa"/>
          </w:tblCellMar>
        </w:tblPrEx>
        <w:trPr>
          <w:trHeight w:val="454"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3469E7C0">
            <w:pPr>
              <w:widowControl/>
              <w:jc w:val="center"/>
              <w:textAlignment w:val="center"/>
              <w:rPr>
                <w:rFonts w:hint="eastAsia" w:ascii="宋体" w:hAnsi="宋体" w:cs="宋体"/>
                <w:sz w:val="22"/>
                <w:szCs w:val="22"/>
              </w:rPr>
            </w:pPr>
            <w:r>
              <w:rPr>
                <w:rFonts w:hint="eastAsia" w:ascii="宋体" w:hAnsi="宋体" w:cs="宋体"/>
                <w:sz w:val="22"/>
                <w:szCs w:val="22"/>
              </w:rPr>
              <w:t>7</w:t>
            </w:r>
          </w:p>
        </w:tc>
        <w:tc>
          <w:tcPr>
            <w:tcW w:w="3230" w:type="dxa"/>
            <w:tcBorders>
              <w:top w:val="single" w:color="000000" w:sz="4" w:space="0"/>
              <w:left w:val="single" w:color="000000" w:sz="4" w:space="0"/>
              <w:bottom w:val="single" w:color="000000" w:sz="4" w:space="0"/>
              <w:right w:val="single" w:color="000000" w:sz="4" w:space="0"/>
            </w:tcBorders>
            <w:vAlign w:val="center"/>
          </w:tcPr>
          <w:p w14:paraId="0FC011BF">
            <w:pPr>
              <w:widowControl/>
              <w:jc w:val="center"/>
              <w:textAlignment w:val="center"/>
              <w:rPr>
                <w:rFonts w:hint="eastAsia" w:ascii="宋体" w:hAnsi="宋体" w:cs="宋体"/>
                <w:sz w:val="22"/>
                <w:szCs w:val="22"/>
              </w:rPr>
            </w:pPr>
            <w:r>
              <w:rPr>
                <w:rFonts w:hint="eastAsia" w:ascii="宋体" w:hAnsi="宋体" w:cs="宋体"/>
                <w:sz w:val="22"/>
                <w:szCs w:val="22"/>
              </w:rPr>
              <w:t>组织实施</w:t>
            </w:r>
          </w:p>
        </w:tc>
        <w:tc>
          <w:tcPr>
            <w:tcW w:w="1136" w:type="dxa"/>
            <w:tcBorders>
              <w:top w:val="single" w:color="000000" w:sz="4" w:space="0"/>
              <w:left w:val="single" w:color="000000" w:sz="4" w:space="0"/>
              <w:bottom w:val="single" w:color="000000" w:sz="4" w:space="0"/>
              <w:right w:val="single" w:color="000000" w:sz="4" w:space="0"/>
            </w:tcBorders>
            <w:vAlign w:val="center"/>
          </w:tcPr>
          <w:p w14:paraId="7460AACB">
            <w:pPr>
              <w:widowControl/>
              <w:jc w:val="center"/>
              <w:textAlignment w:val="center"/>
              <w:rPr>
                <w:rFonts w:hint="eastAsia" w:ascii="宋体" w:hAnsi="宋体" w:cs="宋体"/>
                <w:sz w:val="22"/>
                <w:szCs w:val="22"/>
              </w:rPr>
            </w:pPr>
            <w:r>
              <w:rPr>
                <w:rFonts w:hint="eastAsia" w:ascii="宋体" w:hAnsi="宋体" w:cs="宋体"/>
                <w:sz w:val="22"/>
                <w:szCs w:val="22"/>
              </w:rPr>
              <w:t>8%</w:t>
            </w:r>
          </w:p>
        </w:tc>
        <w:tc>
          <w:tcPr>
            <w:tcW w:w="1103" w:type="dxa"/>
            <w:tcBorders>
              <w:top w:val="single" w:color="000000" w:sz="4" w:space="0"/>
              <w:left w:val="single" w:color="000000" w:sz="4" w:space="0"/>
              <w:bottom w:val="single" w:color="000000" w:sz="4" w:space="0"/>
              <w:right w:val="single" w:color="000000" w:sz="4" w:space="0"/>
            </w:tcBorders>
            <w:vAlign w:val="center"/>
          </w:tcPr>
          <w:p w14:paraId="1234ABED">
            <w:pPr>
              <w:widowControl/>
              <w:jc w:val="center"/>
              <w:textAlignment w:val="center"/>
              <w:rPr>
                <w:rFonts w:hint="eastAsia" w:ascii="宋体" w:hAnsi="宋体" w:cs="宋体"/>
                <w:sz w:val="22"/>
                <w:szCs w:val="22"/>
              </w:rPr>
            </w:pPr>
            <w:r>
              <w:rPr>
                <w:rFonts w:hint="eastAsia" w:ascii="宋体" w:hAnsi="宋体" w:cs="宋体"/>
                <w:sz w:val="22"/>
                <w:szCs w:val="22"/>
              </w:rPr>
              <w:t>8</w:t>
            </w:r>
          </w:p>
        </w:tc>
        <w:tc>
          <w:tcPr>
            <w:tcW w:w="1310" w:type="dxa"/>
            <w:tcBorders>
              <w:top w:val="single" w:color="000000" w:sz="4" w:space="0"/>
              <w:left w:val="single" w:color="000000" w:sz="4" w:space="0"/>
              <w:bottom w:val="single" w:color="000000" w:sz="4" w:space="0"/>
              <w:right w:val="single" w:color="000000" w:sz="4" w:space="0"/>
            </w:tcBorders>
            <w:vAlign w:val="center"/>
          </w:tcPr>
          <w:p w14:paraId="62ABFFC5">
            <w:pPr>
              <w:widowControl/>
              <w:jc w:val="center"/>
              <w:textAlignment w:val="center"/>
              <w:rPr>
                <w:rFonts w:hint="eastAsia" w:ascii="宋体" w:hAnsi="宋体" w:cs="宋体"/>
                <w:sz w:val="22"/>
                <w:szCs w:val="22"/>
              </w:rPr>
            </w:pPr>
            <w:r>
              <w:rPr>
                <w:rFonts w:hint="eastAsia" w:ascii="宋体" w:hAnsi="宋体" w:cs="宋体"/>
                <w:sz w:val="22"/>
                <w:szCs w:val="22"/>
              </w:rPr>
              <w:t xml:space="preserve"> 6.00 </w:t>
            </w:r>
          </w:p>
        </w:tc>
        <w:tc>
          <w:tcPr>
            <w:tcW w:w="1570" w:type="dxa"/>
            <w:tcBorders>
              <w:top w:val="single" w:color="000000" w:sz="4" w:space="0"/>
              <w:left w:val="single" w:color="000000" w:sz="4" w:space="0"/>
              <w:bottom w:val="single" w:color="000000" w:sz="4" w:space="0"/>
              <w:right w:val="single" w:color="000000" w:sz="4" w:space="0"/>
            </w:tcBorders>
            <w:vAlign w:val="center"/>
          </w:tcPr>
          <w:p w14:paraId="3F466B79">
            <w:pPr>
              <w:widowControl/>
              <w:jc w:val="center"/>
              <w:textAlignment w:val="center"/>
              <w:rPr>
                <w:rFonts w:hint="eastAsia" w:ascii="宋体" w:hAnsi="宋体" w:cs="宋体"/>
                <w:sz w:val="22"/>
                <w:szCs w:val="22"/>
              </w:rPr>
            </w:pPr>
            <w:r>
              <w:rPr>
                <w:rFonts w:hint="eastAsia" w:ascii="宋体" w:hAnsi="宋体" w:cs="宋体"/>
                <w:sz w:val="22"/>
                <w:szCs w:val="22"/>
              </w:rPr>
              <w:t>75.00%</w:t>
            </w:r>
          </w:p>
        </w:tc>
      </w:tr>
      <w:tr w14:paraId="40211685">
        <w:tblPrEx>
          <w:tblCellMar>
            <w:top w:w="0" w:type="dxa"/>
            <w:left w:w="108" w:type="dxa"/>
            <w:bottom w:w="0" w:type="dxa"/>
            <w:right w:w="108" w:type="dxa"/>
          </w:tblCellMar>
        </w:tblPrEx>
        <w:trPr>
          <w:trHeight w:val="454"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101047BC">
            <w:pPr>
              <w:widowControl/>
              <w:jc w:val="center"/>
              <w:textAlignment w:val="center"/>
              <w:rPr>
                <w:rFonts w:hint="eastAsia" w:ascii="宋体" w:hAnsi="宋体" w:cs="宋体"/>
                <w:sz w:val="22"/>
                <w:szCs w:val="22"/>
              </w:rPr>
            </w:pPr>
            <w:r>
              <w:rPr>
                <w:rFonts w:hint="eastAsia" w:ascii="宋体" w:hAnsi="宋体" w:cs="宋体"/>
                <w:sz w:val="22"/>
                <w:szCs w:val="22"/>
              </w:rPr>
              <w:t>8</w:t>
            </w:r>
          </w:p>
        </w:tc>
        <w:tc>
          <w:tcPr>
            <w:tcW w:w="3230" w:type="dxa"/>
            <w:tcBorders>
              <w:top w:val="single" w:color="000000" w:sz="4" w:space="0"/>
              <w:left w:val="single" w:color="000000" w:sz="4" w:space="0"/>
              <w:bottom w:val="single" w:color="000000" w:sz="4" w:space="0"/>
              <w:right w:val="single" w:color="000000" w:sz="4" w:space="0"/>
            </w:tcBorders>
            <w:vAlign w:val="center"/>
          </w:tcPr>
          <w:p w14:paraId="326F4C6C">
            <w:pPr>
              <w:widowControl/>
              <w:jc w:val="center"/>
              <w:textAlignment w:val="center"/>
              <w:rPr>
                <w:rFonts w:hint="eastAsia" w:ascii="宋体" w:hAnsi="宋体" w:cs="宋体"/>
                <w:sz w:val="22"/>
                <w:szCs w:val="22"/>
              </w:rPr>
            </w:pPr>
            <w:r>
              <w:rPr>
                <w:rFonts w:hint="eastAsia" w:ascii="宋体" w:hAnsi="宋体" w:cs="宋体"/>
                <w:sz w:val="22"/>
                <w:szCs w:val="22"/>
              </w:rPr>
              <w:t>数量指标</w:t>
            </w:r>
          </w:p>
        </w:tc>
        <w:tc>
          <w:tcPr>
            <w:tcW w:w="1136" w:type="dxa"/>
            <w:tcBorders>
              <w:top w:val="single" w:color="000000" w:sz="4" w:space="0"/>
              <w:left w:val="single" w:color="000000" w:sz="4" w:space="0"/>
              <w:bottom w:val="single" w:color="000000" w:sz="4" w:space="0"/>
              <w:right w:val="single" w:color="000000" w:sz="4" w:space="0"/>
            </w:tcBorders>
            <w:vAlign w:val="center"/>
          </w:tcPr>
          <w:p w14:paraId="2DACA343">
            <w:pPr>
              <w:widowControl/>
              <w:jc w:val="center"/>
              <w:textAlignment w:val="center"/>
              <w:rPr>
                <w:rFonts w:hint="eastAsia" w:ascii="宋体" w:hAnsi="宋体" w:cs="宋体"/>
                <w:sz w:val="22"/>
                <w:szCs w:val="22"/>
              </w:rPr>
            </w:pPr>
            <w:r>
              <w:rPr>
                <w:rFonts w:hint="eastAsia" w:ascii="宋体" w:hAnsi="宋体" w:cs="宋体"/>
                <w:sz w:val="22"/>
                <w:szCs w:val="22"/>
              </w:rPr>
              <w:t>10%</w:t>
            </w:r>
          </w:p>
        </w:tc>
        <w:tc>
          <w:tcPr>
            <w:tcW w:w="1103" w:type="dxa"/>
            <w:tcBorders>
              <w:top w:val="single" w:color="000000" w:sz="4" w:space="0"/>
              <w:left w:val="single" w:color="000000" w:sz="4" w:space="0"/>
              <w:bottom w:val="single" w:color="000000" w:sz="4" w:space="0"/>
              <w:right w:val="single" w:color="000000" w:sz="4" w:space="0"/>
            </w:tcBorders>
            <w:vAlign w:val="center"/>
          </w:tcPr>
          <w:p w14:paraId="3049F0E9">
            <w:pPr>
              <w:widowControl/>
              <w:jc w:val="center"/>
              <w:textAlignment w:val="center"/>
              <w:rPr>
                <w:rFonts w:hint="eastAsia" w:ascii="宋体" w:hAnsi="宋体" w:cs="宋体"/>
                <w:sz w:val="22"/>
                <w:szCs w:val="22"/>
              </w:rPr>
            </w:pPr>
            <w:r>
              <w:rPr>
                <w:rFonts w:hint="eastAsia" w:ascii="宋体" w:hAnsi="宋体" w:cs="宋体"/>
                <w:sz w:val="22"/>
                <w:szCs w:val="22"/>
              </w:rPr>
              <w:t>10</w:t>
            </w:r>
          </w:p>
        </w:tc>
        <w:tc>
          <w:tcPr>
            <w:tcW w:w="1310" w:type="dxa"/>
            <w:tcBorders>
              <w:top w:val="single" w:color="000000" w:sz="4" w:space="0"/>
              <w:left w:val="single" w:color="000000" w:sz="4" w:space="0"/>
              <w:bottom w:val="single" w:color="000000" w:sz="4" w:space="0"/>
              <w:right w:val="single" w:color="000000" w:sz="4" w:space="0"/>
            </w:tcBorders>
            <w:vAlign w:val="center"/>
          </w:tcPr>
          <w:p w14:paraId="755BE334">
            <w:pPr>
              <w:widowControl/>
              <w:jc w:val="center"/>
              <w:textAlignment w:val="center"/>
              <w:rPr>
                <w:rFonts w:hint="eastAsia" w:ascii="宋体" w:hAnsi="宋体" w:cs="宋体"/>
                <w:sz w:val="22"/>
                <w:szCs w:val="22"/>
              </w:rPr>
            </w:pPr>
            <w:r>
              <w:rPr>
                <w:rFonts w:hint="eastAsia" w:ascii="宋体" w:hAnsi="宋体" w:cs="宋体"/>
                <w:sz w:val="22"/>
                <w:szCs w:val="22"/>
              </w:rPr>
              <w:t xml:space="preserve"> 10.00 </w:t>
            </w:r>
          </w:p>
        </w:tc>
        <w:tc>
          <w:tcPr>
            <w:tcW w:w="1570" w:type="dxa"/>
            <w:tcBorders>
              <w:top w:val="single" w:color="000000" w:sz="4" w:space="0"/>
              <w:left w:val="single" w:color="000000" w:sz="4" w:space="0"/>
              <w:bottom w:val="single" w:color="000000" w:sz="4" w:space="0"/>
              <w:right w:val="single" w:color="000000" w:sz="4" w:space="0"/>
            </w:tcBorders>
            <w:vAlign w:val="center"/>
          </w:tcPr>
          <w:p w14:paraId="62118AB0">
            <w:pPr>
              <w:widowControl/>
              <w:jc w:val="center"/>
              <w:textAlignment w:val="center"/>
              <w:rPr>
                <w:rFonts w:hint="eastAsia" w:ascii="宋体" w:hAnsi="宋体" w:cs="宋体"/>
                <w:sz w:val="22"/>
                <w:szCs w:val="22"/>
              </w:rPr>
            </w:pPr>
            <w:r>
              <w:rPr>
                <w:rFonts w:hint="eastAsia" w:ascii="宋体" w:hAnsi="宋体" w:cs="宋体"/>
                <w:sz w:val="22"/>
                <w:szCs w:val="22"/>
              </w:rPr>
              <w:t>100.00%</w:t>
            </w:r>
          </w:p>
        </w:tc>
      </w:tr>
      <w:tr w14:paraId="1DDD5A0D">
        <w:tblPrEx>
          <w:tblCellMar>
            <w:top w:w="0" w:type="dxa"/>
            <w:left w:w="108" w:type="dxa"/>
            <w:bottom w:w="0" w:type="dxa"/>
            <w:right w:w="108" w:type="dxa"/>
          </w:tblCellMar>
        </w:tblPrEx>
        <w:trPr>
          <w:trHeight w:val="454"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7DDFAF94">
            <w:pPr>
              <w:widowControl/>
              <w:jc w:val="center"/>
              <w:textAlignment w:val="center"/>
              <w:rPr>
                <w:rFonts w:hint="eastAsia" w:ascii="宋体" w:hAnsi="宋体" w:cs="宋体"/>
                <w:sz w:val="22"/>
                <w:szCs w:val="22"/>
              </w:rPr>
            </w:pPr>
            <w:r>
              <w:rPr>
                <w:rFonts w:hint="eastAsia" w:ascii="宋体" w:hAnsi="宋体" w:cs="宋体"/>
                <w:sz w:val="22"/>
                <w:szCs w:val="22"/>
              </w:rPr>
              <w:t>9</w:t>
            </w:r>
          </w:p>
        </w:tc>
        <w:tc>
          <w:tcPr>
            <w:tcW w:w="3230" w:type="dxa"/>
            <w:tcBorders>
              <w:top w:val="single" w:color="000000" w:sz="4" w:space="0"/>
              <w:left w:val="single" w:color="000000" w:sz="4" w:space="0"/>
              <w:bottom w:val="single" w:color="000000" w:sz="4" w:space="0"/>
              <w:right w:val="single" w:color="000000" w:sz="4" w:space="0"/>
            </w:tcBorders>
            <w:vAlign w:val="center"/>
          </w:tcPr>
          <w:p w14:paraId="489269AA">
            <w:pPr>
              <w:widowControl/>
              <w:jc w:val="center"/>
              <w:textAlignment w:val="center"/>
              <w:rPr>
                <w:rFonts w:hint="eastAsia" w:ascii="宋体" w:hAnsi="宋体" w:cs="宋体"/>
                <w:sz w:val="22"/>
                <w:szCs w:val="22"/>
              </w:rPr>
            </w:pPr>
            <w:r>
              <w:rPr>
                <w:rFonts w:hint="eastAsia" w:ascii="宋体" w:hAnsi="宋体" w:cs="宋体"/>
                <w:sz w:val="22"/>
                <w:szCs w:val="22"/>
              </w:rPr>
              <w:t>质量指标</w:t>
            </w:r>
          </w:p>
        </w:tc>
        <w:tc>
          <w:tcPr>
            <w:tcW w:w="1136" w:type="dxa"/>
            <w:tcBorders>
              <w:top w:val="single" w:color="000000" w:sz="4" w:space="0"/>
              <w:left w:val="single" w:color="000000" w:sz="4" w:space="0"/>
              <w:bottom w:val="single" w:color="000000" w:sz="4" w:space="0"/>
              <w:right w:val="single" w:color="000000" w:sz="4" w:space="0"/>
            </w:tcBorders>
            <w:vAlign w:val="center"/>
          </w:tcPr>
          <w:p w14:paraId="27AA483F">
            <w:pPr>
              <w:widowControl/>
              <w:jc w:val="center"/>
              <w:textAlignment w:val="center"/>
              <w:rPr>
                <w:rFonts w:hint="eastAsia" w:ascii="宋体" w:hAnsi="宋体" w:cs="宋体"/>
                <w:sz w:val="22"/>
                <w:szCs w:val="22"/>
              </w:rPr>
            </w:pPr>
            <w:r>
              <w:rPr>
                <w:rFonts w:hint="eastAsia" w:ascii="宋体" w:hAnsi="宋体" w:cs="宋体"/>
                <w:sz w:val="22"/>
                <w:szCs w:val="22"/>
              </w:rPr>
              <w:t>22%</w:t>
            </w:r>
          </w:p>
        </w:tc>
        <w:tc>
          <w:tcPr>
            <w:tcW w:w="1103" w:type="dxa"/>
            <w:tcBorders>
              <w:top w:val="single" w:color="000000" w:sz="4" w:space="0"/>
              <w:left w:val="single" w:color="000000" w:sz="4" w:space="0"/>
              <w:bottom w:val="single" w:color="000000" w:sz="4" w:space="0"/>
              <w:right w:val="single" w:color="000000" w:sz="4" w:space="0"/>
            </w:tcBorders>
            <w:vAlign w:val="center"/>
          </w:tcPr>
          <w:p w14:paraId="461E9070">
            <w:pPr>
              <w:widowControl/>
              <w:jc w:val="center"/>
              <w:textAlignment w:val="center"/>
              <w:rPr>
                <w:rFonts w:hint="eastAsia" w:ascii="宋体" w:hAnsi="宋体" w:cs="宋体"/>
                <w:sz w:val="22"/>
                <w:szCs w:val="22"/>
              </w:rPr>
            </w:pPr>
            <w:r>
              <w:rPr>
                <w:rFonts w:hint="eastAsia" w:ascii="宋体" w:hAnsi="宋体" w:cs="宋体"/>
                <w:sz w:val="22"/>
                <w:szCs w:val="22"/>
              </w:rPr>
              <w:t>22</w:t>
            </w:r>
          </w:p>
        </w:tc>
        <w:tc>
          <w:tcPr>
            <w:tcW w:w="1310" w:type="dxa"/>
            <w:tcBorders>
              <w:top w:val="single" w:color="000000" w:sz="4" w:space="0"/>
              <w:left w:val="single" w:color="000000" w:sz="4" w:space="0"/>
              <w:bottom w:val="single" w:color="000000" w:sz="4" w:space="0"/>
              <w:right w:val="single" w:color="000000" w:sz="4" w:space="0"/>
            </w:tcBorders>
            <w:vAlign w:val="center"/>
          </w:tcPr>
          <w:p w14:paraId="1E23D191">
            <w:pPr>
              <w:widowControl/>
              <w:jc w:val="center"/>
              <w:textAlignment w:val="center"/>
              <w:rPr>
                <w:rFonts w:hint="eastAsia" w:ascii="宋体" w:hAnsi="宋体" w:cs="宋体"/>
                <w:sz w:val="22"/>
                <w:szCs w:val="22"/>
              </w:rPr>
            </w:pPr>
            <w:r>
              <w:rPr>
                <w:rFonts w:hint="eastAsia" w:ascii="宋体" w:hAnsi="宋体" w:cs="宋体"/>
                <w:sz w:val="22"/>
                <w:szCs w:val="22"/>
              </w:rPr>
              <w:t xml:space="preserve"> 19.12 </w:t>
            </w:r>
          </w:p>
        </w:tc>
        <w:tc>
          <w:tcPr>
            <w:tcW w:w="1570" w:type="dxa"/>
            <w:tcBorders>
              <w:top w:val="single" w:color="000000" w:sz="4" w:space="0"/>
              <w:left w:val="single" w:color="000000" w:sz="4" w:space="0"/>
              <w:bottom w:val="single" w:color="000000" w:sz="4" w:space="0"/>
              <w:right w:val="single" w:color="000000" w:sz="4" w:space="0"/>
            </w:tcBorders>
            <w:vAlign w:val="center"/>
          </w:tcPr>
          <w:p w14:paraId="482692BD">
            <w:pPr>
              <w:widowControl/>
              <w:jc w:val="center"/>
              <w:textAlignment w:val="center"/>
              <w:rPr>
                <w:rFonts w:hint="eastAsia" w:ascii="宋体" w:hAnsi="宋体" w:cs="宋体"/>
                <w:sz w:val="22"/>
                <w:szCs w:val="22"/>
              </w:rPr>
            </w:pPr>
            <w:r>
              <w:rPr>
                <w:rFonts w:hint="eastAsia" w:ascii="宋体" w:hAnsi="宋体" w:cs="宋体"/>
                <w:sz w:val="22"/>
                <w:szCs w:val="22"/>
              </w:rPr>
              <w:t>86.91%</w:t>
            </w:r>
          </w:p>
        </w:tc>
      </w:tr>
      <w:tr w14:paraId="5BBB087D">
        <w:tblPrEx>
          <w:tblCellMar>
            <w:top w:w="0" w:type="dxa"/>
            <w:left w:w="108" w:type="dxa"/>
            <w:bottom w:w="0" w:type="dxa"/>
            <w:right w:w="108" w:type="dxa"/>
          </w:tblCellMar>
        </w:tblPrEx>
        <w:trPr>
          <w:trHeight w:val="454"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55249A5F">
            <w:pPr>
              <w:widowControl/>
              <w:jc w:val="center"/>
              <w:textAlignment w:val="center"/>
              <w:rPr>
                <w:rFonts w:hint="eastAsia" w:ascii="宋体" w:hAnsi="宋体" w:cs="宋体"/>
                <w:sz w:val="22"/>
                <w:szCs w:val="22"/>
              </w:rPr>
            </w:pPr>
            <w:r>
              <w:rPr>
                <w:rFonts w:hint="eastAsia" w:ascii="宋体" w:hAnsi="宋体" w:cs="宋体"/>
                <w:sz w:val="22"/>
                <w:szCs w:val="22"/>
              </w:rPr>
              <w:t>10</w:t>
            </w:r>
          </w:p>
        </w:tc>
        <w:tc>
          <w:tcPr>
            <w:tcW w:w="3230" w:type="dxa"/>
            <w:tcBorders>
              <w:top w:val="single" w:color="000000" w:sz="4" w:space="0"/>
              <w:left w:val="single" w:color="000000" w:sz="4" w:space="0"/>
              <w:bottom w:val="single" w:color="000000" w:sz="4" w:space="0"/>
              <w:right w:val="single" w:color="000000" w:sz="4" w:space="0"/>
            </w:tcBorders>
            <w:vAlign w:val="center"/>
          </w:tcPr>
          <w:p w14:paraId="718D8B6F">
            <w:pPr>
              <w:widowControl/>
              <w:jc w:val="center"/>
              <w:textAlignment w:val="center"/>
              <w:rPr>
                <w:rFonts w:hint="eastAsia" w:ascii="宋体" w:hAnsi="宋体" w:cs="宋体"/>
                <w:sz w:val="22"/>
                <w:szCs w:val="22"/>
              </w:rPr>
            </w:pPr>
            <w:r>
              <w:rPr>
                <w:rFonts w:hint="eastAsia" w:ascii="宋体" w:hAnsi="宋体" w:cs="宋体"/>
                <w:sz w:val="22"/>
                <w:szCs w:val="22"/>
              </w:rPr>
              <w:t>成本指标</w:t>
            </w:r>
          </w:p>
        </w:tc>
        <w:tc>
          <w:tcPr>
            <w:tcW w:w="1136" w:type="dxa"/>
            <w:tcBorders>
              <w:top w:val="single" w:color="000000" w:sz="4" w:space="0"/>
              <w:left w:val="single" w:color="000000" w:sz="4" w:space="0"/>
              <w:bottom w:val="single" w:color="000000" w:sz="4" w:space="0"/>
              <w:right w:val="single" w:color="000000" w:sz="4" w:space="0"/>
            </w:tcBorders>
            <w:vAlign w:val="center"/>
          </w:tcPr>
          <w:p w14:paraId="19A8109B">
            <w:pPr>
              <w:widowControl/>
              <w:jc w:val="center"/>
              <w:textAlignment w:val="center"/>
              <w:rPr>
                <w:rFonts w:hint="eastAsia" w:ascii="宋体" w:hAnsi="宋体" w:cs="宋体"/>
                <w:sz w:val="22"/>
                <w:szCs w:val="22"/>
              </w:rPr>
            </w:pPr>
            <w:r>
              <w:rPr>
                <w:rFonts w:hint="eastAsia" w:ascii="宋体" w:hAnsi="宋体" w:cs="宋体"/>
                <w:sz w:val="22"/>
                <w:szCs w:val="22"/>
              </w:rPr>
              <w:t>5%</w:t>
            </w:r>
          </w:p>
        </w:tc>
        <w:tc>
          <w:tcPr>
            <w:tcW w:w="1103" w:type="dxa"/>
            <w:tcBorders>
              <w:top w:val="single" w:color="000000" w:sz="4" w:space="0"/>
              <w:left w:val="single" w:color="000000" w:sz="4" w:space="0"/>
              <w:bottom w:val="single" w:color="000000" w:sz="4" w:space="0"/>
              <w:right w:val="single" w:color="000000" w:sz="4" w:space="0"/>
            </w:tcBorders>
            <w:vAlign w:val="center"/>
          </w:tcPr>
          <w:p w14:paraId="02E9847A">
            <w:pPr>
              <w:widowControl/>
              <w:jc w:val="center"/>
              <w:textAlignment w:val="center"/>
              <w:rPr>
                <w:rFonts w:hint="eastAsia" w:ascii="宋体" w:hAnsi="宋体" w:cs="宋体"/>
                <w:sz w:val="22"/>
                <w:szCs w:val="22"/>
              </w:rPr>
            </w:pPr>
            <w:r>
              <w:rPr>
                <w:rFonts w:hint="eastAsia" w:ascii="宋体" w:hAnsi="宋体" w:cs="宋体"/>
                <w:sz w:val="22"/>
                <w:szCs w:val="22"/>
              </w:rPr>
              <w:t>5</w:t>
            </w:r>
          </w:p>
        </w:tc>
        <w:tc>
          <w:tcPr>
            <w:tcW w:w="1310" w:type="dxa"/>
            <w:tcBorders>
              <w:top w:val="single" w:color="000000" w:sz="4" w:space="0"/>
              <w:left w:val="single" w:color="000000" w:sz="4" w:space="0"/>
              <w:bottom w:val="single" w:color="000000" w:sz="4" w:space="0"/>
              <w:right w:val="single" w:color="000000" w:sz="4" w:space="0"/>
            </w:tcBorders>
            <w:vAlign w:val="center"/>
          </w:tcPr>
          <w:p w14:paraId="48E8C04E">
            <w:pPr>
              <w:widowControl/>
              <w:jc w:val="center"/>
              <w:textAlignment w:val="center"/>
              <w:rPr>
                <w:rFonts w:hint="eastAsia" w:ascii="宋体" w:hAnsi="宋体" w:cs="宋体"/>
                <w:sz w:val="22"/>
                <w:szCs w:val="22"/>
              </w:rPr>
            </w:pPr>
            <w:r>
              <w:rPr>
                <w:rFonts w:hint="eastAsia" w:ascii="宋体" w:hAnsi="宋体" w:cs="宋体"/>
                <w:sz w:val="22"/>
                <w:szCs w:val="22"/>
              </w:rPr>
              <w:t xml:space="preserve"> 4.80 </w:t>
            </w:r>
          </w:p>
        </w:tc>
        <w:tc>
          <w:tcPr>
            <w:tcW w:w="1570" w:type="dxa"/>
            <w:tcBorders>
              <w:top w:val="single" w:color="000000" w:sz="4" w:space="0"/>
              <w:left w:val="single" w:color="000000" w:sz="4" w:space="0"/>
              <w:bottom w:val="single" w:color="000000" w:sz="4" w:space="0"/>
              <w:right w:val="single" w:color="000000" w:sz="4" w:space="0"/>
            </w:tcBorders>
            <w:vAlign w:val="center"/>
          </w:tcPr>
          <w:p w14:paraId="7869FD20">
            <w:pPr>
              <w:widowControl/>
              <w:jc w:val="center"/>
              <w:textAlignment w:val="center"/>
              <w:rPr>
                <w:rFonts w:hint="eastAsia" w:ascii="宋体" w:hAnsi="宋体" w:cs="宋体"/>
                <w:sz w:val="22"/>
                <w:szCs w:val="22"/>
              </w:rPr>
            </w:pPr>
            <w:r>
              <w:rPr>
                <w:rFonts w:hint="eastAsia" w:ascii="宋体" w:hAnsi="宋体" w:cs="宋体"/>
                <w:sz w:val="22"/>
                <w:szCs w:val="22"/>
              </w:rPr>
              <w:t>96.00%</w:t>
            </w:r>
          </w:p>
        </w:tc>
      </w:tr>
      <w:tr w14:paraId="64FBA314">
        <w:tblPrEx>
          <w:tblCellMar>
            <w:top w:w="0" w:type="dxa"/>
            <w:left w:w="108" w:type="dxa"/>
            <w:bottom w:w="0" w:type="dxa"/>
            <w:right w:w="108" w:type="dxa"/>
          </w:tblCellMar>
        </w:tblPrEx>
        <w:trPr>
          <w:trHeight w:val="454"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37E25625">
            <w:pPr>
              <w:widowControl/>
              <w:jc w:val="center"/>
              <w:textAlignment w:val="center"/>
              <w:rPr>
                <w:rFonts w:hint="eastAsia" w:ascii="宋体" w:hAnsi="宋体" w:cs="宋体"/>
                <w:sz w:val="22"/>
                <w:szCs w:val="22"/>
              </w:rPr>
            </w:pPr>
            <w:r>
              <w:rPr>
                <w:rFonts w:hint="eastAsia" w:ascii="宋体" w:hAnsi="宋体" w:cs="宋体"/>
                <w:sz w:val="22"/>
                <w:szCs w:val="22"/>
              </w:rPr>
              <w:t>11</w:t>
            </w:r>
          </w:p>
        </w:tc>
        <w:tc>
          <w:tcPr>
            <w:tcW w:w="3230" w:type="dxa"/>
            <w:tcBorders>
              <w:top w:val="single" w:color="000000" w:sz="4" w:space="0"/>
              <w:left w:val="single" w:color="000000" w:sz="4" w:space="0"/>
              <w:bottom w:val="single" w:color="000000" w:sz="4" w:space="0"/>
              <w:right w:val="single" w:color="000000" w:sz="4" w:space="0"/>
            </w:tcBorders>
            <w:vAlign w:val="center"/>
          </w:tcPr>
          <w:p w14:paraId="08EA01CB">
            <w:pPr>
              <w:widowControl/>
              <w:jc w:val="center"/>
              <w:textAlignment w:val="center"/>
              <w:rPr>
                <w:rFonts w:hint="eastAsia" w:ascii="宋体" w:hAnsi="宋体" w:cs="宋体"/>
                <w:sz w:val="22"/>
                <w:szCs w:val="22"/>
              </w:rPr>
            </w:pPr>
            <w:r>
              <w:rPr>
                <w:rFonts w:hint="eastAsia" w:ascii="宋体" w:hAnsi="宋体" w:cs="宋体"/>
                <w:sz w:val="22"/>
                <w:szCs w:val="22"/>
              </w:rPr>
              <w:t>经济效益指标</w:t>
            </w:r>
          </w:p>
        </w:tc>
        <w:tc>
          <w:tcPr>
            <w:tcW w:w="1136" w:type="dxa"/>
            <w:tcBorders>
              <w:top w:val="single" w:color="000000" w:sz="4" w:space="0"/>
              <w:left w:val="single" w:color="000000" w:sz="4" w:space="0"/>
              <w:bottom w:val="single" w:color="000000" w:sz="4" w:space="0"/>
              <w:right w:val="single" w:color="000000" w:sz="4" w:space="0"/>
            </w:tcBorders>
            <w:vAlign w:val="center"/>
          </w:tcPr>
          <w:p w14:paraId="32D949C7">
            <w:pPr>
              <w:widowControl/>
              <w:jc w:val="center"/>
              <w:textAlignment w:val="center"/>
              <w:rPr>
                <w:rFonts w:hint="eastAsia" w:ascii="宋体" w:hAnsi="宋体" w:cs="宋体"/>
                <w:sz w:val="22"/>
                <w:szCs w:val="22"/>
              </w:rPr>
            </w:pPr>
            <w:r>
              <w:rPr>
                <w:rFonts w:hint="eastAsia" w:ascii="宋体" w:hAnsi="宋体" w:cs="宋体"/>
                <w:sz w:val="22"/>
                <w:szCs w:val="22"/>
              </w:rPr>
              <w:t>5%</w:t>
            </w:r>
          </w:p>
        </w:tc>
        <w:tc>
          <w:tcPr>
            <w:tcW w:w="1103" w:type="dxa"/>
            <w:tcBorders>
              <w:top w:val="single" w:color="000000" w:sz="4" w:space="0"/>
              <w:left w:val="single" w:color="000000" w:sz="4" w:space="0"/>
              <w:bottom w:val="single" w:color="000000" w:sz="4" w:space="0"/>
              <w:right w:val="single" w:color="000000" w:sz="4" w:space="0"/>
            </w:tcBorders>
            <w:vAlign w:val="center"/>
          </w:tcPr>
          <w:p w14:paraId="6B4264DF">
            <w:pPr>
              <w:widowControl/>
              <w:jc w:val="center"/>
              <w:textAlignment w:val="center"/>
              <w:rPr>
                <w:rFonts w:hint="eastAsia" w:ascii="宋体" w:hAnsi="宋体" w:cs="宋体"/>
                <w:sz w:val="22"/>
                <w:szCs w:val="22"/>
              </w:rPr>
            </w:pPr>
            <w:r>
              <w:rPr>
                <w:rFonts w:hint="eastAsia" w:ascii="宋体" w:hAnsi="宋体" w:cs="宋体"/>
                <w:sz w:val="22"/>
                <w:szCs w:val="22"/>
              </w:rPr>
              <w:t>5</w:t>
            </w:r>
          </w:p>
        </w:tc>
        <w:tc>
          <w:tcPr>
            <w:tcW w:w="1310" w:type="dxa"/>
            <w:tcBorders>
              <w:top w:val="single" w:color="000000" w:sz="4" w:space="0"/>
              <w:left w:val="single" w:color="000000" w:sz="4" w:space="0"/>
              <w:bottom w:val="single" w:color="000000" w:sz="4" w:space="0"/>
              <w:right w:val="single" w:color="000000" w:sz="4" w:space="0"/>
            </w:tcBorders>
            <w:vAlign w:val="center"/>
          </w:tcPr>
          <w:p w14:paraId="7361FD89">
            <w:pPr>
              <w:widowControl/>
              <w:jc w:val="center"/>
              <w:textAlignment w:val="center"/>
              <w:rPr>
                <w:rFonts w:hint="eastAsia" w:ascii="宋体" w:hAnsi="宋体" w:cs="宋体"/>
                <w:sz w:val="22"/>
                <w:szCs w:val="22"/>
              </w:rPr>
            </w:pPr>
            <w:r>
              <w:rPr>
                <w:rFonts w:hint="eastAsia" w:ascii="宋体" w:hAnsi="宋体" w:cs="宋体"/>
                <w:sz w:val="22"/>
                <w:szCs w:val="22"/>
              </w:rPr>
              <w:t xml:space="preserve"> 5.00 </w:t>
            </w:r>
          </w:p>
        </w:tc>
        <w:tc>
          <w:tcPr>
            <w:tcW w:w="1570" w:type="dxa"/>
            <w:tcBorders>
              <w:top w:val="single" w:color="000000" w:sz="4" w:space="0"/>
              <w:left w:val="single" w:color="000000" w:sz="4" w:space="0"/>
              <w:bottom w:val="single" w:color="000000" w:sz="4" w:space="0"/>
              <w:right w:val="single" w:color="000000" w:sz="4" w:space="0"/>
            </w:tcBorders>
            <w:vAlign w:val="center"/>
          </w:tcPr>
          <w:p w14:paraId="213FE7E8">
            <w:pPr>
              <w:widowControl/>
              <w:jc w:val="center"/>
              <w:textAlignment w:val="center"/>
              <w:rPr>
                <w:rFonts w:hint="eastAsia" w:ascii="宋体" w:hAnsi="宋体" w:cs="宋体"/>
                <w:sz w:val="22"/>
                <w:szCs w:val="22"/>
              </w:rPr>
            </w:pPr>
            <w:r>
              <w:rPr>
                <w:rFonts w:hint="eastAsia" w:ascii="宋体" w:hAnsi="宋体" w:cs="宋体"/>
                <w:sz w:val="22"/>
                <w:szCs w:val="22"/>
              </w:rPr>
              <w:t>100.00%</w:t>
            </w:r>
          </w:p>
        </w:tc>
      </w:tr>
      <w:tr w14:paraId="0C52765E">
        <w:tblPrEx>
          <w:tblCellMar>
            <w:top w:w="0" w:type="dxa"/>
            <w:left w:w="108" w:type="dxa"/>
            <w:bottom w:w="0" w:type="dxa"/>
            <w:right w:w="108" w:type="dxa"/>
          </w:tblCellMar>
        </w:tblPrEx>
        <w:trPr>
          <w:trHeight w:val="454"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7F6EBC00">
            <w:pPr>
              <w:widowControl/>
              <w:jc w:val="center"/>
              <w:textAlignment w:val="center"/>
              <w:rPr>
                <w:rFonts w:hint="eastAsia" w:ascii="宋体" w:hAnsi="宋体" w:cs="宋体"/>
                <w:sz w:val="22"/>
                <w:szCs w:val="22"/>
              </w:rPr>
            </w:pPr>
            <w:r>
              <w:rPr>
                <w:rFonts w:hint="eastAsia" w:ascii="宋体" w:hAnsi="宋体" w:cs="宋体"/>
                <w:sz w:val="22"/>
                <w:szCs w:val="22"/>
              </w:rPr>
              <w:t>12</w:t>
            </w:r>
          </w:p>
        </w:tc>
        <w:tc>
          <w:tcPr>
            <w:tcW w:w="3230" w:type="dxa"/>
            <w:tcBorders>
              <w:top w:val="single" w:color="000000" w:sz="4" w:space="0"/>
              <w:left w:val="single" w:color="000000" w:sz="4" w:space="0"/>
              <w:bottom w:val="single" w:color="000000" w:sz="4" w:space="0"/>
              <w:right w:val="single" w:color="000000" w:sz="4" w:space="0"/>
            </w:tcBorders>
            <w:vAlign w:val="center"/>
          </w:tcPr>
          <w:p w14:paraId="02BF8EAB">
            <w:pPr>
              <w:widowControl/>
              <w:jc w:val="center"/>
              <w:textAlignment w:val="center"/>
              <w:rPr>
                <w:rFonts w:hint="eastAsia" w:ascii="宋体" w:hAnsi="宋体" w:cs="宋体"/>
                <w:sz w:val="22"/>
                <w:szCs w:val="22"/>
              </w:rPr>
            </w:pPr>
            <w:r>
              <w:rPr>
                <w:rFonts w:hint="eastAsia" w:ascii="宋体" w:hAnsi="宋体" w:cs="宋体"/>
                <w:sz w:val="22"/>
                <w:szCs w:val="22"/>
              </w:rPr>
              <w:t>社会效益指标</w:t>
            </w:r>
          </w:p>
        </w:tc>
        <w:tc>
          <w:tcPr>
            <w:tcW w:w="1136" w:type="dxa"/>
            <w:tcBorders>
              <w:top w:val="single" w:color="000000" w:sz="4" w:space="0"/>
              <w:left w:val="single" w:color="000000" w:sz="4" w:space="0"/>
              <w:bottom w:val="single" w:color="000000" w:sz="4" w:space="0"/>
              <w:right w:val="single" w:color="000000" w:sz="4" w:space="0"/>
            </w:tcBorders>
            <w:vAlign w:val="center"/>
          </w:tcPr>
          <w:p w14:paraId="5F11F86E">
            <w:pPr>
              <w:widowControl/>
              <w:jc w:val="center"/>
              <w:textAlignment w:val="center"/>
              <w:rPr>
                <w:rFonts w:hint="eastAsia" w:ascii="宋体" w:hAnsi="宋体" w:cs="宋体"/>
                <w:sz w:val="22"/>
                <w:szCs w:val="22"/>
              </w:rPr>
            </w:pPr>
            <w:r>
              <w:rPr>
                <w:rFonts w:hint="eastAsia" w:ascii="宋体" w:hAnsi="宋体" w:cs="宋体"/>
                <w:sz w:val="22"/>
                <w:szCs w:val="22"/>
              </w:rPr>
              <w:t>5%</w:t>
            </w:r>
          </w:p>
        </w:tc>
        <w:tc>
          <w:tcPr>
            <w:tcW w:w="1103" w:type="dxa"/>
            <w:tcBorders>
              <w:top w:val="single" w:color="000000" w:sz="4" w:space="0"/>
              <w:left w:val="single" w:color="000000" w:sz="4" w:space="0"/>
              <w:bottom w:val="single" w:color="000000" w:sz="4" w:space="0"/>
              <w:right w:val="single" w:color="000000" w:sz="4" w:space="0"/>
            </w:tcBorders>
            <w:vAlign w:val="center"/>
          </w:tcPr>
          <w:p w14:paraId="0EB4A3C1">
            <w:pPr>
              <w:widowControl/>
              <w:jc w:val="center"/>
              <w:textAlignment w:val="center"/>
              <w:rPr>
                <w:rFonts w:hint="eastAsia" w:ascii="宋体" w:hAnsi="宋体" w:cs="宋体"/>
                <w:sz w:val="22"/>
                <w:szCs w:val="22"/>
              </w:rPr>
            </w:pPr>
            <w:r>
              <w:rPr>
                <w:rFonts w:hint="eastAsia" w:ascii="宋体" w:hAnsi="宋体" w:cs="宋体"/>
                <w:sz w:val="22"/>
                <w:szCs w:val="22"/>
              </w:rPr>
              <w:t>5</w:t>
            </w:r>
          </w:p>
        </w:tc>
        <w:tc>
          <w:tcPr>
            <w:tcW w:w="1310" w:type="dxa"/>
            <w:tcBorders>
              <w:top w:val="single" w:color="000000" w:sz="4" w:space="0"/>
              <w:left w:val="single" w:color="000000" w:sz="4" w:space="0"/>
              <w:bottom w:val="single" w:color="000000" w:sz="4" w:space="0"/>
              <w:right w:val="single" w:color="000000" w:sz="4" w:space="0"/>
            </w:tcBorders>
            <w:vAlign w:val="center"/>
          </w:tcPr>
          <w:p w14:paraId="23EB4971">
            <w:pPr>
              <w:widowControl/>
              <w:jc w:val="center"/>
              <w:textAlignment w:val="center"/>
              <w:rPr>
                <w:rFonts w:hint="eastAsia" w:ascii="宋体" w:hAnsi="宋体" w:cs="宋体"/>
                <w:sz w:val="22"/>
                <w:szCs w:val="22"/>
              </w:rPr>
            </w:pPr>
            <w:r>
              <w:rPr>
                <w:rFonts w:hint="eastAsia" w:ascii="宋体" w:hAnsi="宋体" w:cs="宋体"/>
                <w:sz w:val="22"/>
                <w:szCs w:val="22"/>
              </w:rPr>
              <w:t xml:space="preserve"> 4.00 </w:t>
            </w:r>
          </w:p>
        </w:tc>
        <w:tc>
          <w:tcPr>
            <w:tcW w:w="1570" w:type="dxa"/>
            <w:tcBorders>
              <w:top w:val="single" w:color="000000" w:sz="4" w:space="0"/>
              <w:left w:val="single" w:color="000000" w:sz="4" w:space="0"/>
              <w:bottom w:val="single" w:color="000000" w:sz="4" w:space="0"/>
              <w:right w:val="single" w:color="000000" w:sz="4" w:space="0"/>
            </w:tcBorders>
            <w:vAlign w:val="center"/>
          </w:tcPr>
          <w:p w14:paraId="62615512">
            <w:pPr>
              <w:widowControl/>
              <w:jc w:val="center"/>
              <w:textAlignment w:val="center"/>
              <w:rPr>
                <w:rFonts w:hint="eastAsia" w:ascii="宋体" w:hAnsi="宋体" w:cs="宋体"/>
                <w:sz w:val="22"/>
                <w:szCs w:val="22"/>
              </w:rPr>
            </w:pPr>
            <w:r>
              <w:rPr>
                <w:rFonts w:hint="eastAsia" w:ascii="宋体" w:hAnsi="宋体" w:cs="宋体"/>
                <w:sz w:val="22"/>
                <w:szCs w:val="22"/>
              </w:rPr>
              <w:t>80.00%</w:t>
            </w:r>
          </w:p>
        </w:tc>
      </w:tr>
      <w:tr w14:paraId="41713690">
        <w:tblPrEx>
          <w:tblCellMar>
            <w:top w:w="0" w:type="dxa"/>
            <w:left w:w="108" w:type="dxa"/>
            <w:bottom w:w="0" w:type="dxa"/>
            <w:right w:w="108" w:type="dxa"/>
          </w:tblCellMar>
        </w:tblPrEx>
        <w:trPr>
          <w:trHeight w:val="454"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0046AD78">
            <w:pPr>
              <w:widowControl/>
              <w:jc w:val="center"/>
              <w:textAlignment w:val="center"/>
              <w:rPr>
                <w:rFonts w:hint="eastAsia" w:ascii="宋体" w:hAnsi="宋体" w:cs="宋体"/>
                <w:sz w:val="22"/>
                <w:szCs w:val="22"/>
              </w:rPr>
            </w:pPr>
            <w:r>
              <w:rPr>
                <w:rFonts w:hint="eastAsia" w:ascii="宋体" w:hAnsi="宋体" w:cs="宋体"/>
                <w:sz w:val="22"/>
                <w:szCs w:val="22"/>
              </w:rPr>
              <w:t>13</w:t>
            </w:r>
          </w:p>
        </w:tc>
        <w:tc>
          <w:tcPr>
            <w:tcW w:w="3230" w:type="dxa"/>
            <w:tcBorders>
              <w:top w:val="single" w:color="000000" w:sz="4" w:space="0"/>
              <w:left w:val="single" w:color="000000" w:sz="4" w:space="0"/>
              <w:bottom w:val="single" w:color="000000" w:sz="4" w:space="0"/>
              <w:right w:val="single" w:color="000000" w:sz="4" w:space="0"/>
            </w:tcBorders>
            <w:vAlign w:val="center"/>
          </w:tcPr>
          <w:p w14:paraId="0F31F7A6">
            <w:pPr>
              <w:widowControl/>
              <w:jc w:val="center"/>
              <w:textAlignment w:val="center"/>
              <w:rPr>
                <w:rFonts w:hint="eastAsia" w:ascii="宋体" w:hAnsi="宋体" w:cs="宋体"/>
                <w:sz w:val="22"/>
                <w:szCs w:val="22"/>
              </w:rPr>
            </w:pPr>
            <w:r>
              <w:rPr>
                <w:rFonts w:hint="eastAsia" w:ascii="宋体" w:hAnsi="宋体" w:cs="宋体"/>
                <w:sz w:val="22"/>
                <w:szCs w:val="22"/>
              </w:rPr>
              <w:t>生态效益指标</w:t>
            </w:r>
          </w:p>
        </w:tc>
        <w:tc>
          <w:tcPr>
            <w:tcW w:w="1136" w:type="dxa"/>
            <w:tcBorders>
              <w:top w:val="single" w:color="000000" w:sz="4" w:space="0"/>
              <w:left w:val="single" w:color="000000" w:sz="4" w:space="0"/>
              <w:bottom w:val="single" w:color="000000" w:sz="4" w:space="0"/>
              <w:right w:val="single" w:color="000000" w:sz="4" w:space="0"/>
            </w:tcBorders>
            <w:vAlign w:val="center"/>
          </w:tcPr>
          <w:p w14:paraId="52404B40">
            <w:pPr>
              <w:widowControl/>
              <w:jc w:val="center"/>
              <w:textAlignment w:val="center"/>
              <w:rPr>
                <w:rFonts w:hint="eastAsia" w:ascii="宋体" w:hAnsi="宋体" w:cs="宋体"/>
                <w:sz w:val="22"/>
                <w:szCs w:val="22"/>
              </w:rPr>
            </w:pPr>
            <w:r>
              <w:rPr>
                <w:rFonts w:hint="eastAsia" w:ascii="宋体" w:hAnsi="宋体" w:cs="宋体"/>
                <w:sz w:val="22"/>
                <w:szCs w:val="22"/>
              </w:rPr>
              <w:t>5%</w:t>
            </w:r>
          </w:p>
        </w:tc>
        <w:tc>
          <w:tcPr>
            <w:tcW w:w="1103" w:type="dxa"/>
            <w:tcBorders>
              <w:top w:val="single" w:color="000000" w:sz="4" w:space="0"/>
              <w:left w:val="single" w:color="000000" w:sz="4" w:space="0"/>
              <w:bottom w:val="single" w:color="000000" w:sz="4" w:space="0"/>
              <w:right w:val="single" w:color="000000" w:sz="4" w:space="0"/>
            </w:tcBorders>
            <w:vAlign w:val="center"/>
          </w:tcPr>
          <w:p w14:paraId="0EEA6D91">
            <w:pPr>
              <w:widowControl/>
              <w:jc w:val="center"/>
              <w:textAlignment w:val="center"/>
              <w:rPr>
                <w:rFonts w:hint="eastAsia" w:ascii="宋体" w:hAnsi="宋体" w:cs="宋体"/>
                <w:sz w:val="22"/>
                <w:szCs w:val="22"/>
              </w:rPr>
            </w:pPr>
            <w:r>
              <w:rPr>
                <w:rFonts w:hint="eastAsia" w:ascii="宋体" w:hAnsi="宋体" w:cs="宋体"/>
                <w:sz w:val="22"/>
                <w:szCs w:val="22"/>
              </w:rPr>
              <w:t>5</w:t>
            </w:r>
          </w:p>
        </w:tc>
        <w:tc>
          <w:tcPr>
            <w:tcW w:w="1310" w:type="dxa"/>
            <w:tcBorders>
              <w:top w:val="single" w:color="000000" w:sz="4" w:space="0"/>
              <w:left w:val="single" w:color="000000" w:sz="4" w:space="0"/>
              <w:bottom w:val="single" w:color="000000" w:sz="4" w:space="0"/>
              <w:right w:val="single" w:color="000000" w:sz="4" w:space="0"/>
            </w:tcBorders>
            <w:vAlign w:val="center"/>
          </w:tcPr>
          <w:p w14:paraId="10CEC0D9">
            <w:pPr>
              <w:widowControl/>
              <w:jc w:val="center"/>
              <w:textAlignment w:val="center"/>
              <w:rPr>
                <w:rFonts w:hint="eastAsia" w:ascii="宋体" w:hAnsi="宋体" w:cs="宋体"/>
                <w:sz w:val="22"/>
                <w:szCs w:val="22"/>
              </w:rPr>
            </w:pPr>
            <w:r>
              <w:rPr>
                <w:rFonts w:hint="eastAsia" w:ascii="宋体" w:hAnsi="宋体" w:cs="宋体"/>
                <w:sz w:val="22"/>
                <w:szCs w:val="22"/>
              </w:rPr>
              <w:t xml:space="preserve"> 5.00 </w:t>
            </w:r>
          </w:p>
        </w:tc>
        <w:tc>
          <w:tcPr>
            <w:tcW w:w="1570" w:type="dxa"/>
            <w:tcBorders>
              <w:top w:val="single" w:color="000000" w:sz="4" w:space="0"/>
              <w:left w:val="single" w:color="000000" w:sz="4" w:space="0"/>
              <w:bottom w:val="single" w:color="000000" w:sz="4" w:space="0"/>
              <w:right w:val="single" w:color="000000" w:sz="4" w:space="0"/>
            </w:tcBorders>
            <w:vAlign w:val="center"/>
          </w:tcPr>
          <w:p w14:paraId="4B3241B9">
            <w:pPr>
              <w:widowControl/>
              <w:jc w:val="center"/>
              <w:textAlignment w:val="center"/>
              <w:rPr>
                <w:rFonts w:hint="eastAsia" w:ascii="宋体" w:hAnsi="宋体" w:cs="宋体"/>
                <w:sz w:val="22"/>
                <w:szCs w:val="22"/>
              </w:rPr>
            </w:pPr>
            <w:r>
              <w:rPr>
                <w:rFonts w:hint="eastAsia" w:ascii="宋体" w:hAnsi="宋体" w:cs="宋体"/>
                <w:sz w:val="22"/>
                <w:szCs w:val="22"/>
              </w:rPr>
              <w:t>100.00%</w:t>
            </w:r>
          </w:p>
        </w:tc>
      </w:tr>
      <w:tr w14:paraId="64B21BAA">
        <w:tblPrEx>
          <w:tblCellMar>
            <w:top w:w="0" w:type="dxa"/>
            <w:left w:w="108" w:type="dxa"/>
            <w:bottom w:w="0" w:type="dxa"/>
            <w:right w:w="108" w:type="dxa"/>
          </w:tblCellMar>
        </w:tblPrEx>
        <w:trPr>
          <w:trHeight w:val="454"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568B4DC1">
            <w:pPr>
              <w:widowControl/>
              <w:jc w:val="center"/>
              <w:textAlignment w:val="center"/>
              <w:rPr>
                <w:rFonts w:hint="eastAsia" w:ascii="宋体" w:hAnsi="宋体" w:cs="宋体"/>
                <w:sz w:val="22"/>
                <w:szCs w:val="22"/>
              </w:rPr>
            </w:pPr>
            <w:r>
              <w:rPr>
                <w:rFonts w:hint="eastAsia" w:ascii="宋体" w:hAnsi="宋体" w:cs="宋体"/>
                <w:sz w:val="22"/>
                <w:szCs w:val="22"/>
              </w:rPr>
              <w:t>14</w:t>
            </w:r>
          </w:p>
        </w:tc>
        <w:tc>
          <w:tcPr>
            <w:tcW w:w="3230" w:type="dxa"/>
            <w:tcBorders>
              <w:top w:val="single" w:color="000000" w:sz="4" w:space="0"/>
              <w:left w:val="single" w:color="000000" w:sz="4" w:space="0"/>
              <w:bottom w:val="single" w:color="000000" w:sz="4" w:space="0"/>
              <w:right w:val="single" w:color="000000" w:sz="4" w:space="0"/>
            </w:tcBorders>
            <w:vAlign w:val="center"/>
          </w:tcPr>
          <w:p w14:paraId="5C7B8602">
            <w:pPr>
              <w:widowControl/>
              <w:jc w:val="center"/>
              <w:textAlignment w:val="center"/>
              <w:rPr>
                <w:rFonts w:hint="eastAsia" w:ascii="宋体" w:hAnsi="宋体" w:cs="宋体"/>
                <w:sz w:val="22"/>
                <w:szCs w:val="22"/>
              </w:rPr>
            </w:pPr>
            <w:r>
              <w:rPr>
                <w:rFonts w:hint="eastAsia" w:ascii="宋体" w:hAnsi="宋体" w:cs="宋体"/>
                <w:sz w:val="22"/>
                <w:szCs w:val="22"/>
              </w:rPr>
              <w:t>可持续影响</w:t>
            </w:r>
          </w:p>
        </w:tc>
        <w:tc>
          <w:tcPr>
            <w:tcW w:w="1136" w:type="dxa"/>
            <w:tcBorders>
              <w:top w:val="single" w:color="000000" w:sz="4" w:space="0"/>
              <w:left w:val="single" w:color="000000" w:sz="4" w:space="0"/>
              <w:bottom w:val="single" w:color="000000" w:sz="4" w:space="0"/>
              <w:right w:val="single" w:color="000000" w:sz="4" w:space="0"/>
            </w:tcBorders>
            <w:vAlign w:val="center"/>
          </w:tcPr>
          <w:p w14:paraId="1C47A5A6">
            <w:pPr>
              <w:widowControl/>
              <w:jc w:val="center"/>
              <w:textAlignment w:val="center"/>
              <w:rPr>
                <w:rFonts w:hint="eastAsia" w:ascii="宋体" w:hAnsi="宋体" w:cs="宋体"/>
                <w:sz w:val="22"/>
                <w:szCs w:val="22"/>
              </w:rPr>
            </w:pPr>
            <w:r>
              <w:rPr>
                <w:rFonts w:hint="eastAsia" w:ascii="宋体" w:hAnsi="宋体" w:cs="宋体"/>
                <w:sz w:val="22"/>
                <w:szCs w:val="22"/>
              </w:rPr>
              <w:t>5%</w:t>
            </w:r>
          </w:p>
        </w:tc>
        <w:tc>
          <w:tcPr>
            <w:tcW w:w="1103" w:type="dxa"/>
            <w:tcBorders>
              <w:top w:val="single" w:color="000000" w:sz="4" w:space="0"/>
              <w:left w:val="single" w:color="000000" w:sz="4" w:space="0"/>
              <w:bottom w:val="single" w:color="000000" w:sz="4" w:space="0"/>
              <w:right w:val="single" w:color="000000" w:sz="4" w:space="0"/>
            </w:tcBorders>
            <w:vAlign w:val="center"/>
          </w:tcPr>
          <w:p w14:paraId="75C9B712">
            <w:pPr>
              <w:widowControl/>
              <w:jc w:val="center"/>
              <w:textAlignment w:val="center"/>
              <w:rPr>
                <w:rFonts w:hint="eastAsia" w:ascii="宋体" w:hAnsi="宋体" w:cs="宋体"/>
                <w:sz w:val="22"/>
                <w:szCs w:val="22"/>
              </w:rPr>
            </w:pPr>
            <w:r>
              <w:rPr>
                <w:rFonts w:hint="eastAsia" w:ascii="宋体" w:hAnsi="宋体" w:cs="宋体"/>
                <w:sz w:val="22"/>
                <w:szCs w:val="22"/>
              </w:rPr>
              <w:t>5</w:t>
            </w:r>
          </w:p>
        </w:tc>
        <w:tc>
          <w:tcPr>
            <w:tcW w:w="1310" w:type="dxa"/>
            <w:tcBorders>
              <w:top w:val="single" w:color="000000" w:sz="4" w:space="0"/>
              <w:left w:val="single" w:color="000000" w:sz="4" w:space="0"/>
              <w:bottom w:val="single" w:color="000000" w:sz="4" w:space="0"/>
              <w:right w:val="single" w:color="000000" w:sz="4" w:space="0"/>
            </w:tcBorders>
            <w:vAlign w:val="center"/>
          </w:tcPr>
          <w:p w14:paraId="0D2A0B36">
            <w:pPr>
              <w:widowControl/>
              <w:jc w:val="center"/>
              <w:textAlignment w:val="center"/>
              <w:rPr>
                <w:rFonts w:hint="eastAsia" w:ascii="宋体" w:hAnsi="宋体" w:cs="宋体"/>
                <w:sz w:val="22"/>
                <w:szCs w:val="22"/>
              </w:rPr>
            </w:pPr>
            <w:r>
              <w:rPr>
                <w:rFonts w:hint="eastAsia" w:ascii="宋体" w:hAnsi="宋体" w:cs="宋体"/>
                <w:sz w:val="22"/>
                <w:szCs w:val="22"/>
              </w:rPr>
              <w:t xml:space="preserve"> 5.00 </w:t>
            </w:r>
          </w:p>
        </w:tc>
        <w:tc>
          <w:tcPr>
            <w:tcW w:w="1570" w:type="dxa"/>
            <w:tcBorders>
              <w:top w:val="single" w:color="000000" w:sz="4" w:space="0"/>
              <w:left w:val="single" w:color="000000" w:sz="4" w:space="0"/>
              <w:bottom w:val="single" w:color="000000" w:sz="4" w:space="0"/>
              <w:right w:val="single" w:color="000000" w:sz="4" w:space="0"/>
            </w:tcBorders>
            <w:vAlign w:val="center"/>
          </w:tcPr>
          <w:p w14:paraId="657CEB6E">
            <w:pPr>
              <w:widowControl/>
              <w:jc w:val="center"/>
              <w:textAlignment w:val="center"/>
              <w:rPr>
                <w:rFonts w:hint="eastAsia" w:ascii="宋体" w:hAnsi="宋体" w:cs="宋体"/>
                <w:sz w:val="22"/>
                <w:szCs w:val="22"/>
              </w:rPr>
            </w:pPr>
            <w:r>
              <w:rPr>
                <w:rFonts w:hint="eastAsia" w:ascii="宋体" w:hAnsi="宋体" w:cs="宋体"/>
                <w:sz w:val="22"/>
                <w:szCs w:val="22"/>
              </w:rPr>
              <w:t>100.00%</w:t>
            </w:r>
          </w:p>
        </w:tc>
      </w:tr>
      <w:tr w14:paraId="65B31B29">
        <w:tblPrEx>
          <w:tblCellMar>
            <w:top w:w="0" w:type="dxa"/>
            <w:left w:w="108" w:type="dxa"/>
            <w:bottom w:w="0" w:type="dxa"/>
            <w:right w:w="108" w:type="dxa"/>
          </w:tblCellMar>
        </w:tblPrEx>
        <w:trPr>
          <w:trHeight w:val="454"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1CDAD5CB">
            <w:pPr>
              <w:widowControl/>
              <w:jc w:val="center"/>
              <w:textAlignment w:val="center"/>
              <w:rPr>
                <w:rFonts w:hint="eastAsia" w:ascii="宋体" w:hAnsi="宋体" w:cs="宋体"/>
                <w:sz w:val="22"/>
                <w:szCs w:val="22"/>
              </w:rPr>
            </w:pPr>
            <w:r>
              <w:rPr>
                <w:rFonts w:hint="eastAsia" w:ascii="宋体" w:hAnsi="宋体" w:cs="宋体"/>
                <w:sz w:val="22"/>
                <w:szCs w:val="22"/>
              </w:rPr>
              <w:t>15</w:t>
            </w:r>
          </w:p>
        </w:tc>
        <w:tc>
          <w:tcPr>
            <w:tcW w:w="3230" w:type="dxa"/>
            <w:tcBorders>
              <w:top w:val="single" w:color="000000" w:sz="4" w:space="0"/>
              <w:left w:val="single" w:color="000000" w:sz="4" w:space="0"/>
              <w:bottom w:val="single" w:color="000000" w:sz="4" w:space="0"/>
              <w:right w:val="single" w:color="000000" w:sz="4" w:space="0"/>
            </w:tcBorders>
            <w:vAlign w:val="center"/>
          </w:tcPr>
          <w:p w14:paraId="62B602A3">
            <w:pPr>
              <w:widowControl/>
              <w:jc w:val="center"/>
              <w:textAlignment w:val="center"/>
              <w:rPr>
                <w:rFonts w:hint="eastAsia" w:ascii="宋体" w:hAnsi="宋体" w:cs="宋体"/>
                <w:sz w:val="22"/>
                <w:szCs w:val="22"/>
              </w:rPr>
            </w:pPr>
            <w:r>
              <w:rPr>
                <w:rFonts w:hint="eastAsia" w:ascii="宋体" w:hAnsi="宋体" w:cs="宋体"/>
                <w:sz w:val="22"/>
                <w:szCs w:val="22"/>
              </w:rPr>
              <w:t>服务对象满意度</w:t>
            </w:r>
          </w:p>
        </w:tc>
        <w:tc>
          <w:tcPr>
            <w:tcW w:w="1136" w:type="dxa"/>
            <w:tcBorders>
              <w:top w:val="single" w:color="000000" w:sz="4" w:space="0"/>
              <w:left w:val="single" w:color="000000" w:sz="4" w:space="0"/>
              <w:bottom w:val="single" w:color="000000" w:sz="4" w:space="0"/>
              <w:right w:val="single" w:color="000000" w:sz="4" w:space="0"/>
            </w:tcBorders>
            <w:vAlign w:val="center"/>
          </w:tcPr>
          <w:p w14:paraId="4333013F">
            <w:pPr>
              <w:widowControl/>
              <w:jc w:val="center"/>
              <w:textAlignment w:val="center"/>
              <w:rPr>
                <w:rFonts w:hint="eastAsia" w:ascii="宋体" w:hAnsi="宋体" w:cs="宋体"/>
                <w:sz w:val="22"/>
                <w:szCs w:val="22"/>
              </w:rPr>
            </w:pPr>
            <w:r>
              <w:rPr>
                <w:rFonts w:hint="eastAsia" w:ascii="宋体" w:hAnsi="宋体" w:cs="宋体"/>
                <w:sz w:val="22"/>
                <w:szCs w:val="22"/>
              </w:rPr>
              <w:t>5%</w:t>
            </w:r>
          </w:p>
        </w:tc>
        <w:tc>
          <w:tcPr>
            <w:tcW w:w="1103" w:type="dxa"/>
            <w:tcBorders>
              <w:top w:val="single" w:color="000000" w:sz="4" w:space="0"/>
              <w:left w:val="single" w:color="000000" w:sz="4" w:space="0"/>
              <w:bottom w:val="single" w:color="000000" w:sz="4" w:space="0"/>
              <w:right w:val="single" w:color="000000" w:sz="4" w:space="0"/>
            </w:tcBorders>
            <w:vAlign w:val="center"/>
          </w:tcPr>
          <w:p w14:paraId="0CB644D4">
            <w:pPr>
              <w:widowControl/>
              <w:jc w:val="center"/>
              <w:textAlignment w:val="center"/>
              <w:rPr>
                <w:rFonts w:hint="eastAsia" w:ascii="宋体" w:hAnsi="宋体" w:cs="宋体"/>
                <w:sz w:val="22"/>
                <w:szCs w:val="22"/>
              </w:rPr>
            </w:pPr>
            <w:r>
              <w:rPr>
                <w:rFonts w:hint="eastAsia" w:ascii="宋体" w:hAnsi="宋体" w:cs="宋体"/>
                <w:sz w:val="22"/>
                <w:szCs w:val="22"/>
              </w:rPr>
              <w:t>5</w:t>
            </w:r>
          </w:p>
        </w:tc>
        <w:tc>
          <w:tcPr>
            <w:tcW w:w="1310" w:type="dxa"/>
            <w:tcBorders>
              <w:top w:val="single" w:color="000000" w:sz="4" w:space="0"/>
              <w:left w:val="single" w:color="000000" w:sz="4" w:space="0"/>
              <w:bottom w:val="single" w:color="000000" w:sz="4" w:space="0"/>
              <w:right w:val="single" w:color="000000" w:sz="4" w:space="0"/>
            </w:tcBorders>
            <w:vAlign w:val="center"/>
          </w:tcPr>
          <w:p w14:paraId="7801ADBF">
            <w:pPr>
              <w:widowControl/>
              <w:jc w:val="center"/>
              <w:textAlignment w:val="center"/>
              <w:rPr>
                <w:rFonts w:hint="eastAsia" w:ascii="宋体" w:hAnsi="宋体" w:cs="宋体"/>
                <w:sz w:val="22"/>
                <w:szCs w:val="22"/>
              </w:rPr>
            </w:pPr>
            <w:r>
              <w:rPr>
                <w:rFonts w:hint="eastAsia" w:ascii="宋体" w:hAnsi="宋体" w:cs="宋体"/>
                <w:sz w:val="22"/>
                <w:szCs w:val="22"/>
              </w:rPr>
              <w:t xml:space="preserve"> 5.00 </w:t>
            </w:r>
          </w:p>
        </w:tc>
        <w:tc>
          <w:tcPr>
            <w:tcW w:w="1570" w:type="dxa"/>
            <w:tcBorders>
              <w:top w:val="single" w:color="000000" w:sz="4" w:space="0"/>
              <w:left w:val="single" w:color="000000" w:sz="4" w:space="0"/>
              <w:bottom w:val="single" w:color="000000" w:sz="4" w:space="0"/>
              <w:right w:val="single" w:color="000000" w:sz="4" w:space="0"/>
            </w:tcBorders>
            <w:vAlign w:val="center"/>
          </w:tcPr>
          <w:p w14:paraId="7E0DE06B">
            <w:pPr>
              <w:widowControl/>
              <w:jc w:val="center"/>
              <w:textAlignment w:val="center"/>
              <w:rPr>
                <w:rFonts w:hint="eastAsia" w:ascii="宋体" w:hAnsi="宋体" w:cs="宋体"/>
                <w:sz w:val="22"/>
                <w:szCs w:val="22"/>
              </w:rPr>
            </w:pPr>
            <w:r>
              <w:rPr>
                <w:rFonts w:hint="eastAsia" w:ascii="宋体" w:hAnsi="宋体" w:cs="宋体"/>
                <w:sz w:val="22"/>
                <w:szCs w:val="22"/>
              </w:rPr>
              <w:t>100.00%</w:t>
            </w:r>
          </w:p>
        </w:tc>
      </w:tr>
      <w:tr w14:paraId="29102BCB">
        <w:tblPrEx>
          <w:tblCellMar>
            <w:top w:w="0" w:type="dxa"/>
            <w:left w:w="108" w:type="dxa"/>
            <w:bottom w:w="0" w:type="dxa"/>
            <w:right w:w="108" w:type="dxa"/>
          </w:tblCellMar>
        </w:tblPrEx>
        <w:trPr>
          <w:trHeight w:val="454" w:hRule="atLeast"/>
          <w:jc w:val="center"/>
        </w:trPr>
        <w:tc>
          <w:tcPr>
            <w:tcW w:w="875" w:type="dxa"/>
            <w:tcBorders>
              <w:top w:val="single" w:color="000000" w:sz="4" w:space="0"/>
              <w:left w:val="single" w:color="000000" w:sz="4" w:space="0"/>
              <w:bottom w:val="single" w:color="000000" w:sz="4" w:space="0"/>
              <w:right w:val="single" w:color="000000" w:sz="4" w:space="0"/>
            </w:tcBorders>
            <w:vAlign w:val="center"/>
          </w:tcPr>
          <w:p w14:paraId="23172174">
            <w:pPr>
              <w:widowControl/>
              <w:jc w:val="center"/>
              <w:textAlignment w:val="center"/>
              <w:rPr>
                <w:rFonts w:hint="eastAsia" w:ascii="宋体" w:hAnsi="宋体" w:cs="宋体"/>
                <w:b/>
                <w:bCs/>
                <w:sz w:val="22"/>
                <w:szCs w:val="22"/>
              </w:rPr>
            </w:pPr>
            <w:r>
              <w:rPr>
                <w:rFonts w:hint="eastAsia" w:ascii="宋体" w:hAnsi="宋体" w:cs="宋体"/>
                <w:sz w:val="22"/>
                <w:szCs w:val="22"/>
              </w:rPr>
              <w:t>16</w:t>
            </w:r>
          </w:p>
        </w:tc>
        <w:tc>
          <w:tcPr>
            <w:tcW w:w="3230" w:type="dxa"/>
            <w:tcBorders>
              <w:top w:val="single" w:color="000000" w:sz="4" w:space="0"/>
              <w:left w:val="single" w:color="000000" w:sz="4" w:space="0"/>
              <w:bottom w:val="single" w:color="000000" w:sz="4" w:space="0"/>
              <w:right w:val="single" w:color="000000" w:sz="4" w:space="0"/>
            </w:tcBorders>
            <w:vAlign w:val="center"/>
          </w:tcPr>
          <w:p w14:paraId="205F9512">
            <w:pPr>
              <w:widowControl/>
              <w:jc w:val="center"/>
              <w:textAlignment w:val="center"/>
              <w:rPr>
                <w:rFonts w:hint="eastAsia" w:ascii="宋体" w:hAnsi="宋体" w:cs="宋体"/>
                <w:b/>
                <w:bCs/>
                <w:sz w:val="22"/>
                <w:szCs w:val="22"/>
              </w:rPr>
            </w:pPr>
            <w:r>
              <w:rPr>
                <w:rFonts w:hint="eastAsia" w:ascii="宋体" w:hAnsi="宋体" w:cs="宋体"/>
                <w:sz w:val="22"/>
                <w:szCs w:val="22"/>
              </w:rPr>
              <w:t>合计</w:t>
            </w:r>
          </w:p>
        </w:tc>
        <w:tc>
          <w:tcPr>
            <w:tcW w:w="1136" w:type="dxa"/>
            <w:tcBorders>
              <w:top w:val="single" w:color="000000" w:sz="4" w:space="0"/>
              <w:left w:val="single" w:color="000000" w:sz="4" w:space="0"/>
              <w:bottom w:val="single" w:color="000000" w:sz="4" w:space="0"/>
              <w:right w:val="single" w:color="000000" w:sz="4" w:space="0"/>
            </w:tcBorders>
            <w:vAlign w:val="center"/>
          </w:tcPr>
          <w:p w14:paraId="6A6ECF36">
            <w:pPr>
              <w:widowControl/>
              <w:jc w:val="center"/>
              <w:textAlignment w:val="center"/>
              <w:rPr>
                <w:rFonts w:hint="eastAsia" w:ascii="宋体" w:hAnsi="宋体" w:cs="宋体"/>
                <w:b/>
                <w:bCs/>
                <w:sz w:val="22"/>
                <w:szCs w:val="22"/>
              </w:rPr>
            </w:pPr>
            <w:r>
              <w:rPr>
                <w:rFonts w:hint="eastAsia" w:ascii="宋体" w:hAnsi="宋体" w:cs="宋体"/>
                <w:sz w:val="22"/>
                <w:szCs w:val="22"/>
              </w:rPr>
              <w:t>100%</w:t>
            </w:r>
          </w:p>
        </w:tc>
        <w:tc>
          <w:tcPr>
            <w:tcW w:w="1103" w:type="dxa"/>
            <w:tcBorders>
              <w:top w:val="single" w:color="000000" w:sz="4" w:space="0"/>
              <w:left w:val="single" w:color="000000" w:sz="4" w:space="0"/>
              <w:bottom w:val="single" w:color="000000" w:sz="4" w:space="0"/>
              <w:right w:val="single" w:color="000000" w:sz="4" w:space="0"/>
            </w:tcBorders>
            <w:vAlign w:val="center"/>
          </w:tcPr>
          <w:p w14:paraId="07385F9C">
            <w:pPr>
              <w:widowControl/>
              <w:jc w:val="center"/>
              <w:textAlignment w:val="center"/>
              <w:rPr>
                <w:rFonts w:hint="eastAsia" w:ascii="宋体" w:hAnsi="宋体" w:cs="宋体"/>
                <w:b/>
                <w:bCs/>
                <w:sz w:val="22"/>
                <w:szCs w:val="22"/>
              </w:rPr>
            </w:pPr>
            <w:r>
              <w:rPr>
                <w:rFonts w:hint="eastAsia" w:ascii="宋体" w:hAnsi="宋体" w:cs="宋体"/>
                <w:sz w:val="22"/>
                <w:szCs w:val="22"/>
              </w:rPr>
              <w:t>100</w:t>
            </w:r>
          </w:p>
        </w:tc>
        <w:tc>
          <w:tcPr>
            <w:tcW w:w="1310" w:type="dxa"/>
            <w:tcBorders>
              <w:top w:val="single" w:color="000000" w:sz="4" w:space="0"/>
              <w:left w:val="single" w:color="000000" w:sz="4" w:space="0"/>
              <w:bottom w:val="single" w:color="000000" w:sz="4" w:space="0"/>
              <w:right w:val="single" w:color="000000" w:sz="4" w:space="0"/>
            </w:tcBorders>
            <w:vAlign w:val="center"/>
          </w:tcPr>
          <w:p w14:paraId="33A426B8">
            <w:pPr>
              <w:widowControl/>
              <w:jc w:val="center"/>
              <w:textAlignment w:val="center"/>
              <w:rPr>
                <w:rFonts w:hint="eastAsia" w:ascii="宋体" w:hAnsi="宋体" w:cs="宋体"/>
                <w:b/>
                <w:bCs/>
                <w:sz w:val="22"/>
                <w:szCs w:val="22"/>
              </w:rPr>
            </w:pPr>
            <w:r>
              <w:rPr>
                <w:rFonts w:hint="eastAsia" w:ascii="宋体" w:hAnsi="宋体" w:cs="宋体"/>
                <w:sz w:val="22"/>
                <w:szCs w:val="22"/>
              </w:rPr>
              <w:t xml:space="preserve"> 92.79 </w:t>
            </w:r>
          </w:p>
        </w:tc>
        <w:tc>
          <w:tcPr>
            <w:tcW w:w="1570" w:type="dxa"/>
            <w:tcBorders>
              <w:top w:val="single" w:color="000000" w:sz="4" w:space="0"/>
              <w:left w:val="single" w:color="000000" w:sz="4" w:space="0"/>
              <w:bottom w:val="single" w:color="000000" w:sz="4" w:space="0"/>
              <w:right w:val="single" w:color="000000" w:sz="4" w:space="0"/>
            </w:tcBorders>
            <w:vAlign w:val="center"/>
          </w:tcPr>
          <w:p w14:paraId="7F2DFC41">
            <w:pPr>
              <w:widowControl/>
              <w:jc w:val="center"/>
              <w:textAlignment w:val="center"/>
              <w:rPr>
                <w:rFonts w:hint="eastAsia" w:ascii="宋体" w:hAnsi="宋体" w:cs="宋体"/>
                <w:b/>
                <w:bCs/>
                <w:sz w:val="22"/>
                <w:szCs w:val="22"/>
              </w:rPr>
            </w:pPr>
            <w:r>
              <w:rPr>
                <w:rFonts w:hint="eastAsia" w:ascii="宋体" w:hAnsi="宋体" w:cs="宋体"/>
                <w:sz w:val="22"/>
                <w:szCs w:val="22"/>
              </w:rPr>
              <w:t>92.79%</w:t>
            </w:r>
          </w:p>
        </w:tc>
      </w:tr>
    </w:tbl>
    <w:p w14:paraId="035114E6">
      <w:pPr>
        <w:keepNext w:val="0"/>
        <w:keepLines w:val="0"/>
        <w:pageBreakBefore w:val="0"/>
        <w:widowControl w:val="0"/>
        <w:tabs>
          <w:tab w:val="left" w:pos="5565"/>
        </w:tabs>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（二）绩效分析</w:t>
      </w:r>
    </w:p>
    <w:p w14:paraId="540FAD01">
      <w:pPr>
        <w:keepNext w:val="0"/>
        <w:keepLines w:val="0"/>
        <w:pageBreakBefore w:val="0"/>
        <w:widowControl w:val="0"/>
        <w:tabs>
          <w:tab w:val="left" w:pos="5565"/>
        </w:tabs>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2020年度六安市中小企业（民营经济）发展项目在资金使用和项目管理方面基本规范。2020年对市直及四县四区四百余企业（项目）在疫情优惠贷款贴息</w:t>
      </w:r>
      <w:r>
        <w:rPr>
          <w:rFonts w:ascii="仿宋_GB2312" w:hAnsi="仿宋_GB2312" w:eastAsia="仿宋_GB2312" w:cs="仿宋_GB2312"/>
          <w:sz w:val="32"/>
          <w:szCs w:val="32"/>
        </w:rPr>
        <w:t>新认定市级技改示范项目、</w:t>
      </w:r>
      <w:r>
        <w:rPr>
          <w:rFonts w:hint="eastAsia" w:ascii="仿宋_GB2312" w:hAnsi="仿宋_GB2312" w:eastAsia="仿宋_GB2312" w:cs="仿宋_GB2312"/>
          <w:sz w:val="32"/>
          <w:szCs w:val="32"/>
        </w:rPr>
        <w:t>2019年</w:t>
      </w:r>
      <w:r>
        <w:rPr>
          <w:rFonts w:ascii="仿宋_GB2312" w:hAnsi="仿宋_GB2312" w:eastAsia="仿宋_GB2312" w:cs="仿宋_GB2312"/>
          <w:sz w:val="32"/>
          <w:szCs w:val="32"/>
        </w:rPr>
        <w:t>技改设备投资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新认定市级绿色工厂、新认定省级企业技术中心、新认定市级企业技术中心、新认定市级工业设计中心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5G项目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初次认定市级返乡创业园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首次新增规模企业、省级“专精特新”中小企业、市级“专精特新”中小企业、初次进入“专精特新”后备库企业及被评为省级小微企业创业创新</w:t>
      </w:r>
      <w:r>
        <w:rPr>
          <w:rFonts w:hint="eastAsia" w:ascii="仿宋_GB2312" w:hAnsi="仿宋_GB2312" w:eastAsia="仿宋_GB2312" w:cs="仿宋_GB2312"/>
          <w:sz w:val="32"/>
          <w:szCs w:val="32"/>
        </w:rPr>
        <w:t>基地进行奖补近一亿元人民币；绩效目标方面完成了初次认定市级返乡创业园5家，培育入库“专精特新”中小企业9</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家，认定市级“专精特新”中小企业4</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家，推动“专精特新”中小企业在“安徽专精特新版”挂牌6户等对企业的支持项目。减轻了企业负担，带动了地方经济的发展，取得了良好的经济和社会效益。但在绩效目标完成、后期监督、制度执行严格性方面有进一步改进的空间。</w:t>
      </w:r>
    </w:p>
    <w:p w14:paraId="6AE73707">
      <w:pPr>
        <w:pStyle w:val="2"/>
        <w:keepNext w:val="0"/>
        <w:keepLines w:val="0"/>
        <w:pageBreakBefore w:val="0"/>
        <w:widowControl w:val="0"/>
        <w:kinsoku/>
        <w:wordWrap/>
        <w:overflowPunct/>
        <w:topLinePunct w:val="0"/>
        <w:autoSpaceDE/>
        <w:autoSpaceDN/>
        <w:bidi w:val="0"/>
        <w:spacing w:before="0" w:after="0" w:line="580" w:lineRule="exact"/>
        <w:ind w:firstLine="640" w:firstLineChars="200"/>
        <w:textAlignment w:val="auto"/>
        <w:rPr>
          <w:rFonts w:hint="eastAsia"/>
          <w:b w:val="0"/>
          <w:bCs/>
        </w:rPr>
      </w:pPr>
      <w:bookmarkStart w:id="205" w:name="_Toc21836"/>
      <w:bookmarkStart w:id="206" w:name="_Toc73131457"/>
      <w:r>
        <w:rPr>
          <w:rFonts w:hint="eastAsia"/>
          <w:b w:val="0"/>
          <w:bCs/>
        </w:rPr>
        <w:t>三、主要经验与做法</w:t>
      </w:r>
      <w:bookmarkEnd w:id="205"/>
      <w:bookmarkEnd w:id="206"/>
    </w:p>
    <w:p w14:paraId="573B26B2">
      <w:pPr>
        <w:keepNext w:val="0"/>
        <w:keepLines w:val="0"/>
        <w:pageBreakBefore w:val="0"/>
        <w:widowControl w:val="0"/>
        <w:tabs>
          <w:tab w:val="left" w:pos="5565"/>
        </w:tabs>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（一）积极引导创新转型，助力企业做精做大做强</w:t>
      </w:r>
    </w:p>
    <w:p w14:paraId="2E947B9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深化供给侧结构性改革的政策背景下，积极出台支持政策，营造良好的政策环境。项目着重对企业技术改造设备投资的支持，引导企业加大对设备的投资力度，有效引导了企业创新转型、结构升级，为市中小企业高质量发展注入了新的活力，一批产业配套能力强、细分市场领先、知名度和影响力大、技术水平高的产品脱颖而出。如六安索伊电器制造有限公司在冰箱行业产能过剩的态势下进行转型升级，抢占“智慧餐厨”先机，生产出咖啡饮料机、智能炒菜机器人等新产品；安徽荣胜电子基础材料有限公司通过智能化与信息化改造，提升技术水平和高端产品的研发生产能力，生产的高端微细漆包线主要应用于航空航天、人工智能、5G通讯等领域；安徽英力电子科技股份有限公司于2021年3月在深交所创业板上市，拓展了企业的融资渠道，建立了规范化的现代化企业管理制度，提升了企业形象，对带动周边企业的发展、维持企业长久生命力等方面具有重要的意义。</w:t>
      </w:r>
    </w:p>
    <w:p w14:paraId="5738BB71">
      <w:pPr>
        <w:keepNext w:val="0"/>
        <w:keepLines w:val="0"/>
        <w:pageBreakBefore w:val="0"/>
        <w:widowControl w:val="0"/>
        <w:tabs>
          <w:tab w:val="left" w:pos="5565"/>
        </w:tabs>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（二）减轻企业负担，增强社会资本投资信心</w:t>
      </w:r>
    </w:p>
    <w:p w14:paraId="2020379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充分发挥财政服务保障作用，急企业之所急，想企业之所想，切实减轻企业负担，助力企业轻装上阵，全力支持企业扩大生产，2020年项目资金对企业技术改造设备投资的奖补资金为6,950.89万元（其中“一事一议”A类项目 3,613.68万元，技改设备投资项目3,337.21万元），占项目拨付资金总额的68%，对企业设备投资额按8%-15%的比例给予奖补，极大的促进了企业的设备投资积极性。</w:t>
      </w:r>
    </w:p>
    <w:p w14:paraId="46C145F0">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同时，2020年突发新冠疫情，项目资金积极应对，下达疫情防控重点保障企业优惠贷款贴息资金 515.40万元，在一定程度上缓解了企业的资金困难，多数企业在2020年疫情对市场的冲击下实现了收入的增长，进一步增强了民营企业的投资信心。</w:t>
      </w:r>
    </w:p>
    <w:p w14:paraId="65659B9B">
      <w:pPr>
        <w:keepNext w:val="0"/>
        <w:keepLines w:val="0"/>
        <w:pageBreakBefore w:val="0"/>
        <w:widowControl w:val="0"/>
        <w:tabs>
          <w:tab w:val="left" w:pos="5565"/>
        </w:tabs>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（三）严把审核关，提高项目审核质量</w:t>
      </w:r>
    </w:p>
    <w:p w14:paraId="103A4CEE">
      <w:pPr>
        <w:keepNext w:val="0"/>
        <w:keepLines w:val="0"/>
        <w:pageBreakBefore w:val="0"/>
        <w:widowControl w:val="0"/>
        <w:tabs>
          <w:tab w:val="left" w:pos="5565"/>
        </w:tabs>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Cs/>
          <w:sz w:val="32"/>
          <w:szCs w:val="32"/>
        </w:rPr>
        <w:t>市经信局及县区经信局通过多种方式严抓项目审核，一部分利用自身力量对企业申报情况进行审核，如舒城县项目由县经信局和县财政局联合对企业申报投资情况进行现场查验确认；一部分利用第三方的专业优势，聘请会计师事务所对企业申报情况进行审核，如市经信局、金安区经信局、霍山县科技经信局、叶集区科技经信局等委托会计师事务所对“一事一议”项目设备投资进行专项审核并出具了《审核报告》，</w:t>
      </w:r>
      <w:r>
        <w:rPr>
          <w:rFonts w:hint="eastAsia" w:ascii="仿宋_GB2312" w:hAnsi="仿宋_GB2312" w:eastAsia="仿宋_GB2312" w:cs="仿宋_GB2312"/>
          <w:sz w:val="32"/>
          <w:szCs w:val="32"/>
        </w:rPr>
        <w:t>对企业申报的项目和投资金额进行了一定的核减。项目主管单位根据实际情况多措并举，</w:t>
      </w:r>
      <w:r>
        <w:rPr>
          <w:rFonts w:hint="eastAsia" w:ascii="仿宋_GB2312" w:hAnsi="仿宋_GB2312" w:eastAsia="仿宋_GB2312" w:cs="仿宋_GB2312"/>
          <w:bCs/>
          <w:sz w:val="32"/>
          <w:szCs w:val="32"/>
        </w:rPr>
        <w:t>切实提高了项目审核质量。</w:t>
      </w:r>
    </w:p>
    <w:p w14:paraId="576F24CD">
      <w:pPr>
        <w:pStyle w:val="2"/>
        <w:keepNext w:val="0"/>
        <w:keepLines w:val="0"/>
        <w:pageBreakBefore w:val="0"/>
        <w:widowControl w:val="0"/>
        <w:kinsoku/>
        <w:wordWrap/>
        <w:overflowPunct/>
        <w:topLinePunct w:val="0"/>
        <w:autoSpaceDE/>
        <w:autoSpaceDN/>
        <w:bidi w:val="0"/>
        <w:spacing w:before="0" w:after="0" w:line="580" w:lineRule="exact"/>
        <w:ind w:firstLine="640" w:firstLineChars="200"/>
        <w:textAlignment w:val="auto"/>
        <w:rPr>
          <w:rFonts w:hint="eastAsia"/>
          <w:b w:val="0"/>
          <w:bCs/>
        </w:rPr>
      </w:pPr>
      <w:bookmarkStart w:id="207" w:name="_Toc18641"/>
      <w:bookmarkStart w:id="208" w:name="_Toc73131458"/>
      <w:r>
        <w:rPr>
          <w:rFonts w:hint="eastAsia"/>
          <w:b w:val="0"/>
          <w:bCs/>
        </w:rPr>
        <w:t>四、主要问题</w:t>
      </w:r>
      <w:bookmarkEnd w:id="207"/>
      <w:bookmarkEnd w:id="208"/>
    </w:p>
    <w:p w14:paraId="1910295A">
      <w:pPr>
        <w:keepNext w:val="0"/>
        <w:keepLines w:val="0"/>
        <w:pageBreakBefore w:val="0"/>
        <w:widowControl w:val="0"/>
        <w:tabs>
          <w:tab w:val="left" w:pos="5565"/>
        </w:tabs>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（一）项目设置不够科学，预期与完成情况存在一定差异</w:t>
      </w:r>
    </w:p>
    <w:p w14:paraId="1824B42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评价发现，支持重点企业项目的完成情况与预期存在一定差异：推动“专精特新”中小企业在“安徽专精特新版”挂牌绩效目标为10户，实际完成6户；打造市级返乡创业园绩效目标为20个左右，实际完成11个；同时，指标值设置支持重点企业（项目）为180个项目，实际完成值为433个，其中市级“专精特新”中小企业项目占比过大，造成奖补资金分散，部分企业得到的奖补资金为5-10万元。</w:t>
      </w:r>
    </w:p>
    <w:p w14:paraId="2BB8DC1F">
      <w:pPr>
        <w:keepNext w:val="0"/>
        <w:keepLines w:val="0"/>
        <w:pageBreakBefore w:val="0"/>
        <w:widowControl w:val="0"/>
        <w:tabs>
          <w:tab w:val="left" w:pos="5565"/>
        </w:tabs>
        <w:kinsoku/>
        <w:wordWrap/>
        <w:overflowPunct/>
        <w:topLinePunct w:val="0"/>
        <w:autoSpaceDE/>
        <w:autoSpaceDN/>
        <w:bidi w:val="0"/>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（二）执行进度参差不齐，项目编制有待调整优化</w:t>
      </w:r>
    </w:p>
    <w:p w14:paraId="1BE46F9D">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评价发现，项目总体预算执行较好，但明细项目预算与实际执行存在较大偏差，如：支持重点企业项目（兑现政策奖补）预算资金为4,000.00万元，实际支付784.50万元，预算执行率仅为19.6%；“一事一议”借转补项目（“一事一议”A类项目）预算资金为3,000.00万元，实际支付3,613.68万元，支持5G发展（“一事一议”B类项目）预算资金为500.00万元，实际支付940.00万元，两项合计预算执行率为130%；县区综合奖补资金（技改设备投资）预算资金为2,000.00万元，实际支付3,744.21万元，预算执行率为187%。 </w:t>
      </w:r>
    </w:p>
    <w:p w14:paraId="6E349752">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（三）项目管理体系有待加强，需提高信息化管理水平</w:t>
      </w:r>
    </w:p>
    <w:p w14:paraId="6D06289E">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sz w:val="32"/>
          <w:szCs w:val="32"/>
        </w:rPr>
        <w:t>中小企业（民营经济）发展专项资金</w:t>
      </w:r>
      <w:r>
        <w:rPr>
          <w:rFonts w:hint="eastAsia" w:ascii="仿宋_GB2312" w:hAnsi="仿宋_GB2312" w:eastAsia="仿宋_GB2312" w:cs="仿宋_GB2312"/>
          <w:bCs/>
          <w:sz w:val="32"/>
          <w:szCs w:val="32"/>
        </w:rPr>
        <w:t>本主要为面对众多中小微企业，项目申报、审核等工作仍是通过纸质资料进行申报，尚未实行信息化管理，管理上相对低效繁琐；且</w:t>
      </w:r>
      <w:r>
        <w:rPr>
          <w:rFonts w:hint="eastAsia" w:ascii="仿宋_GB2312" w:hAnsi="仿宋_GB2312" w:eastAsia="仿宋_GB2312" w:cs="仿宋_GB2312"/>
          <w:sz w:val="32"/>
          <w:szCs w:val="32"/>
        </w:rPr>
        <w:t>各级项目主管部门着重于项目的申报审核，</w:t>
      </w:r>
      <w:r>
        <w:rPr>
          <w:rFonts w:hint="eastAsia" w:ascii="仿宋_GB2312" w:hAnsi="仿宋_GB2312" w:eastAsia="仿宋_GB2312" w:cs="仿宋_GB2312"/>
          <w:bCs/>
          <w:sz w:val="32"/>
          <w:szCs w:val="32"/>
        </w:rPr>
        <w:t>在奖补资金拨付企业后也不能积极有效的监管项目资金的使用和效益情况。</w:t>
      </w:r>
    </w:p>
    <w:p w14:paraId="095CAA57">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（四）个别县区未能按照文件规定配套奖补资金</w:t>
      </w:r>
    </w:p>
    <w:p w14:paraId="10E81002">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六安市市级中小企业（民营经济）发展专项资金使用操作规程</w:t>
      </w:r>
      <w:r>
        <w:rPr>
          <w:rFonts w:hint="eastAsia" w:ascii="仿宋_GB2312" w:hAnsi="仿宋_GB2312" w:eastAsia="仿宋_GB2312" w:cs="仿宋_GB2312"/>
          <w:sz w:val="32"/>
          <w:szCs w:val="32"/>
        </w:rPr>
        <w:t>》及《</w:t>
      </w:r>
      <w:r>
        <w:rPr>
          <w:rFonts w:hint="eastAsia" w:ascii="仿宋_GB2312" w:hAnsi="仿宋_GB2312" w:eastAsia="仿宋_GB2312" w:cs="仿宋_GB2312"/>
          <w:bCs/>
          <w:sz w:val="32"/>
          <w:szCs w:val="32"/>
        </w:rPr>
        <w:t>2020年市中小企业（民营经济）发展专项资金申报指南</w:t>
      </w:r>
      <w:r>
        <w:rPr>
          <w:rFonts w:hint="eastAsia" w:ascii="仿宋_GB2312" w:hAnsi="仿宋_GB2312" w:eastAsia="仿宋_GB2312" w:cs="仿宋_GB2312"/>
          <w:sz w:val="32"/>
          <w:szCs w:val="32"/>
        </w:rPr>
        <w:t>》规定“补助资金配套比例除开发区与市财政按3：7外，其他县区与市财政按</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比例”。</w:t>
      </w:r>
      <w:r>
        <w:rPr>
          <w:rFonts w:hint="eastAsia" w:ascii="仿宋_GB2312" w:hAnsi="仿宋_GB2312" w:eastAsia="仿宋_GB2312" w:cs="仿宋_GB2312"/>
          <w:bCs/>
          <w:sz w:val="32"/>
          <w:szCs w:val="32"/>
        </w:rPr>
        <w:t>评价发现，舒城县根据工业和民营经济工作领导组办公室2020年1月13日印发的《关于申报中小企业发展专项资金有关事项的通知》（舒民营办〔2021〕1号）舒城县市级奖补资金已按规定拨付完毕，按市文件县应配套1,485.16万元，舒城县实际奖补了1,264.62万元，未完全到位</w:t>
      </w:r>
      <w:r>
        <w:rPr>
          <w:rFonts w:hint="eastAsia" w:ascii="仿宋_GB2312" w:hAnsi="仿宋_GB2312" w:eastAsia="仿宋_GB2312" w:cs="仿宋_GB2312"/>
          <w:sz w:val="32"/>
          <w:szCs w:val="32"/>
        </w:rPr>
        <w:t>。据县区反映，市级分配方案滞后于县区工作安排导致未能完全配套。</w:t>
      </w:r>
    </w:p>
    <w:p w14:paraId="795A1B47">
      <w:pPr>
        <w:pStyle w:val="2"/>
        <w:keepNext w:val="0"/>
        <w:keepLines w:val="0"/>
        <w:pageBreakBefore w:val="0"/>
        <w:widowControl w:val="0"/>
        <w:kinsoku/>
        <w:wordWrap/>
        <w:overflowPunct/>
        <w:topLinePunct w:val="0"/>
        <w:autoSpaceDE/>
        <w:autoSpaceDN/>
        <w:bidi w:val="0"/>
        <w:spacing w:before="0" w:after="0" w:line="580" w:lineRule="exact"/>
        <w:ind w:firstLine="640" w:firstLineChars="200"/>
        <w:textAlignment w:val="auto"/>
        <w:rPr>
          <w:rFonts w:hint="eastAsia"/>
          <w:b w:val="0"/>
          <w:bCs/>
        </w:rPr>
      </w:pPr>
      <w:bookmarkStart w:id="209" w:name="_Toc73131459"/>
      <w:bookmarkStart w:id="210" w:name="_Toc19587"/>
      <w:r>
        <w:rPr>
          <w:rFonts w:hint="eastAsia"/>
          <w:b w:val="0"/>
          <w:bCs/>
        </w:rPr>
        <w:t>五、有关建议</w:t>
      </w:r>
      <w:bookmarkEnd w:id="209"/>
      <w:bookmarkEnd w:id="210"/>
    </w:p>
    <w:p w14:paraId="47611DDB">
      <w:pPr>
        <w:keepNext w:val="0"/>
        <w:keepLines w:val="0"/>
        <w:pageBreakBefore w:val="0"/>
        <w:widowControl w:val="0"/>
        <w:tabs>
          <w:tab w:val="left" w:pos="5565"/>
        </w:tabs>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为提高下一阶段中小企业（民营经济）专项</w:t>
      </w:r>
      <w:r>
        <w:rPr>
          <w:rFonts w:ascii="仿宋_GB2312" w:hAnsi="仿宋_GB2312" w:eastAsia="仿宋_GB2312" w:cs="仿宋_GB2312"/>
          <w:sz w:val="32"/>
          <w:szCs w:val="32"/>
        </w:rPr>
        <w:t>资金</w:t>
      </w:r>
      <w:r>
        <w:rPr>
          <w:rFonts w:hint="eastAsia" w:ascii="仿宋_GB2312" w:hAnsi="仿宋_GB2312" w:eastAsia="仿宋_GB2312" w:cs="仿宋_GB2312"/>
          <w:sz w:val="32"/>
          <w:szCs w:val="32"/>
        </w:rPr>
        <w:t>的使用绩效，完善项目实施与管理措施，针对评价过程中发现的问题，提出如下建议：</w:t>
      </w:r>
    </w:p>
    <w:p w14:paraId="7AFADEE1">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（一）科学编制项目，发挥专项资金激励和引导作用</w:t>
      </w:r>
    </w:p>
    <w:p w14:paraId="0D74E66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切实贯彻《中共六安市委 六安市人民政府关于大力促进民营经济发展的实施意见》，科学编制下年度预算，将</w:t>
      </w:r>
      <w:r>
        <w:rPr>
          <w:rFonts w:hint="eastAsia" w:ascii="仿宋_GB2312" w:hAnsi="仿宋_GB2312" w:eastAsia="仿宋_GB2312" w:cs="仿宋_GB2312"/>
          <w:sz w:val="32"/>
          <w:szCs w:val="32"/>
        </w:rPr>
        <w:t>中小企业（民营经济）专项</w:t>
      </w:r>
      <w:r>
        <w:rPr>
          <w:rFonts w:ascii="仿宋_GB2312" w:hAnsi="仿宋_GB2312" w:eastAsia="仿宋_GB2312" w:cs="仿宋_GB2312"/>
          <w:sz w:val="32"/>
          <w:szCs w:val="32"/>
        </w:rPr>
        <w:t>资金</w:t>
      </w:r>
      <w:r>
        <w:rPr>
          <w:rFonts w:hint="eastAsia" w:ascii="仿宋_GB2312" w:hAnsi="仿宋_GB2312" w:eastAsia="仿宋_GB2312" w:cs="仿宋_GB2312"/>
          <w:sz w:val="32"/>
          <w:szCs w:val="32"/>
        </w:rPr>
        <w:t>重点用于扶持国家及省级“专精特新”企业发展，用于</w:t>
      </w:r>
      <w:r>
        <w:rPr>
          <w:rFonts w:hint="eastAsia" w:ascii="仿宋_GB2312" w:hAnsi="仿宋_GB2312" w:eastAsia="仿宋_GB2312" w:cs="仿宋_GB2312"/>
          <w:bCs/>
          <w:sz w:val="32"/>
          <w:szCs w:val="32"/>
        </w:rPr>
        <w:t>公共服务体系建设、融资服务体系建设及创业创新等方面，引导企业高质量发展，强化平台基地建设，助力企业做大做强。</w:t>
      </w:r>
    </w:p>
    <w:p w14:paraId="6C0CAEA9">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（二）适当调整项目资金，充分发挥财政资金效益</w:t>
      </w:r>
    </w:p>
    <w:p w14:paraId="53A6363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建议结合实际执行情况，适当调整项目资金安排，便于规范使用，如：在下年度预算编制时增加对“技术改造类”“一事一议”等项目的资金安排，适当调减对“兑现政策奖补”项目的资金安排。在实际分配时加大对重点企业的奖补等，集中扶持优质项目和发展潜力较好的企业，充分发挥财政资金效益，进一步带动行业的发展。</w:t>
      </w:r>
    </w:p>
    <w:p w14:paraId="43365775">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（三）建立项目申报体系，推进项目信息化管理</w:t>
      </w:r>
    </w:p>
    <w:p w14:paraId="0A24663F">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推进对中小企业（民营经济）发展项目的信息化建设，建立综合管理平台，搭建企业与主管部门的互通渠道，并可与其他部门、其他项目共享数据，提高项目管理效率；充分利用信息系统加强对项目的全过程监督，从申报、审核、资金拨付、资金使用、绩效等方面对项目进行全覆盖监督和管理。</w:t>
      </w:r>
    </w:p>
    <w:p w14:paraId="219D352A">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（四）严格执行操作规程，统筹协调推进项目开展</w:t>
      </w:r>
    </w:p>
    <w:p w14:paraId="6CAD6E11">
      <w:pPr>
        <w:pStyle w:val="10"/>
        <w:keepNext w:val="0"/>
        <w:keepLines w:val="0"/>
        <w:pageBreakBefore w:val="0"/>
        <w:widowControl w:val="0"/>
        <w:kinsoku/>
        <w:wordWrap/>
        <w:overflowPunct/>
        <w:topLinePunct w:val="0"/>
        <w:autoSpaceDE/>
        <w:autoSpaceDN/>
        <w:bidi w:val="0"/>
        <w:spacing w:line="58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严格执行</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六安市市级中小企业（民营经济）发展专项资金使用操作规程</w:t>
      </w:r>
      <w:r>
        <w:rPr>
          <w:rFonts w:hint="eastAsia" w:ascii="仿宋_GB2312" w:hAnsi="仿宋_GB2312" w:eastAsia="仿宋_GB2312" w:cs="仿宋_GB2312"/>
          <w:sz w:val="32"/>
          <w:szCs w:val="32"/>
        </w:rPr>
        <w:t>》等相关文件规定，</w:t>
      </w:r>
      <w:r>
        <w:rPr>
          <w:rFonts w:hint="eastAsia" w:ascii="仿宋_GB2312" w:hAnsi="仿宋_GB2312" w:eastAsia="仿宋_GB2312" w:cs="仿宋_GB2312"/>
          <w:bCs/>
          <w:sz w:val="32"/>
          <w:szCs w:val="32"/>
        </w:rPr>
        <w:t>项目主管部门加强组织领导，合理安排人员分工，明晰责任落实，提前研究梳理政策规定，明确工作内容及目标；针对项目主要为对企业的奖补的特征尽快落实方案文件，各部门间加强沟通交流，尤其要与县区主管部门及时沟通奖补范围及政策，避免出现不一致的情形；统筹协调加快推进，以保证项目实施质量</w:t>
      </w:r>
      <w:r>
        <w:rPr>
          <w:rFonts w:hint="eastAsia" w:ascii="仿宋_GB2312" w:hAnsi="仿宋_GB2312" w:eastAsia="仿宋_GB2312" w:cs="仿宋_GB2312"/>
          <w:sz w:val="32"/>
          <w:szCs w:val="32"/>
        </w:rPr>
        <w:t>。</w:t>
      </w:r>
    </w:p>
    <w:p w14:paraId="28642D5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2020年度六安市计划生育奖励经费</w:t>
      </w:r>
    </w:p>
    <w:p w14:paraId="35A168C1">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sz w:val="32"/>
          <w:szCs w:val="32"/>
        </w:rPr>
      </w:pPr>
      <w:bookmarkStart w:id="211" w:name="_Toc20095"/>
      <w:bookmarkStart w:id="212" w:name="_Toc25278"/>
      <w:r>
        <w:rPr>
          <w:rFonts w:hint="eastAsia" w:ascii="方正小标宋简体" w:hAnsi="方正小标宋简体" w:eastAsia="方正小标宋简体" w:cs="方正小标宋简体"/>
          <w:sz w:val="44"/>
          <w:szCs w:val="44"/>
        </w:rPr>
        <w:t>项目绩效评价报告</w:t>
      </w:r>
      <w:bookmarkEnd w:id="211"/>
      <w:bookmarkEnd w:id="212"/>
    </w:p>
    <w:p w14:paraId="1B36AF68">
      <w:pPr>
        <w:pStyle w:val="2"/>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黑体" w:hAnsi="黑体" w:cs="黑体"/>
          <w:szCs w:val="32"/>
        </w:rPr>
      </w:pPr>
      <w:bookmarkStart w:id="213" w:name="_Toc23309"/>
    </w:p>
    <w:p w14:paraId="6AFCDFCF">
      <w:pPr>
        <w:pStyle w:val="2"/>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ascii="黑体" w:hAnsi="黑体" w:cs="黑体"/>
          <w:szCs w:val="32"/>
        </w:rPr>
      </w:pPr>
      <w:r>
        <w:rPr>
          <w:rFonts w:hint="eastAsia" w:ascii="黑体" w:hAnsi="黑体" w:cs="黑体"/>
          <w:szCs w:val="32"/>
        </w:rPr>
        <w:t>一、项目基本情况</w:t>
      </w:r>
      <w:bookmarkEnd w:id="213"/>
    </w:p>
    <w:p w14:paraId="07DE2B65">
      <w:pPr>
        <w:pStyle w:val="4"/>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1"/>
      </w:pPr>
      <w:bookmarkStart w:id="214" w:name="_Toc27072"/>
      <w:r>
        <w:rPr>
          <w:rFonts w:hint="eastAsia" w:ascii="楷体_GB2312" w:hAnsi="楷体_GB2312" w:eastAsia="楷体_GB2312" w:cs="楷体_GB2312"/>
          <w:szCs w:val="32"/>
        </w:rPr>
        <w:t>（一）项目立项背景</w:t>
      </w:r>
      <w:bookmarkEnd w:id="214"/>
    </w:p>
    <w:p w14:paraId="42275290">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2007年11月17日，安徽省人民政府办公厅</w:t>
      </w:r>
      <w:r>
        <w:rPr>
          <w:rFonts w:hint="eastAsia" w:ascii="仿宋_GB2312" w:hAnsi="仿宋_GB2312" w:eastAsia="仿宋_GB2312" w:cs="仿宋_GB2312"/>
          <w:sz w:val="32"/>
          <w:szCs w:val="32"/>
          <w:lang w:val="en-US" w:eastAsia="zh-CN"/>
        </w:rPr>
        <w:t>印</w:t>
      </w:r>
      <w:r>
        <w:rPr>
          <w:rFonts w:hint="eastAsia" w:ascii="仿宋_GB2312" w:hAnsi="仿宋_GB2312" w:eastAsia="仿宋_GB2312" w:cs="仿宋_GB2312"/>
          <w:sz w:val="32"/>
          <w:szCs w:val="32"/>
        </w:rPr>
        <w:t>发了《安徽省人民政府办公厅关于落实企业退休职工计划生育法定奖励有关问题的通知》（皖政办〔2007〕79号）。为贯彻</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省政府通知精神，积极稳妥地解决六安市市属国有破产、改制企业退休职工计划生育奖励问题，六安市人民政府办公室印发了《关于落实市属国有破产、改制企业退休职工计划生育奖励政策的实施方案》（六政办〔20</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0〕105号），</w:t>
      </w:r>
      <w:r>
        <w:rPr>
          <w:rFonts w:hint="eastAsia" w:ascii="仿宋_GB2312" w:hAnsi="仿宋_GB2312" w:eastAsia="仿宋_GB2312" w:cs="仿宋_GB2312"/>
          <w:sz w:val="32"/>
          <w:szCs w:val="32"/>
          <w:lang w:val="en-US" w:eastAsia="zh-CN"/>
        </w:rPr>
        <w:t>明确了</w:t>
      </w:r>
      <w:r>
        <w:rPr>
          <w:rFonts w:hint="eastAsia" w:ascii="仿宋_GB2312" w:hAnsi="仿宋_GB2312" w:eastAsia="仿宋_GB2312" w:cs="仿宋_GB2312"/>
          <w:sz w:val="32"/>
          <w:szCs w:val="32"/>
        </w:rPr>
        <w:t>工作组织领导、发放对象、发放标准和资金来源、工作程序等。</w:t>
      </w:r>
    </w:p>
    <w:p w14:paraId="401E1F8F">
      <w:pPr>
        <w:pStyle w:val="4"/>
        <w:pageBreakBefore w:val="0"/>
        <w:widowControl w:val="0"/>
        <w:kinsoku/>
        <w:wordWrap/>
        <w:overflowPunct/>
        <w:topLinePunct w:val="0"/>
        <w:autoSpaceDE/>
        <w:autoSpaceDN/>
        <w:bidi w:val="0"/>
        <w:adjustRightInd/>
        <w:snapToGrid/>
        <w:spacing w:line="600" w:lineRule="exact"/>
        <w:ind w:left="0" w:leftChars="0" w:firstLine="643" w:firstLineChars="200"/>
        <w:textAlignment w:val="auto"/>
        <w:outlineLvl w:val="1"/>
        <w:rPr>
          <w:rFonts w:hint="default" w:eastAsia="楷体_GB2312"/>
          <w:lang w:val="en-US" w:eastAsia="zh-CN"/>
        </w:rPr>
      </w:pP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二</w:t>
      </w: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评价对象和目的</w:t>
      </w:r>
    </w:p>
    <w:p w14:paraId="3F106D1F">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贯彻落实《中共中央 国务院关于全面实施预算绩效管理的意见》（中发〔2</w:t>
      </w:r>
      <w:r>
        <w:rPr>
          <w:rFonts w:hint="eastAsia" w:ascii="仿宋_GB2312" w:hAnsi="仿宋_GB2312" w:eastAsia="仿宋_GB2312" w:cs="仿宋_GB2312"/>
          <w:color w:val="000000"/>
          <w:sz w:val="32"/>
          <w:szCs w:val="32"/>
        </w:rPr>
        <w:t>018〕34号）精神，规范和</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国有资本经营预算安排资金的项目</w:t>
      </w:r>
      <w:r>
        <w:rPr>
          <w:rFonts w:hint="eastAsia" w:ascii="仿宋_GB2312" w:hAnsi="仿宋_GB2312" w:eastAsia="仿宋_GB2312" w:cs="仿宋_GB2312"/>
          <w:sz w:val="32"/>
          <w:szCs w:val="32"/>
        </w:rPr>
        <w:t>使用、管理和监督，全面了解</w:t>
      </w:r>
      <w:r>
        <w:rPr>
          <w:rFonts w:hint="eastAsia" w:ascii="仿宋_GB2312" w:hAnsi="仿宋_GB2312" w:eastAsia="仿宋_GB2312" w:cs="仿宋_GB2312"/>
          <w:sz w:val="32"/>
          <w:szCs w:val="32"/>
          <w:lang w:val="en-US" w:eastAsia="zh-CN"/>
        </w:rPr>
        <w:t>计划生育奖励经费</w:t>
      </w:r>
      <w:r>
        <w:rPr>
          <w:rFonts w:hint="eastAsia" w:ascii="仿宋_GB2312" w:hAnsi="仿宋_GB2312" w:eastAsia="仿宋_GB2312" w:cs="仿宋_GB2312"/>
          <w:sz w:val="32"/>
          <w:szCs w:val="32"/>
        </w:rPr>
        <w:t>项目实施情况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提高财政资金使用效益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市财政局组成绩效评价小组，对2020年度计划生育家庭奖励经费项目开展绩效评价，项目单位为市卫健委，项目金额90万元，均为财政拨款。</w:t>
      </w:r>
    </w:p>
    <w:p w14:paraId="3912B8F7">
      <w:pPr>
        <w:pStyle w:val="4"/>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1"/>
        <w:rPr>
          <w:rFonts w:ascii="楷体_GB2312" w:hAnsi="楷体_GB2312" w:eastAsia="楷体_GB2312" w:cs="楷体_GB2312"/>
          <w:szCs w:val="32"/>
        </w:rPr>
      </w:pPr>
      <w:bookmarkStart w:id="215" w:name="_Toc19647"/>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三）</w:t>
      </w:r>
      <w:r>
        <w:rPr>
          <w:rFonts w:hint="eastAsia" w:ascii="楷体_GB2312" w:hAnsi="楷体_GB2312" w:eastAsia="楷体_GB2312" w:cs="楷体_GB2312"/>
          <w:szCs w:val="32"/>
        </w:rPr>
        <w:t>项目</w:t>
      </w:r>
      <w:r>
        <w:rPr>
          <w:rFonts w:hint="eastAsia" w:ascii="楷体_GB2312" w:hAnsi="楷体_GB2312" w:eastAsia="楷体_GB2312" w:cs="楷体_GB2312"/>
          <w:szCs w:val="32"/>
          <w:lang w:val="en-US" w:eastAsia="zh-CN"/>
        </w:rPr>
        <w:t>管理及</w:t>
      </w:r>
      <w:r>
        <w:rPr>
          <w:rFonts w:hint="eastAsia" w:ascii="楷体_GB2312" w:hAnsi="楷体_GB2312" w:eastAsia="楷体_GB2312" w:cs="楷体_GB2312"/>
          <w:szCs w:val="32"/>
        </w:rPr>
        <w:t>资金</w:t>
      </w:r>
      <w:r>
        <w:rPr>
          <w:rFonts w:hint="eastAsia" w:ascii="楷体_GB2312" w:hAnsi="楷体_GB2312" w:eastAsia="楷体_GB2312" w:cs="楷体_GB2312"/>
          <w:szCs w:val="32"/>
          <w:lang w:val="en-US" w:eastAsia="zh-CN"/>
        </w:rPr>
        <w:t>管理情况</w:t>
      </w:r>
      <w:bookmarkEnd w:id="215"/>
    </w:p>
    <w:p w14:paraId="5A6D8D5B">
      <w:pPr>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2010年市级成立计划生育领导小组，领导小组办公室设在市卫健委，负责</w:t>
      </w:r>
      <w:r>
        <w:rPr>
          <w:rFonts w:hint="eastAsia" w:ascii="仿宋_GB2312" w:eastAsia="仿宋_GB2312"/>
          <w:sz w:val="32"/>
          <w:szCs w:val="32"/>
        </w:rPr>
        <w:t>承担全市人口监测预警工作并提出人口与家庭发展相关政策建议，实施生育政策，建立和完善计划生育特殊家庭扶助制度</w:t>
      </w:r>
      <w:r>
        <w:rPr>
          <w:rFonts w:hint="eastAsia" w:ascii="仿宋_GB2312" w:hAnsi="仿宋_GB2312" w:eastAsia="仿宋_GB2312" w:cs="仿宋_GB2312"/>
          <w:color w:val="000000"/>
          <w:sz w:val="32"/>
          <w:szCs w:val="32"/>
          <w:lang w:val="en-US" w:eastAsia="zh-CN"/>
        </w:rPr>
        <w:t>。项目具体实施情况如下：</w:t>
      </w:r>
    </w:p>
    <w:p w14:paraId="23CE8982">
      <w:pPr>
        <w:pStyle w:val="4"/>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outlineLvl w:val="1"/>
        <w:rPr>
          <w:rFonts w:ascii="楷体_GB2312" w:hAnsi="楷体_GB2312" w:eastAsia="楷体_GB2312" w:cs="楷体_GB2312"/>
          <w:szCs w:val="32"/>
        </w:rPr>
      </w:pPr>
      <w:r>
        <w:rPr>
          <w:rFonts w:hint="eastAsia" w:ascii="楷体_GB2312" w:hAnsi="楷体_GB2312" w:eastAsia="楷体_GB2312" w:cs="楷体_GB2312"/>
          <w:szCs w:val="32"/>
          <w:lang w:val="en-US" w:eastAsia="zh-CN"/>
        </w:rPr>
        <w:t>1.</w:t>
      </w:r>
      <w:r>
        <w:rPr>
          <w:rFonts w:hint="eastAsia" w:ascii="楷体_GB2312" w:hAnsi="楷体_GB2312" w:eastAsia="楷体_GB2312" w:cs="楷体_GB2312"/>
          <w:szCs w:val="32"/>
        </w:rPr>
        <w:t>项目申报审核流程</w:t>
      </w:r>
    </w:p>
    <w:p w14:paraId="698681A9">
      <w:pPr>
        <w:pStyle w:val="15"/>
        <w:rPr>
          <w:rFonts w:hint="eastAsia" w:eastAsia="仿宋_GB2312"/>
          <w:lang w:eastAsia="zh-CN"/>
        </w:rPr>
      </w:pPr>
      <w:r>
        <w:rPr>
          <w:rFonts w:hint="eastAsia" w:eastAsia="仿宋_GB2312"/>
          <w:lang w:val="en-US" w:eastAsia="zh-CN"/>
        </w:rPr>
        <w:t xml:space="preserve">        </w:t>
      </w:r>
      <w:r>
        <w:rPr>
          <w:rFonts w:hint="eastAsia" w:eastAsia="仿宋_GB2312"/>
          <w:lang w:eastAsia="zh-CN"/>
        </w:rPr>
        <w:drawing>
          <wp:inline distT="0" distB="0" distL="114300" distR="114300">
            <wp:extent cx="5553075" cy="4420235"/>
            <wp:effectExtent l="0" t="0" r="0" b="0"/>
            <wp:docPr id="9"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1" descr="wps"/>
                    <pic:cNvPicPr>
                      <a:picLocks noChangeAspect="1"/>
                    </pic:cNvPicPr>
                  </pic:nvPicPr>
                  <pic:blipFill>
                    <a:blip r:embed="rId12"/>
                    <a:srcRect t="8118"/>
                    <a:stretch>
                      <a:fillRect/>
                    </a:stretch>
                  </pic:blipFill>
                  <pic:spPr>
                    <a:xfrm>
                      <a:off x="0" y="0"/>
                      <a:ext cx="5553075" cy="4420235"/>
                    </a:xfrm>
                    <a:prstGeom prst="rect">
                      <a:avLst/>
                    </a:prstGeom>
                  </pic:spPr>
                </pic:pic>
              </a:graphicData>
            </a:graphic>
          </wp:inline>
        </w:drawing>
      </w:r>
    </w:p>
    <w:p w14:paraId="218B3223">
      <w:pPr>
        <w:pStyle w:val="4"/>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1"/>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2.</w:t>
      </w:r>
      <w:r>
        <w:rPr>
          <w:rFonts w:hint="eastAsia" w:ascii="楷体_GB2312" w:hAnsi="楷体_GB2312" w:eastAsia="楷体_GB2312" w:cs="楷体_GB2312"/>
          <w:szCs w:val="32"/>
        </w:rPr>
        <w:t>项目</w:t>
      </w:r>
      <w:r>
        <w:rPr>
          <w:rFonts w:hint="eastAsia" w:ascii="楷体_GB2312" w:hAnsi="楷体_GB2312" w:eastAsia="楷体_GB2312" w:cs="楷体_GB2312"/>
          <w:szCs w:val="32"/>
          <w:lang w:val="en-US" w:eastAsia="zh-CN"/>
        </w:rPr>
        <w:t>结余资金情况</w:t>
      </w:r>
    </w:p>
    <w:p w14:paraId="0BC01479">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20年市养老保险基金管理中心账户上年结转38.3万元，年初拨款90万元，使用89.3万元，结余39万元。</w:t>
      </w:r>
      <w:bookmarkStart w:id="216" w:name="_Toc6906"/>
    </w:p>
    <w:p w14:paraId="265F3523">
      <w:pPr>
        <w:pStyle w:val="2"/>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黑体" w:hAnsi="黑体" w:cs="黑体"/>
          <w:szCs w:val="32"/>
        </w:rPr>
      </w:pPr>
      <w:r>
        <w:rPr>
          <w:rFonts w:hint="eastAsia" w:ascii="黑体" w:hAnsi="黑体" w:cs="黑体"/>
          <w:szCs w:val="32"/>
          <w:lang w:val="en-US" w:eastAsia="zh-CN"/>
        </w:rPr>
        <w:t>二</w:t>
      </w:r>
      <w:r>
        <w:rPr>
          <w:rFonts w:hint="eastAsia" w:ascii="黑体" w:hAnsi="黑体" w:cs="黑体"/>
          <w:szCs w:val="32"/>
        </w:rPr>
        <w:t>、绩效评分和评价结论</w:t>
      </w:r>
      <w:bookmarkEnd w:id="216"/>
    </w:p>
    <w:p w14:paraId="458467CB">
      <w:pPr>
        <w:pStyle w:val="4"/>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ascii="楷体_GB2312" w:hAnsi="楷体_GB2312" w:eastAsia="楷体_GB2312" w:cs="楷体_GB2312"/>
        </w:rPr>
      </w:pPr>
      <w:bookmarkStart w:id="217" w:name="_Toc20074"/>
      <w:r>
        <w:rPr>
          <w:rFonts w:hint="eastAsia" w:ascii="楷体_GB2312" w:hAnsi="楷体_GB2312" w:eastAsia="楷体_GB2312" w:cs="楷体_GB2312"/>
        </w:rPr>
        <w:t>（一）绩效评分</w:t>
      </w:r>
      <w:bookmarkEnd w:id="217"/>
      <w:r>
        <w:rPr>
          <w:rFonts w:hint="eastAsia" w:ascii="楷体_GB2312" w:hAnsi="楷体_GB2312" w:eastAsia="楷体_GB2312" w:cs="楷体_GB2312"/>
        </w:rPr>
        <w:t xml:space="preserve"> </w:t>
      </w:r>
    </w:p>
    <w:p w14:paraId="4A59736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sz w:val="32"/>
          <w:szCs w:val="32"/>
        </w:rPr>
        <w:t>根据评分</w:t>
      </w:r>
      <w:r>
        <w:rPr>
          <w:rFonts w:ascii="仿宋_GB2312" w:hAnsi="仿宋_GB2312" w:eastAsia="仿宋_GB2312" w:cs="仿宋_GB2312"/>
          <w:sz w:val="32"/>
          <w:szCs w:val="32"/>
        </w:rPr>
        <w:t>指标体系，</w:t>
      </w:r>
      <w:r>
        <w:rPr>
          <w:rFonts w:hint="eastAsia" w:ascii="仿宋_GB2312" w:hAnsi="仿宋_GB2312" w:eastAsia="仿宋_GB2312" w:cs="仿宋_GB2312"/>
          <w:sz w:val="32"/>
          <w:szCs w:val="32"/>
        </w:rPr>
        <w:t>计划生育</w:t>
      </w:r>
      <w:r>
        <w:rPr>
          <w:rFonts w:ascii="仿宋_GB2312" w:hAnsi="仿宋_GB2312" w:eastAsia="仿宋_GB2312" w:cs="仿宋_GB2312"/>
          <w:sz w:val="32"/>
          <w:szCs w:val="32"/>
        </w:rPr>
        <w:t>奖励</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绩效评价得分为</w:t>
      </w:r>
      <w:r>
        <w:rPr>
          <w:rFonts w:hint="eastAsia" w:ascii="仿宋_GB2312" w:hAnsi="仿宋_GB2312" w:eastAsia="仿宋_GB2312" w:cs="仿宋_GB2312"/>
          <w:sz w:val="32"/>
          <w:szCs w:val="32"/>
          <w:lang w:val="en-US" w:eastAsia="zh-CN"/>
        </w:rPr>
        <w:t>90.5</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综合评定等级为“</w:t>
      </w:r>
      <w:r>
        <w:rPr>
          <w:rFonts w:hint="eastAsia" w:ascii="仿宋_GB2312" w:hAnsi="仿宋_GB2312" w:eastAsia="仿宋_GB2312" w:cs="仿宋_GB2312"/>
          <w:color w:val="auto"/>
          <w:sz w:val="32"/>
          <w:szCs w:val="32"/>
          <w:lang w:val="en-US" w:eastAsia="zh-CN"/>
        </w:rPr>
        <w:t>优</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项目得分情况</w:t>
      </w:r>
      <w:r>
        <w:rPr>
          <w:rFonts w:ascii="仿宋_GB2312" w:hAnsi="仿宋_GB2312" w:eastAsia="仿宋_GB2312" w:cs="仿宋_GB2312"/>
          <w:sz w:val="32"/>
          <w:szCs w:val="32"/>
        </w:rPr>
        <w:t>见下表</w:t>
      </w:r>
      <w:r>
        <w:rPr>
          <w:rFonts w:hint="eastAsia" w:ascii="仿宋_GB2312" w:hAnsi="仿宋_GB2312" w:eastAsia="仿宋_GB2312" w:cs="仿宋_GB2312"/>
          <w:sz w:val="32"/>
          <w:szCs w:val="32"/>
          <w:lang w:eastAsia="zh-CN"/>
        </w:rPr>
        <w:t>：</w:t>
      </w:r>
    </w:p>
    <w:tbl>
      <w:tblPr>
        <w:tblStyle w:val="11"/>
        <w:tblW w:w="8345" w:type="dxa"/>
        <w:jc w:val="center"/>
        <w:tblLayout w:type="fixed"/>
        <w:tblCellMar>
          <w:top w:w="0" w:type="dxa"/>
          <w:left w:w="108" w:type="dxa"/>
          <w:bottom w:w="0" w:type="dxa"/>
          <w:right w:w="108" w:type="dxa"/>
        </w:tblCellMar>
      </w:tblPr>
      <w:tblGrid>
        <w:gridCol w:w="3388"/>
        <w:gridCol w:w="2143"/>
        <w:gridCol w:w="2814"/>
      </w:tblGrid>
      <w:tr w14:paraId="581E245A">
        <w:tblPrEx>
          <w:tblCellMar>
            <w:top w:w="0" w:type="dxa"/>
            <w:left w:w="108" w:type="dxa"/>
            <w:bottom w:w="0" w:type="dxa"/>
            <w:right w:w="108" w:type="dxa"/>
          </w:tblCellMar>
        </w:tblPrEx>
        <w:trPr>
          <w:trHeight w:val="510" w:hRule="atLeast"/>
          <w:jc w:val="center"/>
        </w:trPr>
        <w:tc>
          <w:tcPr>
            <w:tcW w:w="3388" w:type="dxa"/>
            <w:tcBorders>
              <w:top w:val="single" w:color="000000" w:sz="4" w:space="0"/>
              <w:left w:val="single" w:color="000000" w:sz="4" w:space="0"/>
              <w:bottom w:val="single" w:color="000000" w:sz="4" w:space="0"/>
              <w:right w:val="single" w:color="000000" w:sz="4" w:space="0"/>
            </w:tcBorders>
            <w:vAlign w:val="center"/>
          </w:tcPr>
          <w:p w14:paraId="23CFACF3">
            <w:pPr>
              <w:widowControl/>
              <w:jc w:val="center"/>
              <w:textAlignment w:val="center"/>
              <w:rPr>
                <w:rFonts w:hint="eastAsia" w:ascii="宋体" w:hAnsi="宋体" w:eastAsia="宋体" w:cs="宋体"/>
                <w:b/>
                <w:sz w:val="21"/>
                <w:szCs w:val="21"/>
              </w:rPr>
            </w:pPr>
            <w:r>
              <w:rPr>
                <w:rFonts w:hint="eastAsia" w:ascii="宋体" w:hAnsi="宋体" w:eastAsia="宋体" w:cs="宋体"/>
                <w:b/>
                <w:sz w:val="21"/>
                <w:szCs w:val="21"/>
                <w:lang w:val="en-US" w:eastAsia="zh-CN"/>
              </w:rPr>
              <w:t>一级</w:t>
            </w:r>
            <w:r>
              <w:rPr>
                <w:rFonts w:hint="eastAsia" w:ascii="宋体" w:hAnsi="宋体" w:eastAsia="宋体" w:cs="宋体"/>
                <w:b/>
                <w:sz w:val="21"/>
                <w:szCs w:val="21"/>
              </w:rPr>
              <w:t>指标</w:t>
            </w:r>
          </w:p>
        </w:tc>
        <w:tc>
          <w:tcPr>
            <w:tcW w:w="2143" w:type="dxa"/>
            <w:tcBorders>
              <w:top w:val="single" w:color="000000" w:sz="4" w:space="0"/>
              <w:left w:val="single" w:color="000000" w:sz="4" w:space="0"/>
              <w:bottom w:val="single" w:color="000000" w:sz="4" w:space="0"/>
              <w:right w:val="single" w:color="000000" w:sz="4" w:space="0"/>
            </w:tcBorders>
            <w:vAlign w:val="center"/>
          </w:tcPr>
          <w:p w14:paraId="03302734">
            <w:pPr>
              <w:widowControl/>
              <w:jc w:val="center"/>
              <w:textAlignment w:val="center"/>
              <w:rPr>
                <w:rFonts w:hint="eastAsia" w:ascii="宋体" w:hAnsi="宋体" w:eastAsia="宋体" w:cs="宋体"/>
                <w:b/>
                <w:sz w:val="21"/>
                <w:szCs w:val="21"/>
              </w:rPr>
            </w:pPr>
            <w:r>
              <w:rPr>
                <w:rFonts w:hint="eastAsia" w:ascii="宋体" w:hAnsi="宋体" w:eastAsia="宋体" w:cs="宋体"/>
                <w:b/>
                <w:sz w:val="21"/>
                <w:szCs w:val="21"/>
              </w:rPr>
              <w:t>分值</w:t>
            </w:r>
          </w:p>
        </w:tc>
        <w:tc>
          <w:tcPr>
            <w:tcW w:w="2814" w:type="dxa"/>
            <w:tcBorders>
              <w:top w:val="single" w:color="000000" w:sz="4" w:space="0"/>
              <w:left w:val="single" w:color="000000" w:sz="4" w:space="0"/>
              <w:bottom w:val="single" w:color="000000" w:sz="4" w:space="0"/>
              <w:right w:val="single" w:color="000000" w:sz="4" w:space="0"/>
            </w:tcBorders>
            <w:vAlign w:val="center"/>
          </w:tcPr>
          <w:p w14:paraId="71C38EF7">
            <w:pPr>
              <w:widowControl/>
              <w:jc w:val="center"/>
              <w:textAlignment w:val="center"/>
              <w:rPr>
                <w:rFonts w:hint="eastAsia" w:ascii="宋体" w:hAnsi="宋体" w:eastAsia="宋体" w:cs="宋体"/>
                <w:b/>
                <w:sz w:val="21"/>
                <w:szCs w:val="21"/>
              </w:rPr>
            </w:pPr>
            <w:r>
              <w:rPr>
                <w:rFonts w:hint="eastAsia" w:ascii="宋体" w:hAnsi="宋体" w:eastAsia="宋体" w:cs="宋体"/>
                <w:b/>
                <w:sz w:val="21"/>
                <w:szCs w:val="21"/>
              </w:rPr>
              <w:t>评价得分</w:t>
            </w:r>
          </w:p>
        </w:tc>
      </w:tr>
      <w:tr w14:paraId="38BAB1A9">
        <w:tblPrEx>
          <w:tblCellMar>
            <w:top w:w="0" w:type="dxa"/>
            <w:left w:w="108" w:type="dxa"/>
            <w:bottom w:w="0" w:type="dxa"/>
            <w:right w:w="108" w:type="dxa"/>
          </w:tblCellMar>
        </w:tblPrEx>
        <w:trPr>
          <w:trHeight w:val="510" w:hRule="atLeast"/>
          <w:jc w:val="center"/>
        </w:trPr>
        <w:tc>
          <w:tcPr>
            <w:tcW w:w="3388" w:type="dxa"/>
            <w:tcBorders>
              <w:top w:val="single" w:color="000000" w:sz="4" w:space="0"/>
              <w:left w:val="single" w:color="000000" w:sz="4" w:space="0"/>
              <w:bottom w:val="single" w:color="000000" w:sz="4" w:space="0"/>
              <w:right w:val="single" w:color="000000" w:sz="4" w:space="0"/>
            </w:tcBorders>
            <w:vAlign w:val="center"/>
          </w:tcPr>
          <w:p w14:paraId="52D8D7B8">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决策</w:t>
            </w:r>
          </w:p>
        </w:tc>
        <w:tc>
          <w:tcPr>
            <w:tcW w:w="2143" w:type="dxa"/>
            <w:tcBorders>
              <w:top w:val="single" w:color="000000" w:sz="4" w:space="0"/>
              <w:left w:val="single" w:color="000000" w:sz="4" w:space="0"/>
              <w:bottom w:val="single" w:color="000000" w:sz="4" w:space="0"/>
              <w:right w:val="single" w:color="000000" w:sz="4" w:space="0"/>
            </w:tcBorders>
            <w:vAlign w:val="center"/>
          </w:tcPr>
          <w:p w14:paraId="67FD4293">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10</w:t>
            </w:r>
          </w:p>
        </w:tc>
        <w:tc>
          <w:tcPr>
            <w:tcW w:w="2814" w:type="dxa"/>
            <w:tcBorders>
              <w:top w:val="single" w:color="000000" w:sz="4" w:space="0"/>
              <w:left w:val="single" w:color="000000" w:sz="4" w:space="0"/>
              <w:bottom w:val="single" w:color="000000" w:sz="4" w:space="0"/>
              <w:right w:val="single" w:color="000000" w:sz="4" w:space="0"/>
            </w:tcBorders>
            <w:vAlign w:val="center"/>
          </w:tcPr>
          <w:p w14:paraId="14D188B2">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9</w:t>
            </w:r>
          </w:p>
        </w:tc>
      </w:tr>
      <w:tr w14:paraId="6B0623A0">
        <w:tblPrEx>
          <w:tblCellMar>
            <w:top w:w="0" w:type="dxa"/>
            <w:left w:w="108" w:type="dxa"/>
            <w:bottom w:w="0" w:type="dxa"/>
            <w:right w:w="108" w:type="dxa"/>
          </w:tblCellMar>
        </w:tblPrEx>
        <w:trPr>
          <w:trHeight w:val="510" w:hRule="atLeast"/>
          <w:jc w:val="center"/>
        </w:trPr>
        <w:tc>
          <w:tcPr>
            <w:tcW w:w="3388" w:type="dxa"/>
            <w:tcBorders>
              <w:top w:val="single" w:color="000000" w:sz="4" w:space="0"/>
              <w:left w:val="single" w:color="000000" w:sz="4" w:space="0"/>
              <w:bottom w:val="single" w:color="000000" w:sz="4" w:space="0"/>
              <w:right w:val="single" w:color="000000" w:sz="4" w:space="0"/>
            </w:tcBorders>
            <w:vAlign w:val="center"/>
          </w:tcPr>
          <w:p w14:paraId="42D7D691">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过程</w:t>
            </w:r>
          </w:p>
        </w:tc>
        <w:tc>
          <w:tcPr>
            <w:tcW w:w="2143" w:type="dxa"/>
            <w:tcBorders>
              <w:top w:val="single" w:color="000000" w:sz="4" w:space="0"/>
              <w:left w:val="single" w:color="000000" w:sz="4" w:space="0"/>
              <w:bottom w:val="single" w:color="000000" w:sz="4" w:space="0"/>
              <w:right w:val="single" w:color="000000" w:sz="4" w:space="0"/>
            </w:tcBorders>
            <w:vAlign w:val="center"/>
          </w:tcPr>
          <w:p w14:paraId="3706B712">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30</w:t>
            </w:r>
          </w:p>
        </w:tc>
        <w:tc>
          <w:tcPr>
            <w:tcW w:w="2814" w:type="dxa"/>
            <w:tcBorders>
              <w:top w:val="single" w:color="000000" w:sz="4" w:space="0"/>
              <w:left w:val="single" w:color="000000" w:sz="4" w:space="0"/>
              <w:bottom w:val="single" w:color="000000" w:sz="4" w:space="0"/>
              <w:right w:val="single" w:color="000000" w:sz="4" w:space="0"/>
            </w:tcBorders>
            <w:vAlign w:val="center"/>
          </w:tcPr>
          <w:p w14:paraId="6363A40E">
            <w:pPr>
              <w:widowControl/>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6</w:t>
            </w:r>
          </w:p>
        </w:tc>
      </w:tr>
      <w:tr w14:paraId="7814C826">
        <w:tblPrEx>
          <w:tblCellMar>
            <w:top w:w="0" w:type="dxa"/>
            <w:left w:w="108" w:type="dxa"/>
            <w:bottom w:w="0" w:type="dxa"/>
            <w:right w:w="108" w:type="dxa"/>
          </w:tblCellMar>
        </w:tblPrEx>
        <w:trPr>
          <w:trHeight w:val="510" w:hRule="atLeast"/>
          <w:jc w:val="center"/>
        </w:trPr>
        <w:tc>
          <w:tcPr>
            <w:tcW w:w="3388" w:type="dxa"/>
            <w:tcBorders>
              <w:top w:val="single" w:color="000000" w:sz="4" w:space="0"/>
              <w:left w:val="single" w:color="000000" w:sz="4" w:space="0"/>
              <w:bottom w:val="single" w:color="000000" w:sz="4" w:space="0"/>
              <w:right w:val="single" w:color="000000" w:sz="4" w:space="0"/>
            </w:tcBorders>
            <w:vAlign w:val="center"/>
          </w:tcPr>
          <w:p w14:paraId="03300D7B">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产出</w:t>
            </w:r>
          </w:p>
        </w:tc>
        <w:tc>
          <w:tcPr>
            <w:tcW w:w="2143" w:type="dxa"/>
            <w:tcBorders>
              <w:top w:val="single" w:color="000000" w:sz="4" w:space="0"/>
              <w:left w:val="single" w:color="000000" w:sz="4" w:space="0"/>
              <w:bottom w:val="single" w:color="000000" w:sz="4" w:space="0"/>
              <w:right w:val="single" w:color="000000" w:sz="4" w:space="0"/>
            </w:tcBorders>
            <w:vAlign w:val="center"/>
          </w:tcPr>
          <w:p w14:paraId="792726EF">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40</w:t>
            </w:r>
          </w:p>
        </w:tc>
        <w:tc>
          <w:tcPr>
            <w:tcW w:w="2814" w:type="dxa"/>
            <w:tcBorders>
              <w:top w:val="single" w:color="000000" w:sz="4" w:space="0"/>
              <w:left w:val="single" w:color="000000" w:sz="4" w:space="0"/>
              <w:bottom w:val="single" w:color="000000" w:sz="4" w:space="0"/>
              <w:right w:val="single" w:color="000000" w:sz="4" w:space="0"/>
            </w:tcBorders>
            <w:vAlign w:val="center"/>
          </w:tcPr>
          <w:p w14:paraId="68A6EDD7">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40</w:t>
            </w:r>
          </w:p>
        </w:tc>
      </w:tr>
      <w:tr w14:paraId="3086A7C7">
        <w:tblPrEx>
          <w:tblCellMar>
            <w:top w:w="0" w:type="dxa"/>
            <w:left w:w="108" w:type="dxa"/>
            <w:bottom w:w="0" w:type="dxa"/>
            <w:right w:w="108" w:type="dxa"/>
          </w:tblCellMar>
        </w:tblPrEx>
        <w:trPr>
          <w:trHeight w:val="510" w:hRule="atLeast"/>
          <w:jc w:val="center"/>
        </w:trPr>
        <w:tc>
          <w:tcPr>
            <w:tcW w:w="3388" w:type="dxa"/>
            <w:tcBorders>
              <w:top w:val="single" w:color="000000" w:sz="4" w:space="0"/>
              <w:left w:val="single" w:color="000000" w:sz="4" w:space="0"/>
              <w:bottom w:val="single" w:color="000000" w:sz="4" w:space="0"/>
              <w:right w:val="single" w:color="000000" w:sz="4" w:space="0"/>
            </w:tcBorders>
            <w:vAlign w:val="center"/>
          </w:tcPr>
          <w:p w14:paraId="261A1A38">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效益</w:t>
            </w:r>
          </w:p>
        </w:tc>
        <w:tc>
          <w:tcPr>
            <w:tcW w:w="2143" w:type="dxa"/>
            <w:tcBorders>
              <w:top w:val="single" w:color="000000" w:sz="4" w:space="0"/>
              <w:left w:val="single" w:color="000000" w:sz="4" w:space="0"/>
              <w:bottom w:val="single" w:color="000000" w:sz="4" w:space="0"/>
              <w:right w:val="single" w:color="000000" w:sz="4" w:space="0"/>
            </w:tcBorders>
            <w:vAlign w:val="center"/>
          </w:tcPr>
          <w:p w14:paraId="50ADE2EF">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20</w:t>
            </w:r>
          </w:p>
        </w:tc>
        <w:tc>
          <w:tcPr>
            <w:tcW w:w="2814" w:type="dxa"/>
            <w:tcBorders>
              <w:top w:val="single" w:color="000000" w:sz="4" w:space="0"/>
              <w:left w:val="single" w:color="000000" w:sz="4" w:space="0"/>
              <w:bottom w:val="single" w:color="000000" w:sz="4" w:space="0"/>
              <w:right w:val="single" w:color="000000" w:sz="4" w:space="0"/>
            </w:tcBorders>
            <w:vAlign w:val="center"/>
          </w:tcPr>
          <w:p w14:paraId="0C7A3A9A">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15.5</w:t>
            </w:r>
          </w:p>
        </w:tc>
      </w:tr>
      <w:tr w14:paraId="7D946A00">
        <w:tblPrEx>
          <w:tblCellMar>
            <w:top w:w="0" w:type="dxa"/>
            <w:left w:w="108" w:type="dxa"/>
            <w:bottom w:w="0" w:type="dxa"/>
            <w:right w:w="108" w:type="dxa"/>
          </w:tblCellMar>
        </w:tblPrEx>
        <w:trPr>
          <w:trHeight w:val="510" w:hRule="atLeast"/>
          <w:jc w:val="center"/>
        </w:trPr>
        <w:tc>
          <w:tcPr>
            <w:tcW w:w="3388" w:type="dxa"/>
            <w:tcBorders>
              <w:top w:val="single" w:color="000000" w:sz="4" w:space="0"/>
              <w:left w:val="single" w:color="000000" w:sz="4" w:space="0"/>
              <w:bottom w:val="single" w:color="000000" w:sz="4" w:space="0"/>
              <w:right w:val="single" w:color="000000" w:sz="4" w:space="0"/>
            </w:tcBorders>
            <w:vAlign w:val="center"/>
          </w:tcPr>
          <w:p w14:paraId="2C6509F7">
            <w:pPr>
              <w:widowControl/>
              <w:jc w:val="center"/>
              <w:textAlignment w:val="center"/>
              <w:rPr>
                <w:rFonts w:hint="eastAsia" w:ascii="宋体" w:hAnsi="宋体" w:eastAsia="宋体" w:cs="宋体"/>
                <w:b/>
                <w:sz w:val="21"/>
                <w:szCs w:val="21"/>
              </w:rPr>
            </w:pPr>
            <w:r>
              <w:rPr>
                <w:rFonts w:hint="eastAsia" w:ascii="宋体" w:hAnsi="宋体" w:eastAsia="宋体" w:cs="宋体"/>
                <w:b/>
                <w:sz w:val="21"/>
                <w:szCs w:val="21"/>
              </w:rPr>
              <w:t>合计</w:t>
            </w:r>
          </w:p>
        </w:tc>
        <w:tc>
          <w:tcPr>
            <w:tcW w:w="2143" w:type="dxa"/>
            <w:tcBorders>
              <w:top w:val="single" w:color="000000" w:sz="4" w:space="0"/>
              <w:left w:val="single" w:color="000000" w:sz="4" w:space="0"/>
              <w:bottom w:val="single" w:color="000000" w:sz="4" w:space="0"/>
              <w:right w:val="single" w:color="000000" w:sz="4" w:space="0"/>
            </w:tcBorders>
            <w:vAlign w:val="center"/>
          </w:tcPr>
          <w:p w14:paraId="6EA35E86">
            <w:pPr>
              <w:widowControl/>
              <w:jc w:val="center"/>
              <w:textAlignment w:val="center"/>
              <w:rPr>
                <w:rFonts w:hint="eastAsia" w:ascii="宋体" w:hAnsi="宋体" w:eastAsia="宋体" w:cs="宋体"/>
                <w:b/>
                <w:sz w:val="21"/>
                <w:szCs w:val="21"/>
              </w:rPr>
            </w:pPr>
            <w:r>
              <w:rPr>
                <w:rFonts w:hint="eastAsia" w:ascii="宋体" w:hAnsi="宋体" w:eastAsia="宋体" w:cs="宋体"/>
                <w:b/>
                <w:sz w:val="21"/>
                <w:szCs w:val="21"/>
              </w:rPr>
              <w:t>100</w:t>
            </w:r>
          </w:p>
        </w:tc>
        <w:tc>
          <w:tcPr>
            <w:tcW w:w="2814" w:type="dxa"/>
            <w:tcBorders>
              <w:top w:val="single" w:color="000000" w:sz="4" w:space="0"/>
              <w:left w:val="single" w:color="000000" w:sz="4" w:space="0"/>
              <w:bottom w:val="single" w:color="000000" w:sz="4" w:space="0"/>
              <w:right w:val="single" w:color="000000" w:sz="4" w:space="0"/>
            </w:tcBorders>
            <w:vAlign w:val="center"/>
          </w:tcPr>
          <w:p w14:paraId="31415F1E">
            <w:pPr>
              <w:widowControl/>
              <w:jc w:val="center"/>
              <w:textAlignment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90.5</w:t>
            </w:r>
          </w:p>
        </w:tc>
      </w:tr>
    </w:tbl>
    <w:p w14:paraId="3B894820">
      <w:pPr>
        <w:pStyle w:val="4"/>
        <w:pageBreakBefore w:val="0"/>
        <w:widowControl w:val="0"/>
        <w:kinsoku/>
        <w:wordWrap/>
        <w:overflowPunct/>
        <w:topLinePunct w:val="0"/>
        <w:autoSpaceDE/>
        <w:autoSpaceDN/>
        <w:bidi w:val="0"/>
        <w:adjustRightInd/>
        <w:snapToGrid/>
        <w:spacing w:beforeLines="0" w:afterLines="0" w:line="580" w:lineRule="exact"/>
        <w:ind w:left="0" w:leftChars="0" w:firstLine="643" w:firstLineChars="200"/>
        <w:textAlignment w:val="auto"/>
        <w:outlineLvl w:val="1"/>
        <w:rPr>
          <w:rFonts w:ascii="楷体_GB2312" w:hAnsi="楷体_GB2312" w:eastAsia="楷体_GB2312" w:cs="楷体_GB2312"/>
        </w:rPr>
      </w:pPr>
      <w:bookmarkStart w:id="218" w:name="_Toc2318"/>
      <w:r>
        <w:rPr>
          <w:rFonts w:hint="eastAsia" w:ascii="楷体_GB2312" w:hAnsi="楷体_GB2312" w:eastAsia="楷体_GB2312" w:cs="楷体_GB2312"/>
        </w:rPr>
        <w:t>（二）评价结论</w:t>
      </w:r>
      <w:bookmarkEnd w:id="218"/>
    </w:p>
    <w:p w14:paraId="6C76CFE3">
      <w:pPr>
        <w:pageBreakBefore w:val="0"/>
        <w:widowControl w:val="0"/>
        <w:kinsoku/>
        <w:wordWrap/>
        <w:overflowPunct/>
        <w:topLinePunct w:val="0"/>
        <w:bidi w:val="0"/>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计划生育家庭奖励经费项目符合国家法律和省市相关政策要求，评价小组</w:t>
      </w:r>
      <w:r>
        <w:rPr>
          <w:rFonts w:ascii="仿宋_GB2312" w:hAnsi="仿宋_GB2312" w:eastAsia="仿宋_GB2312" w:cs="仿宋_GB2312"/>
          <w:sz w:val="32"/>
          <w:szCs w:val="32"/>
        </w:rPr>
        <w:t>认为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w:t>
      </w:r>
      <w:r>
        <w:rPr>
          <w:rFonts w:ascii="仿宋_GB2312" w:hAnsi="仿宋_GB2312" w:eastAsia="仿宋_GB2312" w:cs="仿宋_GB2312"/>
          <w:sz w:val="32"/>
          <w:szCs w:val="32"/>
        </w:rPr>
        <w:t>卫健委</w:t>
      </w:r>
      <w:r>
        <w:rPr>
          <w:rFonts w:hint="eastAsia" w:ascii="仿宋_GB2312" w:hAnsi="仿宋_GB2312" w:eastAsia="仿宋_GB2312" w:cs="仿宋_GB2312"/>
          <w:sz w:val="32"/>
          <w:szCs w:val="32"/>
        </w:rPr>
        <w:t>严格</w:t>
      </w:r>
      <w:r>
        <w:rPr>
          <w:rFonts w:hint="eastAsia" w:ascii="仿宋_GB2312" w:hAnsi="仿宋_GB2312" w:eastAsia="仿宋_GB2312" w:cs="仿宋_GB2312"/>
          <w:sz w:val="32"/>
          <w:szCs w:val="32"/>
          <w:lang w:val="en-US" w:eastAsia="zh-CN"/>
        </w:rPr>
        <w:t>项目预算编制和执行</w:t>
      </w:r>
      <w:r>
        <w:rPr>
          <w:rFonts w:hint="eastAsia" w:ascii="仿宋_GB2312" w:hAnsi="仿宋_GB2312" w:eastAsia="仿宋_GB2312" w:cs="仿宋_GB2312"/>
          <w:sz w:val="32"/>
          <w:szCs w:val="32"/>
        </w:rPr>
        <w:t>，项目组织领导有力，项目实施过程基本符合政策规</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和工作程序，</w:t>
      </w:r>
      <w:r>
        <w:rPr>
          <w:rFonts w:ascii="仿宋_GB2312" w:hAnsi="仿宋_GB2312" w:eastAsia="仿宋_GB2312" w:cs="仿宋_GB2312"/>
          <w:sz w:val="32"/>
          <w:szCs w:val="32"/>
        </w:rPr>
        <w:t>基本实现</w:t>
      </w:r>
      <w:r>
        <w:rPr>
          <w:rFonts w:hint="eastAsia" w:ascii="仿宋_GB2312" w:hAnsi="仿宋_GB2312" w:eastAsia="仿宋_GB2312" w:cs="仿宋_GB2312"/>
          <w:sz w:val="32"/>
          <w:szCs w:val="32"/>
        </w:rPr>
        <w:t>年度目标（</w:t>
      </w:r>
      <w:r>
        <w:rPr>
          <w:rFonts w:hint="eastAsia" w:ascii="仿宋_GB2312" w:hAnsi="仿宋_GB2312" w:eastAsia="仿宋_GB2312" w:cs="仿宋_GB2312"/>
          <w:sz w:val="32"/>
          <w:szCs w:val="32"/>
          <w:lang w:val="en-US" w:eastAsia="zh-CN"/>
        </w:rPr>
        <w:t>2020年度实际打卡发放594人，发放资金89.3万元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1名</w:t>
      </w:r>
      <w:r>
        <w:rPr>
          <w:rFonts w:ascii="仿宋_GB2312" w:hAnsi="仿宋_GB2312" w:eastAsia="仿宋_GB2312" w:cs="仿宋_GB2312"/>
          <w:sz w:val="32"/>
          <w:szCs w:val="32"/>
        </w:rPr>
        <w:t>奖励对象</w:t>
      </w:r>
      <w:r>
        <w:rPr>
          <w:rFonts w:hint="eastAsia" w:ascii="仿宋_GB2312" w:hAnsi="仿宋_GB2312" w:eastAsia="仿宋_GB2312" w:cs="仿宋_GB2312"/>
          <w:sz w:val="32"/>
          <w:szCs w:val="32"/>
        </w:rPr>
        <w:t>去世、家属</w:t>
      </w:r>
      <w:r>
        <w:rPr>
          <w:rFonts w:ascii="仿宋_GB2312" w:hAnsi="仿宋_GB2312" w:eastAsia="仿宋_GB2312" w:cs="仿宋_GB2312"/>
          <w:sz w:val="32"/>
          <w:szCs w:val="32"/>
        </w:rPr>
        <w:t>还没有领取</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项目实施达到了预期的社会效益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但项目实施</w:t>
      </w:r>
      <w:r>
        <w:rPr>
          <w:rFonts w:hint="eastAsia" w:ascii="仿宋_GB2312" w:hAnsi="仿宋_GB2312" w:eastAsia="仿宋_GB2312" w:cs="仿宋_GB2312"/>
          <w:sz w:val="32"/>
          <w:szCs w:val="32"/>
          <w:lang w:val="en-US" w:eastAsia="zh-CN"/>
        </w:rPr>
        <w:t>仍</w:t>
      </w:r>
      <w:r>
        <w:rPr>
          <w:rFonts w:hint="eastAsia" w:ascii="仿宋_GB2312" w:hAnsi="仿宋_GB2312" w:eastAsia="仿宋_GB2312" w:cs="仿宋_GB2312"/>
          <w:sz w:val="32"/>
          <w:szCs w:val="32"/>
        </w:rPr>
        <w:t>存在：</w:t>
      </w:r>
      <w:r>
        <w:rPr>
          <w:rFonts w:hint="eastAsia" w:ascii="仿宋_GB2312" w:hAnsi="仿宋_GB2312" w:eastAsia="仿宋_GB2312" w:cs="仿宋_GB2312"/>
          <w:sz w:val="32"/>
          <w:szCs w:val="32"/>
          <w:lang w:val="en-US" w:eastAsia="zh-CN"/>
        </w:rPr>
        <w:t>结余</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未及时收回</w:t>
      </w:r>
      <w:r>
        <w:rPr>
          <w:rFonts w:hint="eastAsia" w:ascii="仿宋_GB2312" w:hAnsi="仿宋_GB2312" w:eastAsia="仿宋_GB2312" w:cs="仿宋_GB2312"/>
          <w:sz w:val="32"/>
          <w:szCs w:val="32"/>
        </w:rPr>
        <w:t>、项目宣传落实不到位和审核把关不严等情况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项目实施</w:t>
      </w:r>
      <w:r>
        <w:rPr>
          <w:rFonts w:hint="eastAsia" w:ascii="仿宋_GB2312" w:hAnsi="仿宋_GB2312" w:eastAsia="仿宋_GB2312" w:cs="仿宋_GB2312"/>
          <w:sz w:val="32"/>
          <w:szCs w:val="32"/>
          <w:lang w:val="en-US" w:eastAsia="zh-CN"/>
        </w:rPr>
        <w:t>过程中</w:t>
      </w:r>
      <w:r>
        <w:rPr>
          <w:rFonts w:hint="eastAsia" w:ascii="仿宋_GB2312" w:hAnsi="仿宋_GB2312" w:eastAsia="仿宋_GB2312" w:cs="仿宋_GB2312"/>
          <w:sz w:val="32"/>
          <w:szCs w:val="32"/>
        </w:rPr>
        <w:t>还可以进一步做实做细。</w:t>
      </w:r>
    </w:p>
    <w:p w14:paraId="071501E0">
      <w:pPr>
        <w:pStyle w:val="2"/>
        <w:pageBreakBefore w:val="0"/>
        <w:widowControl w:val="0"/>
        <w:kinsoku/>
        <w:wordWrap/>
        <w:overflowPunct/>
        <w:topLinePunct w:val="0"/>
        <w:bidi w:val="0"/>
        <w:snapToGrid/>
        <w:spacing w:line="580" w:lineRule="exact"/>
        <w:ind w:left="0" w:leftChars="0" w:firstLine="640" w:firstLineChars="200"/>
        <w:jc w:val="both"/>
        <w:textAlignment w:val="auto"/>
        <w:outlineLvl w:val="0"/>
        <w:rPr>
          <w:rFonts w:ascii="黑体" w:hAnsi="黑体" w:cs="黑体"/>
          <w:sz w:val="32"/>
          <w:szCs w:val="32"/>
        </w:rPr>
      </w:pPr>
      <w:bookmarkStart w:id="219" w:name="_Toc10928"/>
      <w:r>
        <w:rPr>
          <w:rFonts w:hint="eastAsia" w:ascii="黑体" w:hAnsi="黑体" w:cs="黑体"/>
          <w:sz w:val="32"/>
          <w:szCs w:val="32"/>
          <w:lang w:val="en-US" w:eastAsia="zh-CN"/>
        </w:rPr>
        <w:t>三</w:t>
      </w:r>
      <w:r>
        <w:rPr>
          <w:rFonts w:hint="eastAsia" w:ascii="黑体" w:hAnsi="黑体" w:cs="黑体"/>
          <w:sz w:val="32"/>
          <w:szCs w:val="32"/>
        </w:rPr>
        <w:t>、</w:t>
      </w:r>
      <w:r>
        <w:rPr>
          <w:rFonts w:hint="eastAsia" w:ascii="黑体" w:hAnsi="黑体" w:cs="黑体"/>
          <w:sz w:val="32"/>
          <w:szCs w:val="32"/>
          <w:lang w:val="en-US" w:eastAsia="zh-CN"/>
        </w:rPr>
        <w:t>主要</w:t>
      </w:r>
      <w:r>
        <w:rPr>
          <w:rFonts w:hint="eastAsia" w:ascii="黑体" w:hAnsi="黑体" w:cs="黑体"/>
          <w:sz w:val="32"/>
          <w:szCs w:val="32"/>
        </w:rPr>
        <w:t>经验做法</w:t>
      </w:r>
      <w:bookmarkEnd w:id="219"/>
    </w:p>
    <w:p w14:paraId="3BDBAE48">
      <w:pPr>
        <w:pageBreakBefore w:val="0"/>
        <w:widowControl w:val="0"/>
        <w:kinsoku/>
        <w:wordWrap/>
        <w:overflowPunct/>
        <w:topLinePunct w:val="0"/>
        <w:bidi w:val="0"/>
        <w:snapToGrid/>
        <w:spacing w:line="5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市</w:t>
      </w:r>
      <w:r>
        <w:rPr>
          <w:rFonts w:ascii="仿宋_GB2312" w:hAnsi="仿宋_GB2312" w:eastAsia="仿宋_GB2312" w:cs="仿宋_GB2312"/>
          <w:sz w:val="32"/>
          <w:szCs w:val="32"/>
        </w:rPr>
        <w:t>卫健委</w:t>
      </w:r>
      <w:r>
        <w:rPr>
          <w:rFonts w:hint="eastAsia" w:ascii="仿宋_GB2312" w:hAnsi="仿宋_GB2312" w:eastAsia="仿宋_GB2312" w:cs="仿宋_GB2312"/>
          <w:sz w:val="32"/>
          <w:szCs w:val="32"/>
          <w:lang w:val="en-US" w:eastAsia="zh-CN"/>
        </w:rPr>
        <w:t>人口监测与</w:t>
      </w:r>
      <w:r>
        <w:rPr>
          <w:rFonts w:ascii="仿宋_GB2312" w:hAnsi="仿宋_GB2312" w:eastAsia="仿宋_GB2312" w:cs="仿宋_GB2312"/>
          <w:sz w:val="32"/>
          <w:szCs w:val="32"/>
        </w:rPr>
        <w:t>家庭发展科</w:t>
      </w:r>
      <w:r>
        <w:rPr>
          <w:rFonts w:hint="eastAsia" w:ascii="仿宋_GB2312" w:hAnsi="仿宋_GB2312" w:eastAsia="仿宋_GB2312" w:cs="仿宋_GB2312"/>
          <w:sz w:val="32"/>
          <w:szCs w:val="32"/>
        </w:rPr>
        <w:t>开发</w:t>
      </w:r>
      <w:r>
        <w:rPr>
          <w:rFonts w:ascii="仿宋_GB2312" w:hAnsi="仿宋_GB2312" w:eastAsia="仿宋_GB2312" w:cs="仿宋_GB2312"/>
          <w:sz w:val="32"/>
          <w:szCs w:val="32"/>
        </w:rPr>
        <w:t>了</w:t>
      </w:r>
      <w:r>
        <w:rPr>
          <w:rFonts w:hint="eastAsia" w:ascii="仿宋_GB2312" w:hAnsi="仿宋_GB2312" w:eastAsia="仿宋_GB2312" w:cs="仿宋_GB2312"/>
          <w:sz w:val="32"/>
          <w:szCs w:val="32"/>
        </w:rPr>
        <w:t>国有职工</w:t>
      </w:r>
      <w:r>
        <w:rPr>
          <w:rFonts w:ascii="仿宋_GB2312" w:hAnsi="仿宋_GB2312" w:eastAsia="仿宋_GB2312" w:cs="仿宋_GB2312"/>
          <w:sz w:val="32"/>
          <w:szCs w:val="32"/>
        </w:rPr>
        <w:t>奖励查询信息系统</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已发放奖补的对象信息录入信息系统，可有效的避免</w:t>
      </w:r>
      <w:r>
        <w:rPr>
          <w:rFonts w:hint="eastAsia" w:ascii="仿宋_GB2312" w:hAnsi="仿宋_GB2312" w:eastAsia="仿宋_GB2312" w:cs="仿宋_GB2312"/>
          <w:sz w:val="32"/>
          <w:szCs w:val="32"/>
        </w:rPr>
        <w:t>一次性</w:t>
      </w:r>
      <w:r>
        <w:rPr>
          <w:rFonts w:ascii="仿宋_GB2312" w:hAnsi="仿宋_GB2312" w:eastAsia="仿宋_GB2312" w:cs="仿宋_GB2312"/>
          <w:sz w:val="32"/>
          <w:szCs w:val="32"/>
        </w:rPr>
        <w:t>奖励补助的重复</w:t>
      </w:r>
      <w:r>
        <w:rPr>
          <w:rFonts w:hint="eastAsia" w:ascii="仿宋_GB2312" w:hAnsi="仿宋_GB2312" w:eastAsia="仿宋_GB2312" w:cs="仿宋_GB2312"/>
          <w:sz w:val="32"/>
          <w:szCs w:val="32"/>
        </w:rPr>
        <w:t>发放</w:t>
      </w:r>
      <w:r>
        <w:rPr>
          <w:rFonts w:ascii="仿宋_GB2312" w:hAnsi="仿宋_GB2312" w:eastAsia="仿宋_GB2312" w:cs="仿宋_GB2312"/>
          <w:sz w:val="32"/>
          <w:szCs w:val="32"/>
        </w:rPr>
        <w:t>。</w:t>
      </w:r>
    </w:p>
    <w:p w14:paraId="7500AF69">
      <w:pPr>
        <w:pageBreakBefore w:val="0"/>
        <w:widowControl w:val="0"/>
        <w:kinsoku/>
        <w:wordWrap/>
        <w:overflowPunct/>
        <w:topLinePunct w:val="0"/>
        <w:bidi w:val="0"/>
        <w:snapToGrid/>
        <w:spacing w:line="5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w:t>
      </w:r>
      <w:r>
        <w:rPr>
          <w:rFonts w:ascii="仿宋_GB2312" w:hAnsi="仿宋_GB2312" w:eastAsia="仿宋_GB2312" w:cs="仿宋_GB2312"/>
          <w:sz w:val="32"/>
          <w:szCs w:val="32"/>
        </w:rPr>
        <w:t>卫健委</w:t>
      </w:r>
      <w:r>
        <w:rPr>
          <w:rFonts w:hint="eastAsia" w:ascii="仿宋_GB2312" w:hAnsi="仿宋_GB2312" w:eastAsia="仿宋_GB2312" w:cs="仿宋_GB2312"/>
          <w:sz w:val="32"/>
          <w:szCs w:val="32"/>
        </w:rPr>
        <w:t>发布了</w:t>
      </w:r>
      <w:r>
        <w:rPr>
          <w:rFonts w:hint="eastAsia" w:ascii="仿宋_GB2312" w:hAnsi="仿宋_GB2312" w:eastAsia="仿宋_GB2312" w:cs="仿宋_GB2312"/>
          <w:bCs/>
          <w:sz w:val="32"/>
          <w:szCs w:val="32"/>
        </w:rPr>
        <w:t>《关于优化六安市属国有集体破产、改制企业退休职工一次性奖励工作程序的通知》（六人口组办</w:t>
      </w:r>
      <w:r>
        <w:rPr>
          <w:rFonts w:hint="eastAsia" w:ascii="宋体" w:hAnsi="宋体" w:eastAsia="宋体" w:cs="宋体"/>
          <w:bCs/>
          <w:sz w:val="32"/>
          <w:szCs w:val="32"/>
        </w:rPr>
        <w:t>〔</w:t>
      </w:r>
      <w:r>
        <w:rPr>
          <w:rFonts w:hint="eastAsia" w:ascii="仿宋_GB2312" w:hAnsi="仿宋_GB2312" w:eastAsia="仿宋_GB2312" w:cs="仿宋_GB2312"/>
          <w:bCs/>
          <w:sz w:val="32"/>
          <w:szCs w:val="32"/>
        </w:rPr>
        <w:t>2019</w:t>
      </w:r>
      <w:r>
        <w:rPr>
          <w:rFonts w:hint="eastAsia" w:ascii="宋体" w:hAnsi="宋体" w:eastAsia="宋体" w:cs="宋体"/>
          <w:bCs/>
          <w:sz w:val="32"/>
          <w:szCs w:val="32"/>
        </w:rPr>
        <w:t>〕</w:t>
      </w:r>
      <w:r>
        <w:rPr>
          <w:rFonts w:hint="eastAsia" w:ascii="仿宋_GB2312" w:hAnsi="仿宋_GB2312" w:eastAsia="仿宋_GB2312" w:cs="仿宋_GB2312"/>
          <w:bCs/>
          <w:sz w:val="32"/>
          <w:szCs w:val="32"/>
        </w:rPr>
        <w:t>2号），</w:t>
      </w:r>
      <w:r>
        <w:rPr>
          <w:rFonts w:ascii="仿宋_GB2312" w:hAnsi="仿宋_GB2312" w:eastAsia="仿宋_GB2312" w:cs="仿宋_GB2312"/>
          <w:sz w:val="32"/>
          <w:szCs w:val="32"/>
        </w:rPr>
        <w:t>优化了工作流程，</w:t>
      </w:r>
      <w:r>
        <w:rPr>
          <w:rFonts w:hint="eastAsia" w:ascii="仿宋_GB2312" w:hAnsi="仿宋_GB2312" w:eastAsia="仿宋_GB2312" w:cs="仿宋_GB2312"/>
          <w:sz w:val="32"/>
          <w:szCs w:val="32"/>
        </w:rPr>
        <w:t>简化了申请审批</w:t>
      </w:r>
      <w:r>
        <w:rPr>
          <w:rFonts w:ascii="仿宋_GB2312" w:hAnsi="仿宋_GB2312" w:eastAsia="仿宋_GB2312" w:cs="仿宋_GB2312"/>
          <w:sz w:val="32"/>
          <w:szCs w:val="32"/>
        </w:rPr>
        <w:t>表</w:t>
      </w:r>
      <w:r>
        <w:rPr>
          <w:rFonts w:hint="eastAsia" w:ascii="仿宋_GB2312" w:hAnsi="仿宋_GB2312" w:eastAsia="仿宋_GB2312" w:cs="仿宋_GB2312"/>
          <w:sz w:val="32"/>
          <w:szCs w:val="32"/>
        </w:rPr>
        <w:t>，采取向</w:t>
      </w:r>
      <w:r>
        <w:rPr>
          <w:rFonts w:ascii="仿宋_GB2312" w:hAnsi="仿宋_GB2312" w:eastAsia="仿宋_GB2312" w:cs="仿宋_GB2312"/>
          <w:sz w:val="32"/>
          <w:szCs w:val="32"/>
        </w:rPr>
        <w:t>原企业主管部门发函的方式对名单</w:t>
      </w:r>
      <w:r>
        <w:rPr>
          <w:rFonts w:hint="eastAsia" w:ascii="仿宋_GB2312" w:hAnsi="仿宋_GB2312" w:eastAsia="仿宋_GB2312" w:cs="仿宋_GB2312"/>
          <w:sz w:val="32"/>
          <w:szCs w:val="32"/>
        </w:rPr>
        <w:t>集中</w:t>
      </w:r>
      <w:r>
        <w:rPr>
          <w:rFonts w:ascii="仿宋_GB2312" w:hAnsi="仿宋_GB2312" w:eastAsia="仿宋_GB2312" w:cs="仿宋_GB2312"/>
          <w:sz w:val="32"/>
          <w:szCs w:val="32"/>
        </w:rPr>
        <w:t>确认</w:t>
      </w:r>
      <w:r>
        <w:rPr>
          <w:rFonts w:hint="eastAsia" w:ascii="仿宋_GB2312" w:hAnsi="仿宋_GB2312" w:eastAsia="仿宋_GB2312" w:cs="仿宋_GB2312"/>
          <w:sz w:val="32"/>
          <w:szCs w:val="32"/>
        </w:rPr>
        <w:t>，省去</w:t>
      </w:r>
      <w:r>
        <w:rPr>
          <w:rFonts w:ascii="仿宋_GB2312" w:hAnsi="仿宋_GB2312" w:eastAsia="仿宋_GB2312" w:cs="仿宋_GB2312"/>
          <w:sz w:val="32"/>
          <w:szCs w:val="32"/>
        </w:rPr>
        <w:t>原来需要企业主管部门签字盖章</w:t>
      </w:r>
      <w:r>
        <w:rPr>
          <w:rFonts w:hint="eastAsia" w:ascii="仿宋_GB2312" w:hAnsi="仿宋_GB2312" w:eastAsia="仿宋_GB2312" w:cs="仿宋_GB2312"/>
          <w:sz w:val="32"/>
          <w:szCs w:val="32"/>
        </w:rPr>
        <w:t>环节。</w:t>
      </w:r>
      <w:r>
        <w:rPr>
          <w:rFonts w:hint="eastAsia" w:ascii="仿宋_GB2312" w:hAnsi="仿宋_GB2312" w:eastAsia="仿宋_GB2312" w:cs="仿宋_GB2312"/>
          <w:bCs/>
          <w:sz w:val="32"/>
          <w:szCs w:val="32"/>
        </w:rPr>
        <w:t xml:space="preserve"> </w:t>
      </w:r>
    </w:p>
    <w:p w14:paraId="08FBC28C">
      <w:pPr>
        <w:pStyle w:val="2"/>
        <w:pageBreakBefore w:val="0"/>
        <w:widowControl w:val="0"/>
        <w:kinsoku/>
        <w:wordWrap/>
        <w:overflowPunct/>
        <w:topLinePunct w:val="0"/>
        <w:bidi w:val="0"/>
        <w:snapToGrid/>
        <w:spacing w:line="580" w:lineRule="exact"/>
        <w:ind w:firstLine="640" w:firstLineChars="200"/>
        <w:jc w:val="both"/>
        <w:textAlignment w:val="auto"/>
        <w:outlineLvl w:val="0"/>
        <w:rPr>
          <w:rFonts w:hint="eastAsia" w:ascii="黑体" w:hAnsi="黑体" w:cs="黑体"/>
          <w:sz w:val="32"/>
          <w:szCs w:val="32"/>
        </w:rPr>
      </w:pPr>
      <w:bookmarkStart w:id="220" w:name="_Toc32204"/>
      <w:r>
        <w:rPr>
          <w:rFonts w:hint="eastAsia" w:ascii="黑体" w:hAnsi="黑体" w:cs="黑体"/>
          <w:sz w:val="32"/>
          <w:szCs w:val="32"/>
          <w:lang w:val="en-US" w:eastAsia="zh-CN"/>
        </w:rPr>
        <w:t>四</w:t>
      </w:r>
      <w:r>
        <w:rPr>
          <w:rFonts w:hint="eastAsia" w:ascii="黑体" w:hAnsi="黑体" w:cs="黑体"/>
          <w:sz w:val="32"/>
          <w:szCs w:val="32"/>
        </w:rPr>
        <w:t>、存在问题</w:t>
      </w:r>
      <w:bookmarkEnd w:id="220"/>
    </w:p>
    <w:p w14:paraId="1391C6E0">
      <w:pPr>
        <w:pageBreakBefore w:val="0"/>
        <w:widowControl w:val="0"/>
        <w:kinsoku/>
        <w:wordWrap/>
        <w:overflowPunct/>
        <w:topLinePunct w:val="0"/>
        <w:bidi w:val="0"/>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项目预算编制不够合理，仅</w:t>
      </w:r>
      <w:r>
        <w:rPr>
          <w:rFonts w:hint="eastAsia" w:ascii="仿宋_GB2312" w:hAnsi="仿宋_GB2312" w:eastAsia="仿宋_GB2312" w:cs="仿宋_GB2312"/>
          <w:sz w:val="32"/>
          <w:szCs w:val="32"/>
        </w:rPr>
        <w:t>根据上一年度奖励实际发放数量估计</w:t>
      </w:r>
      <w:r>
        <w:rPr>
          <w:rFonts w:hint="eastAsia" w:ascii="仿宋_GB2312" w:hAnsi="仿宋_GB2312" w:eastAsia="仿宋_GB2312" w:cs="仿宋_GB2312"/>
          <w:sz w:val="32"/>
          <w:szCs w:val="32"/>
          <w:lang w:val="en-US" w:eastAsia="zh-CN"/>
        </w:rPr>
        <w:t>人数，未体现</w:t>
      </w:r>
      <w:r>
        <w:rPr>
          <w:rFonts w:hint="default" w:ascii="仿宋_GB2312" w:hAnsi="仿宋_GB2312" w:eastAsia="仿宋_GB2312" w:cs="仿宋_GB2312"/>
          <w:sz w:val="32"/>
          <w:szCs w:val="32"/>
          <w:lang w:val="en-US" w:eastAsia="zh-CN"/>
        </w:rPr>
        <w:t>预算编制的</w:t>
      </w:r>
      <w:r>
        <w:rPr>
          <w:rFonts w:hint="eastAsia" w:ascii="仿宋_GB2312" w:hAnsi="仿宋_GB2312" w:eastAsia="仿宋_GB2312" w:cs="仿宋_GB2312"/>
          <w:sz w:val="32"/>
          <w:szCs w:val="32"/>
          <w:lang w:val="en-US" w:eastAsia="zh-CN"/>
        </w:rPr>
        <w:t>合理性、</w:t>
      </w:r>
      <w:r>
        <w:rPr>
          <w:rFonts w:hint="default" w:ascii="仿宋_GB2312" w:hAnsi="仿宋_GB2312" w:eastAsia="仿宋_GB2312" w:cs="仿宋_GB2312"/>
          <w:sz w:val="32"/>
          <w:szCs w:val="32"/>
          <w:lang w:val="en-US" w:eastAsia="zh-CN"/>
        </w:rPr>
        <w:t>科学性。</w:t>
      </w:r>
    </w:p>
    <w:p w14:paraId="4C87DC88">
      <w:pPr>
        <w:pStyle w:val="15"/>
        <w:pageBreakBefore w:val="0"/>
        <w:widowControl w:val="0"/>
        <w:kinsoku/>
        <w:wordWrap/>
        <w:overflowPunct/>
        <w:topLinePunct w:val="0"/>
        <w:bidi w:val="0"/>
        <w:snapToGrid/>
        <w:spacing w:line="580" w:lineRule="exact"/>
        <w:ind w:firstLine="640" w:firstLineChars="200"/>
        <w:jc w:val="both"/>
        <w:textAlignment w:val="auto"/>
        <w:rPr>
          <w:rFonts w:hint="eastAsia"/>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rPr>
        <w:t>项目</w:t>
      </w:r>
      <w:r>
        <w:rPr>
          <w:rFonts w:ascii="仿宋_GB2312" w:hAnsi="仿宋_GB2312" w:eastAsia="仿宋_GB2312" w:cs="仿宋_GB2312"/>
          <w:color w:val="auto"/>
          <w:kern w:val="2"/>
          <w:sz w:val="32"/>
          <w:szCs w:val="32"/>
        </w:rPr>
        <w:t>资金使用不符合规范。</w:t>
      </w:r>
      <w:r>
        <w:rPr>
          <w:rFonts w:hint="eastAsia" w:ascii="仿宋_GB2312" w:hAnsi="仿宋_GB2312" w:eastAsia="仿宋_GB2312" w:cs="仿宋_GB2312"/>
          <w:color w:val="auto"/>
          <w:kern w:val="2"/>
          <w:sz w:val="32"/>
          <w:szCs w:val="32"/>
        </w:rPr>
        <w:t>经查</w:t>
      </w:r>
      <w:r>
        <w:rPr>
          <w:rFonts w:ascii="仿宋_GB2312" w:hAnsi="仿宋_GB2312" w:eastAsia="仿宋_GB2312" w:cs="仿宋_GB2312"/>
          <w:color w:val="auto"/>
          <w:kern w:val="2"/>
          <w:sz w:val="32"/>
          <w:szCs w:val="32"/>
        </w:rPr>
        <w:t>项目资金累计结余</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万元（含2020年度1名奖补</w:t>
      </w:r>
      <w:r>
        <w:rPr>
          <w:rFonts w:ascii="仿宋_GB2312" w:hAnsi="仿宋_GB2312" w:eastAsia="仿宋_GB2312" w:cs="仿宋_GB2312"/>
          <w:sz w:val="32"/>
          <w:szCs w:val="32"/>
        </w:rPr>
        <w:t>对象未领取</w:t>
      </w:r>
      <w:r>
        <w:rPr>
          <w:rFonts w:hint="eastAsia" w:ascii="仿宋_GB2312" w:hAnsi="仿宋_GB2312" w:eastAsia="仿宋_GB2312" w:cs="仿宋_GB2312"/>
          <w:sz w:val="32"/>
          <w:szCs w:val="32"/>
        </w:rPr>
        <w:t>的1500元），在</w:t>
      </w:r>
      <w:r>
        <w:rPr>
          <w:rFonts w:ascii="仿宋_GB2312" w:hAnsi="仿宋_GB2312" w:eastAsia="仿宋_GB2312" w:cs="仿宋_GB2312"/>
          <w:sz w:val="32"/>
          <w:szCs w:val="32"/>
        </w:rPr>
        <w:t>人社局账上没有</w:t>
      </w:r>
      <w:r>
        <w:rPr>
          <w:rFonts w:hint="eastAsia" w:ascii="仿宋_GB2312" w:hAnsi="仿宋_GB2312" w:eastAsia="仿宋_GB2312" w:cs="仿宋_GB2312"/>
          <w:sz w:val="32"/>
          <w:szCs w:val="32"/>
        </w:rPr>
        <w:t>返还</w:t>
      </w:r>
      <w:r>
        <w:rPr>
          <w:rFonts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截止</w:t>
      </w:r>
      <w:r>
        <w:rPr>
          <w:rFonts w:hint="eastAsia" w:ascii="仿宋_GB2312" w:hAnsi="仿宋_GB2312" w:eastAsia="仿宋_GB2312" w:cs="仿宋_GB2312"/>
          <w:sz w:val="32"/>
          <w:szCs w:val="32"/>
        </w:rPr>
        <w:t>报告日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shd w:val="clear" w:color="auto" w:fill="FFFFFF"/>
          <w:lang w:val="en-US" w:eastAsia="zh-CN"/>
        </w:rPr>
        <w:t>市</w:t>
      </w:r>
      <w:r>
        <w:rPr>
          <w:rFonts w:hint="eastAsia" w:ascii="仿宋_GB2312" w:hAnsi="仿宋_GB2312" w:eastAsia="仿宋_GB2312" w:cs="仿宋_GB2312"/>
          <w:sz w:val="32"/>
          <w:szCs w:val="32"/>
          <w:lang w:val="en-US" w:eastAsia="zh-CN"/>
        </w:rPr>
        <w:t>人社局已于7月21日将38.85万元退回市财政局金库账户）</w:t>
      </w:r>
    </w:p>
    <w:p w14:paraId="76D3996E">
      <w:pPr>
        <w:pageBreakBefore w:val="0"/>
        <w:widowControl w:val="0"/>
        <w:kinsoku/>
        <w:wordWrap/>
        <w:overflowPunct/>
        <w:topLinePunct w:val="0"/>
        <w:bidi w:val="0"/>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前期</w:t>
      </w:r>
      <w:r>
        <w:rPr>
          <w:rFonts w:ascii="仿宋_GB2312" w:hAnsi="仿宋_GB2312" w:eastAsia="仿宋_GB2312" w:cs="仿宋_GB2312"/>
          <w:sz w:val="32"/>
          <w:szCs w:val="32"/>
        </w:rPr>
        <w:t>宣传工作</w:t>
      </w:r>
      <w:r>
        <w:rPr>
          <w:rFonts w:hint="eastAsia" w:ascii="仿宋_GB2312" w:hAnsi="仿宋_GB2312" w:eastAsia="仿宋_GB2312" w:cs="仿宋_GB2312"/>
          <w:sz w:val="32"/>
          <w:szCs w:val="32"/>
          <w:lang w:val="en-US" w:eastAsia="zh-CN"/>
        </w:rPr>
        <w:t>仍需进一步加强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电话随机</w:t>
      </w:r>
      <w:r>
        <w:rPr>
          <w:rFonts w:ascii="仿宋_GB2312" w:hAnsi="仿宋_GB2312" w:eastAsia="仿宋_GB2312" w:cs="仿宋_GB2312"/>
          <w:sz w:val="32"/>
          <w:szCs w:val="32"/>
        </w:rPr>
        <w:t>调查</w:t>
      </w:r>
      <w:r>
        <w:rPr>
          <w:rFonts w:hint="eastAsia" w:ascii="仿宋_GB2312" w:hAnsi="仿宋_GB2312" w:eastAsia="仿宋_GB2312" w:cs="仿宋_GB2312"/>
          <w:sz w:val="32"/>
          <w:szCs w:val="32"/>
        </w:rPr>
        <w:t>样本中</w:t>
      </w:r>
      <w:r>
        <w:rPr>
          <w:rFonts w:ascii="仿宋_GB2312" w:hAnsi="仿宋_GB2312" w:eastAsia="仿宋_GB2312" w:cs="仿宋_GB2312"/>
          <w:sz w:val="32"/>
          <w:szCs w:val="32"/>
        </w:rPr>
        <w:t>有</w:t>
      </w:r>
      <w:r>
        <w:rPr>
          <w:rFonts w:hint="eastAsia" w:ascii="仿宋_GB2312" w:hAnsi="仿宋_GB2312" w:eastAsia="仿宋_GB2312" w:cs="仿宋_GB2312"/>
          <w:sz w:val="32"/>
          <w:szCs w:val="32"/>
        </w:rPr>
        <w:t>7人是</w:t>
      </w:r>
      <w:r>
        <w:rPr>
          <w:rFonts w:ascii="仿宋_GB2312" w:hAnsi="仿宋_GB2312" w:eastAsia="仿宋_GB2312" w:cs="仿宋_GB2312"/>
          <w:sz w:val="32"/>
          <w:szCs w:val="32"/>
        </w:rPr>
        <w:t>通过社区宣传</w:t>
      </w:r>
      <w:r>
        <w:rPr>
          <w:rFonts w:hint="eastAsia" w:ascii="仿宋_GB2312" w:hAnsi="仿宋_GB2312" w:eastAsia="仿宋_GB2312" w:cs="仿宋_GB2312"/>
          <w:sz w:val="32"/>
          <w:szCs w:val="32"/>
        </w:rPr>
        <w:t>了解</w:t>
      </w:r>
      <w:r>
        <w:rPr>
          <w:rFonts w:ascii="仿宋_GB2312" w:hAnsi="仿宋_GB2312" w:eastAsia="仿宋_GB2312" w:cs="仿宋_GB2312"/>
          <w:sz w:val="32"/>
          <w:szCs w:val="32"/>
        </w:rPr>
        <w:t>政策，其他</w:t>
      </w:r>
      <w:r>
        <w:rPr>
          <w:rFonts w:hint="eastAsia" w:ascii="仿宋_GB2312" w:hAnsi="仿宋_GB2312" w:eastAsia="仿宋_GB2312" w:cs="仿宋_GB2312"/>
          <w:sz w:val="32"/>
          <w:szCs w:val="32"/>
          <w:lang w:val="en-US" w:eastAsia="zh-CN"/>
        </w:rPr>
        <w:t>23人则</w:t>
      </w:r>
      <w:r>
        <w:rPr>
          <w:rFonts w:ascii="仿宋_GB2312" w:hAnsi="仿宋_GB2312" w:eastAsia="仿宋_GB2312" w:cs="仿宋_GB2312"/>
          <w:sz w:val="32"/>
          <w:szCs w:val="32"/>
        </w:rPr>
        <w:t>是通过</w:t>
      </w:r>
      <w:r>
        <w:rPr>
          <w:rFonts w:hint="eastAsia" w:ascii="仿宋_GB2312" w:hAnsi="仿宋_GB2312" w:eastAsia="仿宋_GB2312" w:cs="仿宋_GB2312"/>
          <w:sz w:val="32"/>
          <w:szCs w:val="32"/>
          <w:lang w:val="en-US" w:eastAsia="zh-CN"/>
        </w:rPr>
        <w:t>朋友</w:t>
      </w:r>
      <w:r>
        <w:rPr>
          <w:rFonts w:ascii="仿宋_GB2312" w:hAnsi="仿宋_GB2312" w:eastAsia="仿宋_GB2312" w:cs="仿宋_GB2312"/>
          <w:sz w:val="32"/>
          <w:szCs w:val="32"/>
        </w:rPr>
        <w:t>介绍了解的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说明社区宣传力度需进一步加强。</w:t>
      </w:r>
    </w:p>
    <w:p w14:paraId="1380052B">
      <w:pPr>
        <w:pageBreakBefore w:val="0"/>
        <w:widowControl w:val="0"/>
        <w:kinsoku/>
        <w:wordWrap/>
        <w:overflowPunct/>
        <w:topLinePunct w:val="0"/>
        <w:bidi w:val="0"/>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）申报</w:t>
      </w:r>
      <w:r>
        <w:rPr>
          <w:rFonts w:ascii="仿宋_GB2312" w:hAnsi="仿宋_GB2312" w:eastAsia="仿宋_GB2312" w:cs="仿宋_GB2312"/>
          <w:sz w:val="32"/>
          <w:szCs w:val="32"/>
        </w:rPr>
        <w:t>资</w:t>
      </w:r>
      <w:r>
        <w:rPr>
          <w:rFonts w:hint="eastAsia" w:ascii="仿宋_GB2312" w:hAnsi="仿宋_GB2312" w:eastAsia="仿宋_GB2312" w:cs="仿宋_GB2312"/>
          <w:sz w:val="32"/>
          <w:szCs w:val="32"/>
        </w:rPr>
        <w:t>料</w:t>
      </w:r>
      <w:r>
        <w:rPr>
          <w:rFonts w:hint="eastAsia" w:ascii="仿宋_GB2312" w:hAnsi="仿宋_GB2312" w:eastAsia="仿宋_GB2312" w:cs="仿宋_GB2312"/>
          <w:sz w:val="32"/>
          <w:szCs w:val="32"/>
          <w:lang w:val="en-US" w:eastAsia="zh-CN"/>
        </w:rPr>
        <w:t>过多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申报</w:t>
      </w:r>
      <w:r>
        <w:rPr>
          <w:rFonts w:ascii="仿宋_GB2312" w:hAnsi="仿宋_GB2312" w:eastAsia="仿宋_GB2312" w:cs="仿宋_GB2312"/>
          <w:sz w:val="32"/>
          <w:szCs w:val="32"/>
        </w:rPr>
        <w:t>材料</w:t>
      </w:r>
      <w:r>
        <w:rPr>
          <w:rFonts w:hint="eastAsia" w:ascii="仿宋_GB2312" w:hAnsi="仿宋_GB2312" w:eastAsia="仿宋_GB2312" w:cs="仿宋_GB2312"/>
          <w:sz w:val="32"/>
          <w:szCs w:val="32"/>
          <w:lang w:val="en-US" w:eastAsia="zh-CN"/>
        </w:rPr>
        <w:t>包括申请表、户口本、身份证、独生子女光荣证、退休证，</w:t>
      </w:r>
      <w:r>
        <w:rPr>
          <w:rFonts w:ascii="仿宋_GB2312" w:hAnsi="仿宋_GB2312" w:eastAsia="仿宋_GB2312" w:cs="仿宋_GB2312"/>
          <w:sz w:val="32"/>
          <w:szCs w:val="32"/>
        </w:rPr>
        <w:t>根据</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调查有</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1人认为</w:t>
      </w:r>
      <w:r>
        <w:rPr>
          <w:rFonts w:hint="eastAsia" w:ascii="仿宋_GB2312" w:hAnsi="仿宋_GB2312" w:eastAsia="仿宋_GB2312" w:cs="仿宋_GB2312"/>
          <w:sz w:val="32"/>
          <w:szCs w:val="32"/>
        </w:rPr>
        <w:t>申报</w:t>
      </w:r>
      <w:r>
        <w:rPr>
          <w:rFonts w:ascii="仿宋_GB2312" w:hAnsi="仿宋_GB2312" w:eastAsia="仿宋_GB2312" w:cs="仿宋_GB2312"/>
          <w:sz w:val="32"/>
          <w:szCs w:val="32"/>
        </w:rPr>
        <w:t>资</w:t>
      </w:r>
      <w:r>
        <w:rPr>
          <w:rFonts w:hint="eastAsia" w:ascii="仿宋_GB2312" w:hAnsi="仿宋_GB2312" w:eastAsia="仿宋_GB2312" w:cs="仿宋_GB2312"/>
          <w:sz w:val="32"/>
          <w:szCs w:val="32"/>
        </w:rPr>
        <w:t>料多</w:t>
      </w:r>
      <w:r>
        <w:rPr>
          <w:rFonts w:hint="eastAsia" w:ascii="仿宋_GB2312" w:hAnsi="仿宋_GB2312" w:eastAsia="仿宋_GB2312" w:cs="仿宋_GB2312"/>
          <w:sz w:val="32"/>
          <w:szCs w:val="32"/>
          <w:lang w:eastAsia="zh-CN"/>
        </w:rPr>
        <w:t>。</w:t>
      </w:r>
    </w:p>
    <w:p w14:paraId="278E6DC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rPr>
        <w:t>奖励</w:t>
      </w:r>
      <w:r>
        <w:rPr>
          <w:rFonts w:ascii="仿宋_GB2312" w:hAnsi="仿宋_GB2312" w:eastAsia="仿宋_GB2312" w:cs="仿宋_GB2312"/>
          <w:color w:val="auto"/>
          <w:kern w:val="2"/>
          <w:sz w:val="32"/>
          <w:szCs w:val="32"/>
        </w:rPr>
        <w:t>对象资料审核做得不严</w:t>
      </w:r>
      <w:r>
        <w:rPr>
          <w:rFonts w:hint="eastAsia" w:ascii="仿宋_GB2312" w:hAnsi="仿宋_GB2312" w:eastAsia="仿宋_GB2312" w:cs="仿宋_GB2312"/>
          <w:color w:val="auto"/>
          <w:kern w:val="2"/>
          <w:sz w:val="32"/>
          <w:szCs w:val="32"/>
        </w:rPr>
        <w:t>密。</w:t>
      </w:r>
      <w:r>
        <w:rPr>
          <w:rFonts w:hint="eastAsia" w:ascii="仿宋_GB2312" w:hAnsi="仿宋_GB2312" w:eastAsia="仿宋_GB2312" w:cs="仿宋_GB2312"/>
          <w:color w:val="auto"/>
          <w:kern w:val="2"/>
          <w:sz w:val="32"/>
          <w:szCs w:val="32"/>
          <w:lang w:val="en-US" w:eastAsia="zh-CN"/>
        </w:rPr>
        <w:t>少数</w:t>
      </w:r>
      <w:r>
        <w:rPr>
          <w:rFonts w:ascii="仿宋_GB2312" w:hAnsi="仿宋_GB2312" w:eastAsia="仿宋_GB2312" w:cs="仿宋_GB2312"/>
          <w:color w:val="auto"/>
          <w:kern w:val="2"/>
          <w:sz w:val="32"/>
          <w:szCs w:val="32"/>
        </w:rPr>
        <w:t>奖补对象资料有瑕疵</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姓名不一致、申请表未盖章等情况）</w:t>
      </w:r>
      <w:r>
        <w:rPr>
          <w:rFonts w:ascii="仿宋_GB2312" w:hAnsi="仿宋_GB2312" w:eastAsia="仿宋_GB2312" w:cs="仿宋_GB2312"/>
          <w:color w:val="auto"/>
          <w:kern w:val="2"/>
          <w:sz w:val="32"/>
          <w:szCs w:val="32"/>
        </w:rPr>
        <w:t>未作进一步证实</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卫健委在审核资料时把关不够严格。</w:t>
      </w:r>
    </w:p>
    <w:p w14:paraId="426E0238">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0"/>
        <w:rPr>
          <w:rFonts w:hint="eastAsia" w:ascii="黑体" w:hAnsi="黑体" w:cs="黑体"/>
          <w:sz w:val="32"/>
          <w:szCs w:val="32"/>
        </w:rPr>
      </w:pPr>
      <w:bookmarkStart w:id="221" w:name="_Toc21832"/>
      <w:r>
        <w:rPr>
          <w:rFonts w:hint="eastAsia" w:ascii="黑体" w:hAnsi="黑体" w:cs="黑体"/>
          <w:sz w:val="32"/>
          <w:szCs w:val="32"/>
          <w:lang w:val="en-US" w:eastAsia="zh-CN"/>
        </w:rPr>
        <w:t>五</w:t>
      </w:r>
      <w:r>
        <w:rPr>
          <w:rFonts w:hint="eastAsia" w:ascii="黑体" w:hAnsi="黑体" w:cs="黑体"/>
          <w:sz w:val="32"/>
          <w:szCs w:val="32"/>
        </w:rPr>
        <w:t>、建议</w:t>
      </w:r>
      <w:bookmarkEnd w:id="221"/>
    </w:p>
    <w:p w14:paraId="30F0FB2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建议卫健委在</w:t>
      </w:r>
      <w:r>
        <w:rPr>
          <w:rFonts w:hint="eastAsia" w:ascii="仿宋_GB2312" w:hAnsi="仿宋_GB2312" w:eastAsia="仿宋_GB2312" w:cs="仿宋_GB2312"/>
          <w:sz w:val="32"/>
          <w:szCs w:val="32"/>
          <w:lang w:val="en-US" w:eastAsia="zh-CN"/>
        </w:rPr>
        <w:t>对下一年预算安排进行可行性</w:t>
      </w: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可先与企业主管部门对接，初步确定下年符合政策的退休人员人数，再进行</w:t>
      </w:r>
      <w:r>
        <w:rPr>
          <w:rFonts w:hint="eastAsia" w:ascii="仿宋_GB2312" w:hAnsi="仿宋_GB2312" w:eastAsia="仿宋_GB2312" w:cs="仿宋_GB2312"/>
          <w:sz w:val="32"/>
          <w:szCs w:val="32"/>
        </w:rPr>
        <w:t>预算编制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进一步细化量化绩效目标，</w:t>
      </w:r>
      <w:r>
        <w:rPr>
          <w:rFonts w:hint="eastAsia" w:ascii="仿宋_GB2312" w:hAnsi="仿宋_GB2312" w:eastAsia="仿宋_GB2312" w:cs="仿宋_GB2312"/>
          <w:sz w:val="32"/>
          <w:szCs w:val="32"/>
        </w:rPr>
        <w:t>做到</w:t>
      </w:r>
      <w:r>
        <w:rPr>
          <w:rFonts w:hint="default" w:ascii="仿宋_GB2312" w:hAnsi="仿宋_GB2312" w:eastAsia="仿宋_GB2312" w:cs="仿宋_GB2312"/>
          <w:sz w:val="32"/>
          <w:szCs w:val="32"/>
        </w:rPr>
        <w:t>绩效目标指标明晰、内容完整、任务细化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符合实际。</w:t>
      </w:r>
    </w:p>
    <w:p w14:paraId="30CB21A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）建议卫健委进一步做好项目资金使用管理工作，和人社局核实奖励资金实际发放情况，</w:t>
      </w:r>
      <w:r>
        <w:rPr>
          <w:rFonts w:hint="eastAsia" w:ascii="仿宋_GB2312" w:hAnsi="仿宋_GB2312" w:eastAsia="仿宋_GB2312" w:cs="仿宋_GB2312"/>
          <w:sz w:val="32"/>
          <w:szCs w:val="32"/>
          <w:lang w:val="en-US" w:eastAsia="zh-CN"/>
        </w:rPr>
        <w:t>及时与人社部门联系将</w:t>
      </w:r>
      <w:r>
        <w:rPr>
          <w:rFonts w:hint="eastAsia" w:ascii="仿宋_GB2312" w:hAnsi="仿宋_GB2312" w:eastAsia="仿宋_GB2312" w:cs="仿宋_GB2312"/>
          <w:sz w:val="32"/>
          <w:szCs w:val="32"/>
        </w:rPr>
        <w:t>结余资金及时转回</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上交财政局金库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建立健全项目业务管理制度，建议规定自2021年起按照实际打卡人数对应的金额拨付人社部门，严格按照管理制度执行，做到专项资金规范</w:t>
      </w:r>
      <w:r>
        <w:rPr>
          <w:rFonts w:hint="eastAsia" w:ascii="仿宋_GB2312" w:hAnsi="仿宋_GB2312" w:eastAsia="仿宋_GB2312" w:cs="仿宋_GB2312"/>
          <w:sz w:val="32"/>
          <w:szCs w:val="32"/>
        </w:rPr>
        <w:t>使用。</w:t>
      </w:r>
    </w:p>
    <w:p w14:paraId="7BC79BB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）建议卫健委</w:t>
      </w:r>
      <w:r>
        <w:rPr>
          <w:rFonts w:ascii="仿宋_GB2312" w:hAnsi="仿宋_GB2312" w:eastAsia="仿宋_GB2312" w:cs="仿宋_GB2312"/>
          <w:sz w:val="32"/>
          <w:szCs w:val="32"/>
        </w:rPr>
        <w:t>做好政策宣传告知程序。计划生育是国家政策，</w:t>
      </w:r>
      <w:r>
        <w:rPr>
          <w:rFonts w:hint="eastAsia" w:ascii="仿宋_GB2312" w:hAnsi="仿宋_GB2312" w:eastAsia="仿宋_GB2312" w:cs="仿宋_GB2312"/>
          <w:sz w:val="32"/>
          <w:szCs w:val="32"/>
        </w:rPr>
        <w:t>计划</w:t>
      </w:r>
      <w:r>
        <w:rPr>
          <w:rFonts w:ascii="仿宋_GB2312" w:hAnsi="仿宋_GB2312" w:eastAsia="仿宋_GB2312" w:cs="仿宋_GB2312"/>
          <w:sz w:val="32"/>
          <w:szCs w:val="32"/>
        </w:rPr>
        <w:t>生育条例对</w:t>
      </w:r>
      <w:r>
        <w:rPr>
          <w:rFonts w:hint="eastAsia" w:ascii="仿宋_GB2312" w:hAnsi="仿宋_GB2312" w:eastAsia="仿宋_GB2312" w:cs="仿宋_GB2312"/>
          <w:sz w:val="32"/>
          <w:szCs w:val="32"/>
        </w:rPr>
        <w:t>遵守</w:t>
      </w:r>
      <w:r>
        <w:rPr>
          <w:rFonts w:ascii="仿宋_GB2312" w:hAnsi="仿宋_GB2312" w:eastAsia="仿宋_GB2312" w:cs="仿宋_GB2312"/>
          <w:sz w:val="32"/>
          <w:szCs w:val="32"/>
        </w:rPr>
        <w:t>国家计划生育</w:t>
      </w:r>
      <w:r>
        <w:rPr>
          <w:rFonts w:hint="eastAsia" w:ascii="仿宋_GB2312" w:hAnsi="仿宋_GB2312" w:eastAsia="仿宋_GB2312" w:cs="仿宋_GB2312"/>
          <w:sz w:val="32"/>
          <w:szCs w:val="32"/>
        </w:rPr>
        <w:t>政策的</w:t>
      </w:r>
      <w:r>
        <w:rPr>
          <w:rFonts w:ascii="仿宋_GB2312" w:hAnsi="仿宋_GB2312" w:eastAsia="仿宋_GB2312" w:cs="仿宋_GB2312"/>
          <w:sz w:val="32"/>
          <w:szCs w:val="32"/>
        </w:rPr>
        <w:t>人群有明确的奖励条款。</w:t>
      </w:r>
      <w:r>
        <w:rPr>
          <w:rFonts w:hint="eastAsia" w:ascii="仿宋_GB2312" w:hAnsi="仿宋_GB2312" w:eastAsia="仿宋_GB2312" w:cs="仿宋_GB2312"/>
          <w:sz w:val="32"/>
          <w:szCs w:val="32"/>
        </w:rPr>
        <w:t>做好落实</w:t>
      </w:r>
      <w:r>
        <w:rPr>
          <w:rFonts w:ascii="仿宋_GB2312" w:hAnsi="仿宋_GB2312" w:eastAsia="仿宋_GB2312" w:cs="仿宋_GB2312"/>
          <w:sz w:val="32"/>
          <w:szCs w:val="32"/>
        </w:rPr>
        <w:t>国家政策</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宣传</w:t>
      </w:r>
      <w:r>
        <w:rPr>
          <w:rFonts w:hint="eastAsia" w:ascii="仿宋_GB2312" w:hAnsi="仿宋_GB2312" w:eastAsia="仿宋_GB2312" w:cs="仿宋_GB2312"/>
          <w:sz w:val="32"/>
          <w:szCs w:val="32"/>
        </w:rPr>
        <w:t>工作正是体现</w:t>
      </w:r>
      <w:r>
        <w:rPr>
          <w:rFonts w:ascii="仿宋_GB2312" w:hAnsi="仿宋_GB2312" w:eastAsia="仿宋_GB2312" w:cs="仿宋_GB2312"/>
          <w:sz w:val="32"/>
          <w:szCs w:val="32"/>
        </w:rPr>
        <w:t>国家公信力和提升政府满意度的举措</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应大力做好宣传工作。</w:t>
      </w:r>
    </w:p>
    <w:p w14:paraId="23C2576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）建议</w:t>
      </w:r>
      <w:r>
        <w:rPr>
          <w:rFonts w:ascii="仿宋_GB2312" w:hAnsi="仿宋_GB2312" w:eastAsia="仿宋_GB2312" w:cs="仿宋_GB2312"/>
          <w:sz w:val="32"/>
          <w:szCs w:val="32"/>
        </w:rPr>
        <w:t>进一步优化工作程序。根据</w:t>
      </w:r>
      <w:r>
        <w:rPr>
          <w:rFonts w:hint="eastAsia" w:ascii="仿宋_GB2312" w:hAnsi="仿宋_GB2312" w:eastAsia="仿宋_GB2312" w:cs="仿宋_GB2312"/>
          <w:sz w:val="32"/>
          <w:szCs w:val="32"/>
        </w:rPr>
        <w:t>电话</w:t>
      </w:r>
      <w:r>
        <w:rPr>
          <w:rFonts w:ascii="仿宋_GB2312" w:hAnsi="仿宋_GB2312" w:eastAsia="仿宋_GB2312" w:cs="仿宋_GB2312"/>
          <w:sz w:val="32"/>
          <w:szCs w:val="32"/>
        </w:rPr>
        <w:t>调查有</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1人认为</w:t>
      </w:r>
      <w:r>
        <w:rPr>
          <w:rFonts w:hint="eastAsia" w:ascii="仿宋_GB2312" w:hAnsi="仿宋_GB2312" w:eastAsia="仿宋_GB2312" w:cs="仿宋_GB2312"/>
          <w:sz w:val="32"/>
          <w:szCs w:val="32"/>
        </w:rPr>
        <w:t>申报</w:t>
      </w:r>
      <w:r>
        <w:rPr>
          <w:rFonts w:ascii="仿宋_GB2312" w:hAnsi="仿宋_GB2312" w:eastAsia="仿宋_GB2312" w:cs="仿宋_GB2312"/>
          <w:sz w:val="32"/>
          <w:szCs w:val="32"/>
        </w:rPr>
        <w:t>资</w:t>
      </w:r>
      <w:r>
        <w:rPr>
          <w:rFonts w:hint="eastAsia" w:ascii="仿宋_GB2312" w:hAnsi="仿宋_GB2312" w:eastAsia="仿宋_GB2312" w:cs="仿宋_GB2312"/>
          <w:sz w:val="32"/>
          <w:szCs w:val="32"/>
        </w:rPr>
        <w:t>料多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建议</w:t>
      </w:r>
      <w:r>
        <w:rPr>
          <w:rFonts w:ascii="仿宋_GB2312" w:hAnsi="仿宋_GB2312" w:eastAsia="仿宋_GB2312" w:cs="仿宋_GB2312"/>
          <w:sz w:val="32"/>
          <w:szCs w:val="32"/>
        </w:rPr>
        <w:t>卫健委考虑</w:t>
      </w:r>
      <w:r>
        <w:rPr>
          <w:rFonts w:hint="eastAsia" w:ascii="仿宋_GB2312" w:hAnsi="仿宋_GB2312" w:eastAsia="仿宋_GB2312" w:cs="仿宋_GB2312"/>
          <w:sz w:val="32"/>
          <w:szCs w:val="32"/>
        </w:rPr>
        <w:t>申报</w:t>
      </w:r>
      <w:r>
        <w:rPr>
          <w:rFonts w:ascii="仿宋_GB2312" w:hAnsi="仿宋_GB2312" w:eastAsia="仿宋_GB2312" w:cs="仿宋_GB2312"/>
          <w:sz w:val="32"/>
          <w:szCs w:val="32"/>
        </w:rPr>
        <w:t>材料中是否可以</w:t>
      </w:r>
      <w:r>
        <w:rPr>
          <w:rFonts w:hint="eastAsia" w:ascii="仿宋_GB2312" w:hAnsi="仿宋_GB2312" w:eastAsia="仿宋_GB2312" w:cs="仿宋_GB2312"/>
          <w:sz w:val="32"/>
          <w:szCs w:val="32"/>
        </w:rPr>
        <w:t>去掉</w:t>
      </w:r>
      <w:r>
        <w:rPr>
          <w:rFonts w:ascii="仿宋_GB2312" w:hAnsi="仿宋_GB2312" w:eastAsia="仿宋_GB2312" w:cs="仿宋_GB2312"/>
          <w:sz w:val="32"/>
          <w:szCs w:val="32"/>
        </w:rPr>
        <w:t>户口</w:t>
      </w:r>
      <w:r>
        <w:rPr>
          <w:rFonts w:hint="eastAsia" w:ascii="仿宋_GB2312" w:hAnsi="仿宋_GB2312" w:eastAsia="仿宋_GB2312" w:cs="仿宋_GB2312"/>
          <w:sz w:val="32"/>
          <w:szCs w:val="32"/>
        </w:rPr>
        <w:t>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减轻审报负担。</w:t>
      </w:r>
    </w:p>
    <w:p w14:paraId="19E3D80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）建议卫健委</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color w:val="auto"/>
          <w:kern w:val="2"/>
          <w:sz w:val="32"/>
          <w:szCs w:val="32"/>
          <w:lang w:val="en-US" w:eastAsia="zh-CN"/>
        </w:rPr>
        <w:t>审核资料时严格把关。</w:t>
      </w:r>
      <w:r>
        <w:rPr>
          <w:rFonts w:hint="eastAsia" w:ascii="仿宋_GB2312" w:hAnsi="仿宋_GB2312" w:eastAsia="仿宋_GB2312" w:cs="仿宋_GB2312"/>
          <w:sz w:val="32"/>
          <w:szCs w:val="32"/>
        </w:rPr>
        <w:t>社区</w:t>
      </w:r>
      <w:r>
        <w:rPr>
          <w:rFonts w:ascii="仿宋_GB2312" w:hAnsi="仿宋_GB2312" w:eastAsia="仿宋_GB2312" w:cs="仿宋_GB2312"/>
          <w:sz w:val="32"/>
          <w:szCs w:val="32"/>
        </w:rPr>
        <w:t>居委会</w:t>
      </w:r>
      <w:r>
        <w:rPr>
          <w:rFonts w:hint="eastAsia" w:ascii="仿宋_GB2312" w:hAnsi="仿宋_GB2312" w:eastAsia="仿宋_GB2312" w:cs="仿宋_GB2312"/>
          <w:sz w:val="32"/>
          <w:szCs w:val="32"/>
        </w:rPr>
        <w:t>初审</w:t>
      </w:r>
      <w:r>
        <w:rPr>
          <w:rFonts w:ascii="仿宋_GB2312" w:hAnsi="仿宋_GB2312" w:eastAsia="仿宋_GB2312" w:cs="仿宋_GB2312"/>
          <w:sz w:val="32"/>
          <w:szCs w:val="32"/>
        </w:rPr>
        <w:t>环节</w:t>
      </w:r>
      <w:r>
        <w:rPr>
          <w:rFonts w:hint="eastAsia" w:ascii="仿宋_GB2312" w:hAnsi="仿宋_GB2312" w:eastAsia="仿宋_GB2312" w:cs="仿宋_GB2312"/>
          <w:sz w:val="32"/>
          <w:szCs w:val="32"/>
        </w:rPr>
        <w:t>严格核实原件和复印件，不清楚或不一致情况，要做进一步证实工作或</w:t>
      </w:r>
      <w:r>
        <w:rPr>
          <w:rFonts w:ascii="仿宋_GB2312" w:hAnsi="仿宋_GB2312" w:eastAsia="仿宋_GB2312" w:cs="仿宋_GB2312"/>
          <w:sz w:val="32"/>
          <w:szCs w:val="32"/>
        </w:rPr>
        <w:t>出具证明材料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卫健委在复审环节发现不符合要求的材料应及时退回并要求社区提供证明材料</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14:paraId="0022734F">
      <w:pPr>
        <w:pStyle w:val="10"/>
        <w:ind w:left="0" w:leftChars="0" w:firstLine="640" w:firstLineChars="200"/>
        <w:rPr>
          <w:rFonts w:hint="eastAsia" w:ascii="仿宋_GB2312" w:hAnsi="仿宋_GB2312" w:eastAsia="仿宋_GB2312" w:cs="仿宋_GB2312"/>
          <w:sz w:val="32"/>
          <w:szCs w:val="32"/>
        </w:rPr>
      </w:pPr>
    </w:p>
    <w:sectPr>
      <w:pgSz w:w="11906" w:h="16838"/>
      <w:pgMar w:top="1440" w:right="1587" w:bottom="1440"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085F">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46BE7">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99F1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FD99F1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30CF9">
    <w:pPr>
      <w:pStyle w:val="7"/>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0AEC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730AEC7">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0E95B">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925A7">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7D925A7">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DF83B">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686ED">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63686ED">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C3774">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E907D">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13D68"/>
    <w:multiLevelType w:val="singleLevel"/>
    <w:tmpl w:val="07513D68"/>
    <w:lvl w:ilvl="0" w:tentative="0">
      <w:start w:val="1"/>
      <w:numFmt w:val="chineseCounting"/>
      <w:suff w:val="nothing"/>
      <w:lvlText w:val="（%1）"/>
      <w:lvlJc w:val="left"/>
      <w:pPr>
        <w:ind w:left="315" w:firstLine="0"/>
      </w:pPr>
      <w:rPr>
        <w:rFonts w:hint="eastAsia"/>
      </w:rPr>
    </w:lvl>
  </w:abstractNum>
  <w:abstractNum w:abstractNumId="1">
    <w:nsid w:val="606D0E09"/>
    <w:multiLevelType w:val="singleLevel"/>
    <w:tmpl w:val="606D0E09"/>
    <w:lvl w:ilvl="0" w:tentative="0">
      <w:start w:val="1"/>
      <w:numFmt w:val="chineseCounting"/>
      <w:suff w:val="nothing"/>
      <w:lvlText w:val="%1、"/>
      <w:lvlJc w:val="left"/>
    </w:lvl>
  </w:abstractNum>
  <w:abstractNum w:abstractNumId="2">
    <w:nsid w:val="60B6D4A5"/>
    <w:multiLevelType w:val="singleLevel"/>
    <w:tmpl w:val="60B6D4A5"/>
    <w:lvl w:ilvl="0" w:tentative="0">
      <w:start w:val="2"/>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OGVmMmRkMDI3OWZjMzQwMWZlN2ViZTA2NWI4MjYifQ=="/>
  </w:docVars>
  <w:rsids>
    <w:rsidRoot w:val="0F623C30"/>
    <w:rsid w:val="01D32677"/>
    <w:rsid w:val="0389496E"/>
    <w:rsid w:val="0BC92F87"/>
    <w:rsid w:val="0F623C30"/>
    <w:rsid w:val="107332E1"/>
    <w:rsid w:val="11B002D4"/>
    <w:rsid w:val="15DD5E2F"/>
    <w:rsid w:val="163756F3"/>
    <w:rsid w:val="18312D51"/>
    <w:rsid w:val="19B15966"/>
    <w:rsid w:val="1B424FB6"/>
    <w:rsid w:val="1B755FBF"/>
    <w:rsid w:val="1D0770B6"/>
    <w:rsid w:val="208339B3"/>
    <w:rsid w:val="26770A4C"/>
    <w:rsid w:val="26AB0745"/>
    <w:rsid w:val="29706B64"/>
    <w:rsid w:val="33713F44"/>
    <w:rsid w:val="467F7BAB"/>
    <w:rsid w:val="468B052A"/>
    <w:rsid w:val="4B875587"/>
    <w:rsid w:val="4C8B594C"/>
    <w:rsid w:val="67C93CCD"/>
    <w:rsid w:val="72181627"/>
    <w:rsid w:val="75F309B3"/>
    <w:rsid w:val="7A2E6BC9"/>
    <w:rsid w:val="7BE34A89"/>
    <w:rsid w:val="7D4317A4"/>
    <w:rsid w:val="7FAE2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0" w:afterAutospacing="0"/>
      <w:jc w:val="center"/>
      <w:outlineLvl w:val="0"/>
    </w:pPr>
    <w:rPr>
      <w:rFonts w:hint="eastAsia" w:ascii="宋体" w:hAnsi="宋体" w:eastAsia="方正大标宋简体"/>
      <w:kern w:val="44"/>
      <w:sz w:val="36"/>
      <w:szCs w:val="48"/>
    </w:rPr>
  </w:style>
  <w:style w:type="paragraph" w:styleId="2">
    <w:name w:val="heading 2"/>
    <w:basedOn w:val="1"/>
    <w:next w:val="1"/>
    <w:qFormat/>
    <w:uiPriority w:val="9"/>
    <w:pPr>
      <w:spacing w:beforeAutospacing="0" w:afterAutospacing="0"/>
      <w:ind w:firstLine="720" w:firstLineChars="200"/>
      <w:jc w:val="left"/>
      <w:outlineLvl w:val="1"/>
    </w:pPr>
    <w:rPr>
      <w:rFonts w:ascii="宋体" w:hAnsi="宋体" w:eastAsia="黑体" w:cs="宋体"/>
      <w:bCs/>
      <w:kern w:val="0"/>
      <w:sz w:val="32"/>
      <w:szCs w:val="36"/>
    </w:rPr>
  </w:style>
  <w:style w:type="paragraph" w:styleId="4">
    <w:name w:val="heading 3"/>
    <w:basedOn w:val="1"/>
    <w:next w:val="1"/>
    <w:unhideWhenUsed/>
    <w:qFormat/>
    <w:uiPriority w:val="0"/>
    <w:pPr>
      <w:keepNext/>
      <w:keepLines/>
      <w:spacing w:beforeLines="0" w:beforeAutospacing="0" w:afterLines="0" w:afterAutospacing="0" w:line="413" w:lineRule="auto"/>
      <w:ind w:firstLine="720" w:firstLineChars="200"/>
      <w:outlineLvl w:val="2"/>
    </w:pPr>
    <w:rPr>
      <w:rFonts w:eastAsia="楷体"/>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Body text|1"/>
    <w:basedOn w:val="1"/>
    <w:qFormat/>
    <w:uiPriority w:val="99"/>
    <w:pPr>
      <w:spacing w:line="480" w:lineRule="auto"/>
      <w:ind w:firstLine="400"/>
    </w:pPr>
    <w:rPr>
      <w:rFonts w:ascii="宋体" w:hAnsi="宋体" w:cs="宋体"/>
      <w:sz w:val="2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31185;&#25216;&#21019;&#26032;&#19987;&#39033;\&#20845;&#23433;&#24066;&#25968;&#25454;&#32479;&#35745;(&#22270;+&#34920;&#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mn-lt"/>
                <a:ea typeface="+mn-ea"/>
                <a:cs typeface="+mn-cs"/>
              </a:defRPr>
            </a:pPr>
            <a:r>
              <a:rPr>
                <a:solidFill>
                  <a:sysClr val="windowText" lastClr="000000"/>
                </a:solidFill>
              </a:rPr>
              <a:t>2020年度市级科技创新专项资金项目</a:t>
            </a:r>
            <a:endParaRPr>
              <a:solidFill>
                <a:sysClr val="windowText" lastClr="000000"/>
              </a:solidFill>
            </a:endParaRPr>
          </a:p>
          <a:p>
            <a:pPr defTabSz="914400">
              <a:defRPr lang="zh-CN" sz="1400" b="0" i="0" u="none" strike="noStrike" kern="1200" spc="0" baseline="0">
                <a:solidFill>
                  <a:sysClr val="windowText" lastClr="000000"/>
                </a:solidFill>
                <a:latin typeface="+mn-lt"/>
                <a:ea typeface="+mn-ea"/>
                <a:cs typeface="+mn-cs"/>
              </a:defRPr>
            </a:pPr>
            <a:r>
              <a:rPr>
                <a:solidFill>
                  <a:sysClr val="windowText" lastClr="000000"/>
                </a:solidFill>
              </a:rPr>
              <a:t>评分结果</a:t>
            </a:r>
            <a:endParaRPr>
              <a:solidFill>
                <a:sysClr val="windowText" lastClr="000000"/>
              </a:solidFill>
            </a:endParaRPr>
          </a:p>
        </c:rich>
      </c:tx>
      <c:layout/>
      <c:overlay val="0"/>
      <c:spPr>
        <a:noFill/>
        <a:ln>
          <a:noFill/>
        </a:ln>
        <a:effectLst/>
      </c:spPr>
    </c:title>
    <c:autoTitleDeleted val="0"/>
    <c:plotArea>
      <c:layout/>
      <c:barChart>
        <c:barDir val="col"/>
        <c:grouping val="clustered"/>
        <c:varyColors val="0"/>
        <c:ser>
          <c:idx val="0"/>
          <c:order val="0"/>
          <c:tx>
            <c:strRef>
              <c:f>'[六安市数据统计(图+表）.xlsx]Sheet1'!$A$3</c:f>
              <c:strCache>
                <c:ptCount val="1"/>
                <c:pt idx="0">
                  <c:v>权重</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'[六安市数据统计(图+表）.xlsx]Sheet1'!$B$2:$E$2</c:f>
              <c:strCache>
                <c:ptCount val="4"/>
                <c:pt idx="0">
                  <c:v>决策</c:v>
                </c:pt>
                <c:pt idx="1">
                  <c:v>过程</c:v>
                </c:pt>
                <c:pt idx="2">
                  <c:v>产出</c:v>
                </c:pt>
                <c:pt idx="3">
                  <c:v>效果</c:v>
                </c:pt>
              </c:strCache>
            </c:strRef>
          </c:cat>
          <c:val>
            <c:numRef>
              <c:f>'[六安市数据统计(图+表）.xlsx]Sheet1'!$B$3:$E$3</c:f>
              <c:numCache>
                <c:formatCode>General</c:formatCode>
                <c:ptCount val="4"/>
                <c:pt idx="0">
                  <c:v>20</c:v>
                </c:pt>
                <c:pt idx="1">
                  <c:v>10</c:v>
                </c:pt>
                <c:pt idx="2">
                  <c:v>30</c:v>
                </c:pt>
                <c:pt idx="3">
                  <c:v>40</c:v>
                </c:pt>
              </c:numCache>
            </c:numRef>
          </c:val>
        </c:ser>
        <c:ser>
          <c:idx val="1"/>
          <c:order val="1"/>
          <c:tx>
            <c:strRef>
              <c:f>'[六安市数据统计(图+表）.xlsx]Sheet1'!$A$4</c:f>
              <c:strCache>
                <c:ptCount val="1"/>
                <c:pt idx="0">
                  <c:v>得分</c:v>
                </c:pt>
              </c:strCache>
            </c:strRef>
          </c:tx>
          <c:spPr>
            <a:solidFill>
              <a:schemeClr val="accent6">
                <a:lumMod val="75000"/>
              </a:schemeClr>
            </a:solidFill>
            <a:ln>
              <a:noFill/>
            </a:ln>
            <a:effectLst/>
          </c:spPr>
          <c:invertIfNegative val="0"/>
          <c:dLbls>
            <c:dLbl>
              <c:idx val="2"/>
              <c:layout>
                <c:manualLayout>
                  <c:x val="0"/>
                  <c:y val="-0.0125418060200669"/>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'[六安市数据统计(图+表）.xlsx]Sheet1'!$B$2:$E$2</c:f>
              <c:strCache>
                <c:ptCount val="4"/>
                <c:pt idx="0">
                  <c:v>决策</c:v>
                </c:pt>
                <c:pt idx="1">
                  <c:v>过程</c:v>
                </c:pt>
                <c:pt idx="2">
                  <c:v>产出</c:v>
                </c:pt>
                <c:pt idx="3">
                  <c:v>效果</c:v>
                </c:pt>
              </c:strCache>
            </c:strRef>
          </c:cat>
          <c:val>
            <c:numRef>
              <c:f>'[六安市数据统计(图+表）.xlsx]Sheet1'!$B$4:$E$4</c:f>
              <c:numCache>
                <c:formatCode>General</c:formatCode>
                <c:ptCount val="4"/>
                <c:pt idx="0">
                  <c:v>17</c:v>
                </c:pt>
                <c:pt idx="1">
                  <c:v>10</c:v>
                </c:pt>
                <c:pt idx="2">
                  <c:v>27</c:v>
                </c:pt>
                <c:pt idx="3">
                  <c:v>37</c:v>
                </c:pt>
              </c:numCache>
            </c:numRef>
          </c:val>
        </c:ser>
        <c:dLbls>
          <c:showLegendKey val="0"/>
          <c:showVal val="1"/>
          <c:showCatName val="0"/>
          <c:showSerName val="0"/>
          <c:showPercent val="0"/>
          <c:showBubbleSize val="0"/>
        </c:dLbls>
        <c:gapWidth val="219"/>
        <c:overlap val="-27"/>
        <c:axId val="328540961"/>
        <c:axId val="704228145"/>
      </c:barChart>
      <c:lineChart>
        <c:grouping val="standard"/>
        <c:varyColors val="0"/>
        <c:ser>
          <c:idx val="2"/>
          <c:order val="2"/>
          <c:tx>
            <c:strRef>
              <c:f>'[六安市数据统计(图+表）.xlsx]Sheet1'!$A$5</c:f>
              <c:strCache>
                <c:ptCount val="1"/>
                <c:pt idx="0">
                  <c:v>得分率</c:v>
                </c:pt>
              </c:strCache>
            </c:strRef>
          </c:tx>
          <c:spPr>
            <a:ln w="28575" cap="rnd">
              <a:solidFill>
                <a:schemeClr val="accent3"/>
              </a:solidFill>
              <a:round/>
            </a:ln>
            <a:effectLst/>
          </c:spPr>
          <c:marker>
            <c:symbol val="none"/>
          </c:marker>
          <c:dLbls>
            <c:dLbl>
              <c:idx val="0"/>
              <c:layout>
                <c:manualLayout>
                  <c:x val="-0.0202429149797571"/>
                  <c:y val="-0.062709030100334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1214574898785"/>
                  <c:y val="0.034489966555183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'[六安市数据统计(图+表）.xlsx]Sheet1'!$B$2:$E$2</c:f>
              <c:strCache>
                <c:ptCount val="4"/>
                <c:pt idx="0">
                  <c:v>决策</c:v>
                </c:pt>
                <c:pt idx="1">
                  <c:v>过程</c:v>
                </c:pt>
                <c:pt idx="2">
                  <c:v>产出</c:v>
                </c:pt>
                <c:pt idx="3">
                  <c:v>效果</c:v>
                </c:pt>
              </c:strCache>
            </c:strRef>
          </c:cat>
          <c:val>
            <c:numRef>
              <c:f>'[六安市数据统计(图+表）.xlsx]Sheet1'!$B$5:$E$5</c:f>
              <c:numCache>
                <c:formatCode>0%</c:formatCode>
                <c:ptCount val="4"/>
                <c:pt idx="0">
                  <c:v>0.85</c:v>
                </c:pt>
                <c:pt idx="1">
                  <c:v>1</c:v>
                </c:pt>
                <c:pt idx="2">
                  <c:v>0.9</c:v>
                </c:pt>
                <c:pt idx="3">
                  <c:v>0.925</c:v>
                </c:pt>
              </c:numCache>
            </c:numRef>
          </c:val>
          <c:smooth val="0"/>
        </c:ser>
        <c:dLbls>
          <c:showLegendKey val="0"/>
          <c:showVal val="1"/>
          <c:showCatName val="0"/>
          <c:showSerName val="0"/>
          <c:showPercent val="0"/>
          <c:showBubbleSize val="0"/>
        </c:dLbls>
        <c:marker val="0"/>
        <c:smooth val="0"/>
        <c:axId val="621841575"/>
        <c:axId val="729258276"/>
      </c:lineChart>
      <c:catAx>
        <c:axId val="32854096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04228145"/>
        <c:crosses val="autoZero"/>
        <c:auto val="1"/>
        <c:lblAlgn val="ctr"/>
        <c:lblOffset val="100"/>
        <c:noMultiLvlLbl val="0"/>
      </c:catAx>
      <c:valAx>
        <c:axId val="70422814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328540961"/>
        <c:crosses val="autoZero"/>
        <c:crossBetween val="between"/>
      </c:valAx>
      <c:catAx>
        <c:axId val="621841575"/>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729258276"/>
        <c:crosses val="autoZero"/>
        <c:auto val="1"/>
        <c:lblAlgn val="ctr"/>
        <c:lblOffset val="100"/>
        <c:noMultiLvlLbl val="0"/>
      </c:catAx>
      <c:valAx>
        <c:axId val="729258276"/>
        <c:scaling>
          <c:orientation val="minMax"/>
        </c:scaling>
        <c:delete val="0"/>
        <c:axPos val="r"/>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621841575"/>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extLst>
      <c:ext uri="{0b15fc19-7d7d-44ad-8c2d-2c3a37ce22c3}">
        <chartProps xmlns="https://web.wps.cn/et/2018/main" chartId="{5f09dafa-882e-42f4-8f02-3e1bbe12a851}"/>
      </c:ext>
    </c:extLst>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gICAiRmlsZUlkIiA6ICIxMjIwNDgwNjg2MjciLAogICAiR3JvdXBJZCIgOiAiMzY0NzU4NTAzIiwKICAgIkltYWdlIiA6ICJpVkJPUncwS0dnb0FBQUFOU1VoRVVnQUFBd29BQUFISkNBWUFBQUFsMjg0U0FBQUFDWEJJV1hNQUFBc1RBQUFMRXdFQW1wd1lBQUFnQUVsRVFWUjRuT3pkZDBBVDUvOEg4SGVZTWh4Vks4NnZ0bHF3MmpxSWk0cDE3NEZvWGEyelZjU0tkYUJJSFF4UlFWSFVLZzVjdERpUlVxMVVyVnVVWXF1czFvVVZjWUFEVVVRaFlDQzUzeC84Y2sxSWdLQW9qdmZySDVLNzUrNmVISmZMODNuV0FV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QwRi93Y3BWNGJreTlmdmRnQUFBQUJKUlU1RXJrSmdnZz09IiwKICAgIlRoZW1lIiA6ICIiLAogICAiVHlwZSIgOiAiZmxvdyIsCiAgICJWZXJzaW9uIiA6ICIxMTM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8424</Words>
  <Characters>9242</Characters>
  <Lines>0</Lines>
  <Paragraphs>0</Paragraphs>
  <TotalTime>0</TotalTime>
  <ScaleCrop>false</ScaleCrop>
  <LinksUpToDate>false</LinksUpToDate>
  <CharactersWithSpaces>9294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2021-08-09T06:36:00Z</dcterms:created>
  <dc:creator>我是魏小妞。</dc:creator>
  <cp:lastModifiedBy>袁程</cp:lastModifiedBy>
  <dcterms:modified xsi:type="dcterms:W3CDTF">2024-12-31T09:14:50Z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461E7A21EC68452ABE4B92499C7723BC</vt:lpwstr>
  </property>
  <property fmtid="{D5CDD505-2E9C-101B-9397-08002B2CF9AE}" pid="4" name="KSOSaveFontToCloudKey">
    <vt:lpwstr>0_btnclosed</vt:lpwstr>
  </property>
</Properties>
</file>