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w:t>本报告依据《中华人民共和国政府信息公开条例》（国务院令第711号，以下简称新《条例》）《国务院办公厅政府信息与政务公开办公室关于印发〈中华人民共和国政府信息公开工作年度报告格式〉的通知》（国办公开办函〔2021〕30号）要求，由市政府办公室结合统计数据编制而成。本报告中使用数据统计期限为202</w:t>
      </w:r>
      <w:r>
        <w:rPr>
          <w:rFonts w:hint="eastAsia" w:ascii="仿宋_GB2312" w:hAnsi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年1月1日至12月31日，报告的电子版可在六安市</w:t>
      </w:r>
      <w:r>
        <w:rPr>
          <w:rFonts w:hint="eastAsia" w:ascii="仿宋_GB2312" w:hAnsi="仿宋_GB2312" w:cs="仿宋_GB2312"/>
          <w:color w:val="auto"/>
          <w:lang w:eastAsia="zh-CN"/>
        </w:rPr>
        <w:t>人民政府网站（https://www.luan.gov</w:t>
      </w:r>
      <w:r>
        <w:rPr>
          <w:rFonts w:hint="eastAsia" w:ascii="仿宋_GB2312" w:hAnsi="仿宋_GB2312" w:eastAsia="仿宋_GB2312" w:cs="仿宋_GB2312"/>
          <w:color w:val="auto"/>
        </w:rPr>
        <w:t>）下载。如对本报告有任何疑问，请与六安市人民政府办公室 （政务公开办）联系（地址：六安市行政中心7号楼408室，电话：0564--3379080</w:t>
      </w:r>
      <w:r>
        <w:rPr>
          <w:rFonts w:hint="eastAsia" w:ascii="仿宋_GB2312" w:hAnsi="仿宋_GB2312" w:cs="仿宋_GB2312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（一）主动公开情况。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一是为企服务公开。新建稳经济大盘一揽子政策专题，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发布促消费、稳经济等政策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190条，更新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减税降费信息159条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市本级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为企办实事清单，汇总各领域提升举措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106项，公开信息2223条；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梳理涉及市场主体政策文件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773件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，编发《六安市助企政策汇编》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精准推动企业主体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是重点领域信息公开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新增重点领域专栏60个并做好新旧栏目的过渡衔接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，更新信息24324条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做好民生工程专题维护，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发布十项暖民心行动政策和落实情况242条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新增11个全生命周期展示重大建设项目，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优化上年度10个项目历史信息，公开信息近1300条；将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13家市级公共企事业单位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纳入公开序列，年度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发布信息1700余条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基础信息公开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持续做好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机构职能、财政预决算、决策部署落实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信息发布，公开信息376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；常态化做好政策解读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，每个规范性文件解读形式不低于两种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，公开各类解读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做好信息公开指南维护，根据实际情况及时更新各类申请渠道；完善依申请公开线上批办功能和线下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会商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机制，依申请公开从受理至答复办结，全程留痕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。全年共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依申请公开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完成规范性文件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梳理，公开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20条行政规范性文件并按省级格式全部调整规范，落实政策文件“红头”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红章” 去除工作，累计整改网上文件400余个；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政府信息公开内容审查，开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展严重表述错误、泄露个人隐私等信息排查26次，48家单位被督促整改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（四）政府信息平台建设情况。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六安市集成式政策解读专题和公共企事业单位信息公开专题2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个，常态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更新市本级专题23个；市政府发布微博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微信双发力,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信息5375条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12345热线平台答问知识库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检索查询功能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，进一步构筑集查、问、办功能于一体的信息公开平台；编发政府公报3期，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平台展示功能，实现公报文件与规范性文件数据同源、格式同样。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将政务公开纳入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  <w:t>市本级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重点工作任务清单，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严格落实政务公开考核占比总分值不低于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4%的总体要求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按月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调度工作开展情况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eastAsia="zh-CN"/>
        </w:rPr>
        <w:t>；优化测评模式，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季度测评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eastAsia="zh-CN"/>
        </w:rPr>
        <w:t>、过程性测评、专项测评共计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9次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召开推进会、调度会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7次，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发出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工作提升单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余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个，向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lang w:eastAsia="zh-CN"/>
        </w:rPr>
        <w:t>个单位主要负责人抄送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了问题通报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/>
          <w:color w:val="auto"/>
        </w:rPr>
        <w:t>将村务公开纳入乡镇政务公开检查内容，</w:t>
      </w:r>
      <w:r>
        <w:rPr>
          <w:rFonts w:hint="eastAsia"/>
          <w:color w:val="auto"/>
          <w:lang w:eastAsia="zh-CN"/>
        </w:rPr>
        <w:t>抽取</w:t>
      </w:r>
      <w:r>
        <w:rPr>
          <w:rFonts w:hint="eastAsia"/>
          <w:color w:val="auto"/>
        </w:rPr>
        <w:t>28个乡镇、90个行政村进行实地走访，现场检查惠民资金发放和留存情况</w:t>
      </w:r>
      <w:r>
        <w:rPr>
          <w:rFonts w:hint="eastAsia"/>
          <w:color w:val="auto"/>
          <w:lang w:eastAsia="zh-CN"/>
        </w:rPr>
        <w:t>；加强队伍建设，开展全市政务公开专题培训</w:t>
      </w:r>
      <w:r>
        <w:rPr>
          <w:rFonts w:hint="eastAsia"/>
          <w:color w:val="auto"/>
          <w:lang w:val="en-US" w:eastAsia="zh-CN"/>
        </w:rPr>
        <w:t>6次。</w:t>
      </w:r>
    </w:p>
    <w:p>
      <w:pPr>
        <w:pStyle w:val="2"/>
        <w:rPr>
          <w:rFonts w:hint="eastAsia"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jc w:val="both"/>
        <w:rPr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仿宋_GB2312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16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/>
          <w:lang w:val="en-US" w:eastAsia="zh-CN"/>
        </w:rPr>
        <w:t>  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一是政务公开“以公开促落实”的功能有待进一步强化。部分单位存在“上网即完成公开”的思想，尚未形成以公开助推政策落地的工作机制。二是政策解读质量有待进一步提升。政策发布虽然实现了“应解读尽解读”，但解读的针对性、实效性还不强，在帮助市民企业读懂政策、使用政策方面，还没有真正发挥好作用。三是政策发布的集成度有待进一步提高。多数惠企利民政策分散在不同层级和部门，缺乏系统集成，市民企业查询不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下一步将采取以下改进措施：一是围绕社会关切聚焦重点领域，不断拓展信息公开的广度和深度，提升信息发布质量和质效，丰富信息的发布形式，做好政务公开重点工作和政策直达工作。二是通过多种方式积极组织各种形式解读，并在政务公开专区持续开展政策宣传和解读，扩大政策推送的覆盖效果。三是做好政策文件库建设，通过政策文件库专题将不同层级和部门的惠民利企政策集中式发布，并做好检索、咨的功能优化，方便公众查阅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 w:asciiTheme="minorHAnsi" w:hAnsiTheme="minorHAnsi" w:cstheme="minorBidi"/>
          <w:kern w:val="2"/>
          <w:sz w:val="32"/>
          <w:szCs w:val="24"/>
          <w:lang w:val="en-US" w:eastAsia="zh-CN" w:bidi="ar-SA"/>
        </w:rPr>
        <w:t>六、</w:t>
      </w:r>
      <w:r>
        <w:rPr>
          <w:rFonts w:hint="eastAsia" w:ascii="黑体" w:hAnsi="黑体" w:eastAsia="黑体" w:cs="黑体"/>
          <w:color w:val="auto"/>
        </w:rPr>
        <w:t>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lang w:eastAsia="zh-CN"/>
        </w:rPr>
        <w:t>（一）创新工作。一是打通依申请公开平台和公文办公系统之间的数据端口，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lang w:val="en-US" w:eastAsia="zh-CN"/>
        </w:rPr>
        <w:t>完成两个平台的数据对接和功能衔接，实现两个平台之间数据互联互通，实现办理全流程、批办全过程。二是搭建政策文件库。收集整理市本级和市直部门发布的政策文件，实现“多门合一、一库全收”，解决了政策文件底数不清、情况不明问题，截至目前已集中发布市级政策文件9131件。所有入库的政策文件均按照意见征集、文件发布、政策解读、政策兑现、政策咨询的完整生命周期标签化入库管理，提供对应的搜索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Zjc4YTkxMWZjMzA4OWRlOGMwMDQ1MTYyMmVjMjIifQ=="/>
    <w:docVar w:name="DocumentID" w:val="{64D30B49-F86C-400E-A489-37518D8CDDA5}"/>
    <w:docVar w:name="DocumentName" w:val="_iw23b_30165840"/>
  </w:docVars>
  <w:rsids>
    <w:rsidRoot w:val="136E274D"/>
    <w:rsid w:val="01AC5326"/>
    <w:rsid w:val="05FF2CDE"/>
    <w:rsid w:val="08A926C3"/>
    <w:rsid w:val="0B8415DD"/>
    <w:rsid w:val="0BA15CEB"/>
    <w:rsid w:val="12310370"/>
    <w:rsid w:val="124C253A"/>
    <w:rsid w:val="130C304F"/>
    <w:rsid w:val="13633786"/>
    <w:rsid w:val="136E274D"/>
    <w:rsid w:val="164832AE"/>
    <w:rsid w:val="17BE7C25"/>
    <w:rsid w:val="19234009"/>
    <w:rsid w:val="1CD221A8"/>
    <w:rsid w:val="1EF26B32"/>
    <w:rsid w:val="219035CD"/>
    <w:rsid w:val="280A078E"/>
    <w:rsid w:val="29B87CEA"/>
    <w:rsid w:val="29D02AF3"/>
    <w:rsid w:val="2A420242"/>
    <w:rsid w:val="305511A8"/>
    <w:rsid w:val="38262388"/>
    <w:rsid w:val="406265FA"/>
    <w:rsid w:val="43975D0D"/>
    <w:rsid w:val="4AB327E6"/>
    <w:rsid w:val="4D7C79C4"/>
    <w:rsid w:val="4EBC7D13"/>
    <w:rsid w:val="4F0F0CCD"/>
    <w:rsid w:val="54373652"/>
    <w:rsid w:val="56D80CCA"/>
    <w:rsid w:val="5BFF59B0"/>
    <w:rsid w:val="611F2AAF"/>
    <w:rsid w:val="614332F0"/>
    <w:rsid w:val="64F1060F"/>
    <w:rsid w:val="69E60A3E"/>
    <w:rsid w:val="6A5D7D83"/>
    <w:rsid w:val="6D8F092E"/>
    <w:rsid w:val="6F3B1053"/>
    <w:rsid w:val="72A30A6A"/>
    <w:rsid w:val="778C5451"/>
    <w:rsid w:val="799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94351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94351"/>
      <w:u w:val="none"/>
    </w:rPr>
  </w:style>
  <w:style w:type="character" w:styleId="11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before"/>
    <w:basedOn w:val="5"/>
    <w:qFormat/>
    <w:uiPriority w:val="0"/>
    <w:rPr>
      <w:shd w:val="clear" w:fill="A0A0A0"/>
    </w:rPr>
  </w:style>
  <w:style w:type="character" w:customStyle="1" w:styleId="15">
    <w:name w:val="button"/>
    <w:basedOn w:val="5"/>
    <w:qFormat/>
    <w:uiPriority w:val="0"/>
  </w:style>
  <w:style w:type="character" w:customStyle="1" w:styleId="16">
    <w:name w:val="split14"/>
    <w:basedOn w:val="5"/>
    <w:qFormat/>
    <w:uiPriority w:val="0"/>
    <w:rPr>
      <w:sz w:val="24"/>
      <w:szCs w:val="24"/>
    </w:rPr>
  </w:style>
  <w:style w:type="character" w:customStyle="1" w:styleId="17">
    <w:name w:val="img_title14"/>
    <w:basedOn w:val="5"/>
    <w:qFormat/>
    <w:uiPriority w:val="0"/>
    <w:rPr>
      <w:b/>
      <w:bCs/>
      <w:sz w:val="52"/>
      <w:szCs w:val="52"/>
    </w:rPr>
  </w:style>
  <w:style w:type="character" w:customStyle="1" w:styleId="18">
    <w:name w:val="small_title"/>
    <w:basedOn w:val="5"/>
    <w:qFormat/>
    <w:uiPriority w:val="0"/>
    <w:rPr>
      <w:sz w:val="27"/>
      <w:szCs w:val="27"/>
    </w:rPr>
  </w:style>
  <w:style w:type="character" w:customStyle="1" w:styleId="19">
    <w:name w:val="tmpztreemove_arrow"/>
    <w:basedOn w:val="5"/>
    <w:qFormat/>
    <w:uiPriority w:val="0"/>
  </w:style>
  <w:style w:type="character" w:customStyle="1" w:styleId="20">
    <w:name w:val="img_title"/>
    <w:basedOn w:val="5"/>
    <w:qFormat/>
    <w:uiPriority w:val="0"/>
    <w:rPr>
      <w:b/>
      <w:bCs/>
      <w:sz w:val="52"/>
      <w:szCs w:val="52"/>
    </w:rPr>
  </w:style>
  <w:style w:type="character" w:customStyle="1" w:styleId="21">
    <w:name w:val="split"/>
    <w:basedOn w:val="5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2708</Words>
  <Characters>2878</Characters>
  <Lines>0</Lines>
  <Paragraphs>0</Paragraphs>
  <TotalTime>0</TotalTime>
  <ScaleCrop>false</ScaleCrop>
  <LinksUpToDate>false</LinksUpToDate>
  <CharactersWithSpaces>3050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2023-01-11T02:36:00Z</dcterms:created>
  <dc:creator>李文红</dc:creator>
  <cp:lastModifiedBy>嬿雅wbh</cp:lastModifiedBy>
  <dcterms:modified xsi:type="dcterms:W3CDTF">2024-05-17T09:56:04Z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522F3C3CE3494E099B477EFDA94BE12B</vt:lpwstr>
  </property>
</Properties>
</file>