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b/>
          <w:bCs/>
          <w:i w:val="0"/>
          <w:iCs w:val="0"/>
          <w:caps w:val="0"/>
          <w:color w:val="444444"/>
          <w:spacing w:val="0"/>
          <w:sz w:val="44"/>
          <w:szCs w:val="44"/>
        </w:rPr>
      </w:pPr>
      <w:r>
        <w:rPr>
          <w:rFonts w:hint="eastAsia" w:ascii="方正小标宋简体" w:hAnsi="方正小标宋简体" w:eastAsia="方正小标宋简体" w:cs="方正小标宋简体"/>
          <w:b/>
          <w:bCs/>
          <w:i w:val="0"/>
          <w:iCs w:val="0"/>
          <w:caps w:val="0"/>
          <w:color w:val="444444"/>
          <w:spacing w:val="0"/>
          <w:sz w:val="44"/>
          <w:szCs w:val="44"/>
          <w:shd w:val="clear" w:color="auto" w:fill="FFFFFF"/>
        </w:rPr>
        <w:t>六安市人</w:t>
      </w:r>
      <w:r>
        <w:rPr>
          <w:rFonts w:hint="default" w:ascii="Times New Roman" w:hAnsi="Times New Roman" w:eastAsia="方正小标宋简体" w:cs="Times New Roman"/>
          <w:b/>
          <w:bCs/>
          <w:i w:val="0"/>
          <w:iCs w:val="0"/>
          <w:caps w:val="0"/>
          <w:color w:val="444444"/>
          <w:spacing w:val="0"/>
          <w:sz w:val="44"/>
          <w:szCs w:val="44"/>
          <w:shd w:val="clear" w:color="auto" w:fill="FFFFFF"/>
        </w:rPr>
        <w:t>民政府202</w:t>
      </w:r>
      <w:r>
        <w:rPr>
          <w:rFonts w:hint="default" w:ascii="Times New Roman" w:hAnsi="Times New Roman" w:eastAsia="方正小标宋简体" w:cs="Times New Roman"/>
          <w:b/>
          <w:bCs/>
          <w:i w:val="0"/>
          <w:iCs w:val="0"/>
          <w:caps w:val="0"/>
          <w:color w:val="444444"/>
          <w:spacing w:val="0"/>
          <w:sz w:val="44"/>
          <w:szCs w:val="44"/>
          <w:shd w:val="clear" w:color="auto" w:fill="FFFFFF"/>
          <w:lang w:val="en-US" w:eastAsia="zh-CN"/>
        </w:rPr>
        <w:t>3</w:t>
      </w:r>
      <w:r>
        <w:rPr>
          <w:rFonts w:hint="default" w:ascii="Times New Roman" w:hAnsi="Times New Roman" w:eastAsia="方正小标宋简体" w:cs="Times New Roman"/>
          <w:b/>
          <w:bCs/>
          <w:i w:val="0"/>
          <w:iCs w:val="0"/>
          <w:caps w:val="0"/>
          <w:color w:val="444444"/>
          <w:spacing w:val="0"/>
          <w:sz w:val="44"/>
          <w:szCs w:val="44"/>
          <w:shd w:val="clear" w:color="auto" w:fill="FFFFFF"/>
        </w:rPr>
        <w:t>年政府信息公开工作年度报告</w:t>
      </w:r>
    </w:p>
    <w:p>
      <w:pPr>
        <w:keepNext w:val="0"/>
        <w:keepLines w:val="0"/>
        <w:widowControl/>
        <w:suppressLineNumbers w:val="0"/>
        <w:jc w:val="left"/>
        <w:rPr>
          <w:rFonts w:ascii="仿宋_GB2312" w:hAnsi="宋体" w:eastAsia="仿宋_GB2312" w:cs="仿宋_GB2312"/>
          <w:i w:val="0"/>
          <w:iCs w:val="0"/>
          <w:caps w:val="0"/>
          <w:color w:val="000000"/>
          <w:spacing w:val="0"/>
          <w:kern w:val="0"/>
          <w:sz w:val="32"/>
          <w:szCs w:val="32"/>
          <w:shd w:val="clear" w:color="auto" w:fill="FFFFFF"/>
          <w:lang w:val="en-US" w:eastAsia="zh-CN" w:bidi="ar"/>
        </w:rPr>
      </w:pP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本报告依据《中华人民共和国政府信息公开条例》（国务院令第711号，以下简称《条例》）和《国务院办公厅政府信息与政务公开办公室关于印发〈中华人民共和国政府信息公开工作年度报告格式〉的通知》（国办公开办函〔2021〕30号）要求，结合各县区人民政府</w:t>
      </w:r>
      <w:r>
        <w:rPr>
          <w:rFonts w:hint="default" w:ascii="Times New Roman" w:hAnsi="Times New Roman" w:eastAsia="仿宋_GB2312" w:cs="Times New Roman"/>
          <w:i w:val="0"/>
          <w:iCs w:val="0"/>
          <w:caps w:val="0"/>
          <w:color w:val="000000"/>
          <w:spacing w:val="0"/>
          <w:sz w:val="32"/>
          <w:szCs w:val="32"/>
          <w:shd w:val="clear" w:color="auto" w:fill="FFFFFF"/>
          <w:lang w:eastAsia="zh-CN"/>
        </w:rPr>
        <w:t>（管委）</w:t>
      </w:r>
      <w:r>
        <w:rPr>
          <w:rFonts w:hint="default" w:ascii="Times New Roman" w:hAnsi="Times New Roman" w:eastAsia="仿宋_GB2312" w:cs="Times New Roman"/>
          <w:i w:val="0"/>
          <w:iCs w:val="0"/>
          <w:caps w:val="0"/>
          <w:color w:val="000000"/>
          <w:spacing w:val="0"/>
          <w:sz w:val="32"/>
          <w:szCs w:val="32"/>
          <w:shd w:val="clear" w:color="auto" w:fill="FFFFFF"/>
        </w:rPr>
        <w:t>和市直有关部门信息公开工作统计数据撰写。本报告中使用数据统计期限为202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iCs w:val="0"/>
          <w:caps w:val="0"/>
          <w:color w:val="000000"/>
          <w:spacing w:val="0"/>
          <w:sz w:val="32"/>
          <w:szCs w:val="32"/>
          <w:shd w:val="clear" w:color="auto" w:fill="FFFFFF"/>
        </w:rPr>
        <w:t>年1月1日至12月31日，报告的电子版可在六安市人民政府网站下载（https://www.luan.gov.cn/index.html）。如对本报告有疑问，请与六安市人民政府办公室（政务公开办）联系（地址：六安市行政中心7号楼408室，电话：0564--3379080）。</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一、总体情况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i w:val="0"/>
          <w:iCs w:val="0"/>
          <w:caps w:val="0"/>
          <w:color w:val="auto"/>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rPr>
        <w:t>（一）主动公开</w:t>
      </w:r>
      <w:r>
        <w:rPr>
          <w:rFonts w:hint="eastAsia" w:ascii="Times New Roman" w:hAnsi="Times New Roman" w:eastAsia="仿宋_GB2312" w:cs="Times New Roman"/>
          <w:i w:val="0"/>
          <w:iCs w:val="0"/>
          <w:caps w:val="0"/>
          <w:color w:val="000000"/>
          <w:spacing w:val="0"/>
          <w:sz w:val="32"/>
          <w:szCs w:val="32"/>
          <w:shd w:val="clear" w:color="auto" w:fill="FFFFFF"/>
          <w:lang w:eastAsia="zh-CN"/>
        </w:rPr>
        <w:t>。六安市始终坚持以公开促落实、惠民生、优环境，助力经济社会高质量发展。2023年，全市公开政府信息52.38万余条。</w:t>
      </w: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一是优化营商环境信息。</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公开涉企政策文件和工作落实信息643条，优化惠企政策资金申报“零跑腿”服务，惠及企业1.3万家。开设“促消费升级”专栏，发布涉及餐饮、房地产等领域政策370余条信息，按月发布减税降费落实情况，激发市场活力。</w:t>
      </w: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二是</w:t>
      </w:r>
      <w:r>
        <w:rPr>
          <w:rFonts w:hint="default" w:ascii="楷体_GB2312" w:hAnsi="楷体_GB2312" w:eastAsia="楷体_GB2312" w:cs="楷体_GB2312"/>
          <w:b/>
          <w:bCs/>
          <w:i w:val="0"/>
          <w:iCs w:val="0"/>
          <w:caps w:val="0"/>
          <w:color w:val="000000"/>
          <w:spacing w:val="0"/>
          <w:kern w:val="0"/>
          <w:sz w:val="32"/>
          <w:szCs w:val="32"/>
          <w:shd w:val="clear" w:color="auto" w:fill="FFFFFF"/>
          <w:lang w:val="en-US" w:eastAsia="zh-CN" w:bidi="ar"/>
        </w:rPr>
        <w:t>公共企事业单位信息。</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开设市、县统一专题</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完成省级规范目录的调整适配，公开主体细化至中小学、卫生院等11个二级分类，发布信息4.7</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万条，覆盖全市693个公共企事业单位。</w:t>
      </w: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三是民生领域信息。</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突出公开就业、教育等领域信息，动态信息按月公开，静态信息分类置顶便于公众查找，加强“一老一小”服务保障、社会救助、医疗保险等重点民生政策推送，全年公开信息7.32万条。</w:t>
      </w: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四是</w:t>
      </w:r>
      <w:r>
        <w:rPr>
          <w:rFonts w:hint="default" w:ascii="楷体_GB2312" w:hAnsi="楷体_GB2312" w:eastAsia="楷体_GB2312" w:cs="楷体_GB2312"/>
          <w:b/>
          <w:bCs/>
          <w:i w:val="0"/>
          <w:iCs w:val="0"/>
          <w:caps w:val="0"/>
          <w:color w:val="000000"/>
          <w:spacing w:val="0"/>
          <w:kern w:val="0"/>
          <w:sz w:val="32"/>
          <w:szCs w:val="32"/>
          <w:shd w:val="clear" w:color="auto" w:fill="FFFFFF"/>
          <w:lang w:val="en-US" w:eastAsia="zh-CN" w:bidi="ar"/>
        </w:rPr>
        <w:t>基层</w:t>
      </w: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政务公开</w:t>
      </w:r>
      <w:r>
        <w:rPr>
          <w:rFonts w:hint="default" w:ascii="楷体_GB2312" w:hAnsi="楷体_GB2312" w:eastAsia="楷体_GB2312" w:cs="楷体_GB2312"/>
          <w:b/>
          <w:bCs/>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召开县级“两化”目录梳理座谈会，开展专项排查3次，全年</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发布信息18.86万条。</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常态化推进村级公开栏按月更新，实现惠民资金按月分类公示</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w:t>
      </w:r>
      <w:r>
        <w:rPr>
          <w:rFonts w:hint="eastAsia" w:ascii="楷体_GB2312" w:hAnsi="楷体_GB2312" w:eastAsia="楷体_GB2312" w:cs="楷体_GB2312"/>
          <w:b/>
          <w:bCs/>
          <w:i w:val="0"/>
          <w:iCs w:val="0"/>
          <w:caps w:val="0"/>
          <w:color w:val="000000"/>
          <w:spacing w:val="0"/>
          <w:kern w:val="0"/>
          <w:sz w:val="32"/>
          <w:szCs w:val="32"/>
          <w:shd w:val="clear" w:color="auto" w:fill="FFFFFF"/>
          <w:lang w:val="en-US" w:eastAsia="zh-CN" w:bidi="ar"/>
        </w:rPr>
        <w:t>五是政策发布解读。</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优化完善政策文件库功能</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公开</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市、县区政策文件2351件</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并逐个规范公开要素。推动</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政策文件“集成式”解读</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，运用政府网站、政务新媒体、政务公开专区等多种渠道发布解读339</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条</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，不断提高政策到达率和知晓度。</w:t>
      </w:r>
    </w:p>
    <w:p>
      <w:pPr>
        <w:keepNext w:val="0"/>
        <w:keepLines w:val="0"/>
        <w:pageBreakBefore w:val="0"/>
        <w:widowControl w:val="0"/>
        <w:suppressLineNumbers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auto"/>
          <w:spacing w:val="0"/>
          <w:kern w:val="0"/>
          <w:sz w:val="32"/>
          <w:szCs w:val="32"/>
          <w:shd w:val="clear" w:color="auto" w:fill="FFFFFF"/>
          <w:lang w:val="en-US" w:eastAsia="zh-CN" w:bidi="ar"/>
        </w:rPr>
        <w:t>（二）依申请公开。升级</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优化依申请公开一体化平台，</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增设申请人可自主撤销信息公开申请件功能，同时完成了依申请公开平台和协同办公系统之间的数据对接和功能衔接</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实现了</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依申请公开</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登记、办理、文件流转、答复、归档全闭环管理。</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全年共办理依申请公开</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1017</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件，</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其中</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结转下年度继续办理</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30件</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（三）政府信息管理。</w:t>
      </w:r>
      <w:r>
        <w:rPr>
          <w:rFonts w:hint="eastAsia" w:ascii="仿宋_GB2312" w:hAnsi="Calibri" w:eastAsia="仿宋_GB2312" w:cs="仿宋_GB2312"/>
          <w:i w:val="0"/>
          <w:iCs w:val="0"/>
          <w:caps w:val="0"/>
          <w:color w:val="000000"/>
          <w:spacing w:val="0"/>
          <w:sz w:val="32"/>
          <w:szCs w:val="32"/>
          <w:shd w:val="clear" w:color="auto" w:fill="FFFFFF"/>
        </w:rPr>
        <w:t>严格落实政府信息发布“三审”及保密审查制度，</w:t>
      </w:r>
      <w:r>
        <w:rPr>
          <w:rFonts w:hint="eastAsia" w:ascii="仿宋_GB2312" w:eastAsia="仿宋_GB2312" w:cs="仿宋_GB2312"/>
          <w:i w:val="0"/>
          <w:iCs w:val="0"/>
          <w:caps w:val="0"/>
          <w:color w:val="000000"/>
          <w:spacing w:val="0"/>
          <w:sz w:val="32"/>
          <w:szCs w:val="32"/>
          <w:shd w:val="clear" w:color="auto" w:fill="FFFFFF"/>
          <w:lang w:eastAsia="zh-CN"/>
        </w:rPr>
        <w:t>常态化</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开展</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错敏词排查整改。按要求系统梳理行政规范性文件，做好文件发改废动态更新。截至2023年底，</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通过专栏集中</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公开现行</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有效政府规章</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4</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件，规范性文件23</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51</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（四）政府信息公开平台建设。</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优化专区功能和布局，全市152个专区均开设政策咨询综合服务窗口，进一步完善咨询答复工作机制。</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新建</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16</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个集成式政策解读专题和公共企事业单位信息公开专题</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。全市刊发</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政府公报</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33</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期，公报电子版与纸质版同步发行</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，手机看报、检索功能也进一步完善。</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pP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（五）监督保障。将政务公开工作纳入政府目标管理绩效考核4%占比</w:t>
      </w:r>
      <w:r>
        <w:rPr>
          <w:rFonts w:hint="eastAsia" w:ascii="Times New Roman" w:hAnsi="Times New Roman" w:eastAsia="仿宋_GB2312" w:cs="Times New Roman"/>
          <w:i w:val="0"/>
          <w:iCs w:val="0"/>
          <w:caps w:val="0"/>
          <w:color w:val="000000"/>
          <w:spacing w:val="0"/>
          <w:kern w:val="0"/>
          <w:sz w:val="32"/>
          <w:szCs w:val="32"/>
          <w:shd w:val="clear" w:color="auto" w:fill="FFFFFF"/>
          <w:lang w:val="en-US" w:eastAsia="zh-CN" w:bidi="ar"/>
        </w:rPr>
        <w:t>。开展政务公开专题培训200余场，跟班学习110轮次，印发工作简报84期。</w:t>
      </w:r>
      <w:r>
        <w:rPr>
          <w:rFonts w:hint="default" w:ascii="Times New Roman" w:hAnsi="Times New Roman" w:eastAsia="仿宋_GB2312" w:cs="Times New Roman"/>
          <w:i w:val="0"/>
          <w:iCs w:val="0"/>
          <w:caps w:val="0"/>
          <w:color w:val="000000"/>
          <w:spacing w:val="0"/>
          <w:kern w:val="0"/>
          <w:sz w:val="32"/>
          <w:szCs w:val="32"/>
          <w:shd w:val="clear" w:color="auto" w:fill="FFFFFF"/>
          <w:lang w:val="en-US" w:eastAsia="zh-CN" w:bidi="ar"/>
        </w:rPr>
        <w:t>落实政府信息公开社会评议和责任追究制度，本年度未发生责任追究事件。</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二、主动公开政府信息情况</w:t>
      </w:r>
    </w:p>
    <w:tbl>
      <w:tblPr>
        <w:tblStyle w:val="4"/>
        <w:tblW w:w="0" w:type="auto"/>
        <w:jc w:val="center"/>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492"/>
        <w:gridCol w:w="2010"/>
        <w:gridCol w:w="2070"/>
        <w:gridCol w:w="2716"/>
      </w:tblGrid>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9288" w:type="dxa"/>
            <w:gridSpan w:val="4"/>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第二十条第（一）项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信息内容</w:t>
            </w:r>
          </w:p>
        </w:tc>
        <w:tc>
          <w:tcPr>
            <w:tcW w:w="201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本年制发件数</w:t>
            </w:r>
          </w:p>
        </w:tc>
        <w:tc>
          <w:tcPr>
            <w:tcW w:w="20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本年废止件数</w:t>
            </w:r>
          </w:p>
        </w:tc>
        <w:tc>
          <w:tcPr>
            <w:tcW w:w="27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现行有效件数</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规章</w:t>
            </w:r>
          </w:p>
        </w:tc>
        <w:tc>
          <w:tcPr>
            <w:tcW w:w="201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w:t>
            </w:r>
          </w:p>
        </w:tc>
        <w:tc>
          <w:tcPr>
            <w:tcW w:w="20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0</w:t>
            </w:r>
          </w:p>
        </w:tc>
        <w:tc>
          <w:tcPr>
            <w:tcW w:w="27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5</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行政规范性文件</w:t>
            </w:r>
          </w:p>
        </w:tc>
        <w:tc>
          <w:tcPr>
            <w:tcW w:w="201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aps w:val="0"/>
                <w:color w:val="000000"/>
                <w:spacing w:val="0"/>
                <w:sz w:val="28"/>
                <w:szCs w:val="28"/>
                <w:lang w:val="en-US" w:eastAsia="zh-CN"/>
              </w:rPr>
              <w:t>15</w:t>
            </w:r>
            <w:r>
              <w:rPr>
                <w:rFonts w:hint="eastAsia" w:ascii="Times New Roman" w:hAnsi="Times New Roman" w:eastAsia="仿宋_GB2312" w:cs="Times New Roman"/>
                <w:i w:val="0"/>
                <w:iCs w:val="0"/>
                <w:caps w:val="0"/>
                <w:color w:val="000000"/>
                <w:spacing w:val="0"/>
                <w:sz w:val="28"/>
                <w:szCs w:val="28"/>
                <w:lang w:val="en-US" w:eastAsia="zh-CN"/>
              </w:rPr>
              <w:t>1</w:t>
            </w:r>
          </w:p>
        </w:tc>
        <w:tc>
          <w:tcPr>
            <w:tcW w:w="20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aps w:val="0"/>
                <w:color w:val="000000"/>
                <w:spacing w:val="0"/>
                <w:sz w:val="28"/>
                <w:szCs w:val="28"/>
                <w:lang w:val="en-US" w:eastAsia="zh-CN"/>
              </w:rPr>
              <w:t>35</w:t>
            </w:r>
            <w:r>
              <w:rPr>
                <w:rFonts w:hint="eastAsia" w:ascii="Times New Roman" w:hAnsi="Times New Roman" w:eastAsia="仿宋_GB2312" w:cs="Times New Roman"/>
                <w:i w:val="0"/>
                <w:iCs w:val="0"/>
                <w:caps w:val="0"/>
                <w:color w:val="000000"/>
                <w:spacing w:val="0"/>
                <w:sz w:val="28"/>
                <w:szCs w:val="28"/>
                <w:lang w:val="en-US" w:eastAsia="zh-CN"/>
              </w:rPr>
              <w:t>3</w:t>
            </w:r>
          </w:p>
        </w:tc>
        <w:tc>
          <w:tcPr>
            <w:tcW w:w="271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23</w:t>
            </w:r>
            <w:r>
              <w:rPr>
                <w:rFonts w:hint="eastAsia" w:ascii="Times New Roman" w:hAnsi="Times New Roman" w:eastAsia="仿宋_GB2312" w:cs="Times New Roman"/>
                <w:sz w:val="28"/>
                <w:szCs w:val="28"/>
                <w:lang w:val="en-US" w:eastAsia="zh-CN"/>
              </w:rPr>
              <w:t>51</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9288" w:type="dxa"/>
            <w:gridSpan w:val="4"/>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第二十条第（五）项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信息内容</w:t>
            </w:r>
          </w:p>
        </w:tc>
        <w:tc>
          <w:tcPr>
            <w:tcW w:w="67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本年处理决定数量</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行政许可</w:t>
            </w:r>
          </w:p>
        </w:tc>
        <w:tc>
          <w:tcPr>
            <w:tcW w:w="67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aps w:val="0"/>
                <w:color w:val="000000"/>
                <w:spacing w:val="0"/>
                <w:sz w:val="28"/>
                <w:szCs w:val="28"/>
                <w:lang w:val="en-US" w:eastAsia="zh-CN"/>
              </w:rPr>
              <w:t>1024</w:t>
            </w:r>
            <w:r>
              <w:rPr>
                <w:rFonts w:hint="eastAsia" w:ascii="Times New Roman" w:hAnsi="Times New Roman" w:eastAsia="仿宋_GB2312" w:cs="Times New Roman"/>
                <w:i w:val="0"/>
                <w:iCs w:val="0"/>
                <w:caps w:val="0"/>
                <w:color w:val="000000"/>
                <w:spacing w:val="0"/>
                <w:sz w:val="28"/>
                <w:szCs w:val="28"/>
                <w:lang w:val="en-US" w:eastAsia="zh-CN"/>
              </w:rPr>
              <w:t>721</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9288" w:type="dxa"/>
            <w:gridSpan w:val="4"/>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第二十条第（六）项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信息内容</w:t>
            </w:r>
          </w:p>
        </w:tc>
        <w:tc>
          <w:tcPr>
            <w:tcW w:w="67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本年处理决定数量</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行政处罚</w:t>
            </w:r>
          </w:p>
        </w:tc>
        <w:tc>
          <w:tcPr>
            <w:tcW w:w="67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aps w:val="0"/>
                <w:color w:val="000000"/>
                <w:spacing w:val="0"/>
                <w:sz w:val="28"/>
                <w:szCs w:val="28"/>
                <w:lang w:val="en-US" w:eastAsia="zh-CN"/>
              </w:rPr>
              <w:t>1536331</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行政强制</w:t>
            </w:r>
          </w:p>
        </w:tc>
        <w:tc>
          <w:tcPr>
            <w:tcW w:w="67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aps w:val="0"/>
                <w:color w:val="000000"/>
                <w:spacing w:val="0"/>
                <w:sz w:val="28"/>
                <w:szCs w:val="28"/>
                <w:lang w:val="en-US" w:eastAsia="zh-CN"/>
              </w:rPr>
              <w:t>19926</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9288" w:type="dxa"/>
            <w:gridSpan w:val="4"/>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第二十条第（八）项</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信息内容</w:t>
            </w:r>
          </w:p>
        </w:tc>
        <w:tc>
          <w:tcPr>
            <w:tcW w:w="67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本年收费金额（单位：万元）</w:t>
            </w:r>
          </w:p>
        </w:tc>
      </w:tr>
      <w:tr>
        <w:tblPrEx>
          <w:tblBorders>
            <w:top w:val="none" w:color="333333" w:sz="0" w:space="0"/>
            <w:left w:val="none" w:color="333333" w:sz="0" w:space="0"/>
            <w:bottom w:val="none" w:color="333333" w:sz="0" w:space="0"/>
            <w:right w:val="none" w:color="333333"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jc w:val="center"/>
        </w:trPr>
        <w:tc>
          <w:tcPr>
            <w:tcW w:w="249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行政事业性收费</w:t>
            </w:r>
          </w:p>
        </w:tc>
        <w:tc>
          <w:tcPr>
            <w:tcW w:w="67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i w:val="0"/>
                <w:iCs w:val="0"/>
                <w:caps w:val="0"/>
                <w:color w:val="000000"/>
                <w:spacing w:val="0"/>
                <w:sz w:val="28"/>
                <w:szCs w:val="28"/>
                <w:lang w:val="en-US" w:eastAsia="zh-CN"/>
              </w:rPr>
              <w:t>91596</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320" w:firstLineChars="10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三、收到和处理政府信息公开申请情况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83"/>
        <w:gridCol w:w="1159"/>
        <w:gridCol w:w="2354"/>
        <w:gridCol w:w="751"/>
        <w:gridCol w:w="673"/>
        <w:gridCol w:w="673"/>
        <w:gridCol w:w="673"/>
        <w:gridCol w:w="673"/>
        <w:gridCol w:w="679"/>
        <w:gridCol w:w="77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4396" w:type="dxa"/>
            <w:gridSpan w:val="3"/>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（本列数据的勾稽关系为：第一项加第二项之和，等于第三项加第四项之和）</w:t>
            </w:r>
          </w:p>
        </w:tc>
        <w:tc>
          <w:tcPr>
            <w:tcW w:w="4892" w:type="dxa"/>
            <w:gridSpan w:val="7"/>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4396"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751"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自然人</w:t>
            </w:r>
          </w:p>
        </w:tc>
        <w:tc>
          <w:tcPr>
            <w:tcW w:w="3371" w:type="dxa"/>
            <w:gridSpan w:val="5"/>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法人或其他组织</w:t>
            </w:r>
          </w:p>
        </w:tc>
        <w:tc>
          <w:tcPr>
            <w:tcW w:w="770"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4396" w:type="dxa"/>
            <w:gridSpan w:val="3"/>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751"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商业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企业</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科研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机构</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社会公益组织</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法律服务机构</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其他</w:t>
            </w:r>
          </w:p>
        </w:tc>
        <w:tc>
          <w:tcPr>
            <w:tcW w:w="770"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43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一、本年新收政府信息公开申请数量</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955</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20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975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43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二、上年结转政府信息公开申请数量</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42</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42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三、本年度办理结果</w:t>
            </w:r>
          </w:p>
        </w:tc>
        <w:tc>
          <w:tcPr>
            <w:tcW w:w="3513" w:type="dxa"/>
            <w:gridSpan w:val="2"/>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（一）予以公开</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317</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4</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321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3513" w:type="dxa"/>
            <w:gridSpan w:val="2"/>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（二）部分公开（区分处理的，只计这一情形，不计其他情形）</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211</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5</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216</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（三）不予公开</w:t>
            </w: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1.属于国家秘密</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3</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2.其他法律行政法规禁止公开</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3.危及“三安全一稳定”</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4.保护第三方合法权益</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16</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4</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5.属于三类内部事务信息</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6.属于四类过程性信息</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11</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7.属于行政执法案卷</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4</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8.属于行政查询事项</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9</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9</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（四）无法提供</w:t>
            </w: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1.本机关不掌握相关政府信息</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317</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4</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321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2.没有现成信息需要另行制作</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11</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3.补正后申请内容仍不明确</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（五）不予处理</w:t>
            </w: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1.信访举报投诉类申请</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15</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2.重复申请</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3.要求提供公开出版物</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4.无正当理由大量反复申请</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5.要求行政机关确认或重新出具已获取信息</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（六）其他处理</w:t>
            </w: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1.申请人无正当理由逾期不补正、行政机关不再处理其政府信息公开申请</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2.申请人逾期未按收费通知要求缴纳费用、行政机关不再处理其政府信息公开申请</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1159"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235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3.其他</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18</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88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仿宋_GB2312" w:cs="Times New Roman"/>
                <w:i w:val="0"/>
                <w:iCs w:val="0"/>
                <w:caps w:val="0"/>
                <w:color w:val="000000"/>
                <w:spacing w:val="0"/>
                <w:sz w:val="28"/>
                <w:szCs w:val="28"/>
              </w:rPr>
            </w:pPr>
          </w:p>
        </w:tc>
        <w:tc>
          <w:tcPr>
            <w:tcW w:w="3513" w:type="dxa"/>
            <w:gridSpan w:val="2"/>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（七）总计</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968</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19</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987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4396" w:type="dxa"/>
            <w:gridSpan w:val="3"/>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i w:val="0"/>
                <w:iCs w:val="0"/>
                <w:caps w:val="0"/>
                <w:color w:val="000000"/>
                <w:spacing w:val="0"/>
                <w:sz w:val="28"/>
                <w:szCs w:val="28"/>
              </w:rPr>
              <w:t>四、结转下年度继续办理</w:t>
            </w:r>
          </w:p>
        </w:tc>
        <w:tc>
          <w:tcPr>
            <w:tcW w:w="75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29</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1</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67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default" w:ascii="Times New Roman" w:hAnsi="Times New Roman" w:eastAsia="仿宋_GB2312" w:cs="Times New Roman"/>
                <w:i w:val="0"/>
                <w:iCs w:val="0"/>
                <w:caps w:val="0"/>
                <w:color w:val="000000"/>
                <w:spacing w:val="0"/>
                <w:kern w:val="0"/>
                <w:sz w:val="28"/>
                <w:szCs w:val="28"/>
                <w:lang w:val="en-US" w:eastAsia="zh-CN" w:bidi="ar"/>
              </w:rPr>
              <w:t>0</w:t>
            </w:r>
          </w:p>
        </w:tc>
        <w:tc>
          <w:tcPr>
            <w:tcW w:w="7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仿宋_GB2312" w:cs="Times New Roman"/>
                <w:i w:val="0"/>
                <w:iCs w:val="0"/>
                <w:caps w:val="0"/>
                <w:color w:val="000000"/>
                <w:spacing w:val="0"/>
                <w:kern w:val="0"/>
                <w:sz w:val="28"/>
                <w:szCs w:val="28"/>
                <w:lang w:val="en-US" w:eastAsia="zh-CN" w:bidi="ar"/>
              </w:rPr>
            </w:pPr>
            <w:r>
              <w:rPr>
                <w:rFonts w:hint="eastAsia" w:ascii="Times New Roman" w:hAnsi="Times New Roman" w:eastAsia="仿宋_GB2312" w:cs="Times New Roman"/>
                <w:i w:val="0"/>
                <w:iCs w:val="0"/>
                <w:caps w:val="0"/>
                <w:color w:val="000000"/>
                <w:spacing w:val="0"/>
                <w:kern w:val="0"/>
                <w:sz w:val="28"/>
                <w:szCs w:val="28"/>
                <w:lang w:val="en-US" w:eastAsia="zh-CN" w:bidi="ar"/>
              </w:rPr>
              <w:t>30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320" w:firstLineChars="100"/>
        <w:jc w:val="both"/>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四、政府信息公开行政复议、行政诉讼情况</w:t>
      </w:r>
    </w:p>
    <w:tbl>
      <w:tblPr>
        <w:tblStyle w:val="4"/>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15"/>
        <w:gridCol w:w="615"/>
        <w:gridCol w:w="615"/>
        <w:gridCol w:w="615"/>
        <w:gridCol w:w="633"/>
        <w:gridCol w:w="615"/>
        <w:gridCol w:w="615"/>
        <w:gridCol w:w="619"/>
        <w:gridCol w:w="619"/>
        <w:gridCol w:w="624"/>
        <w:gridCol w:w="619"/>
        <w:gridCol w:w="619"/>
        <w:gridCol w:w="620"/>
        <w:gridCol w:w="620"/>
        <w:gridCol w:w="62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3093" w:type="dxa"/>
            <w:gridSpan w:val="5"/>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行政复议</w:t>
            </w:r>
          </w:p>
        </w:tc>
        <w:tc>
          <w:tcPr>
            <w:tcW w:w="6195" w:type="dxa"/>
            <w:gridSpan w:val="10"/>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615"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结果维持</w:t>
            </w:r>
          </w:p>
        </w:tc>
        <w:tc>
          <w:tcPr>
            <w:tcW w:w="615"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结果纠正</w:t>
            </w:r>
          </w:p>
        </w:tc>
        <w:tc>
          <w:tcPr>
            <w:tcW w:w="615"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其他结果</w:t>
            </w:r>
          </w:p>
        </w:tc>
        <w:tc>
          <w:tcPr>
            <w:tcW w:w="615"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尚未审结</w:t>
            </w:r>
          </w:p>
        </w:tc>
        <w:tc>
          <w:tcPr>
            <w:tcW w:w="633" w:type="dxa"/>
            <w:vMerge w:val="restart"/>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总计</w:t>
            </w:r>
          </w:p>
        </w:tc>
        <w:tc>
          <w:tcPr>
            <w:tcW w:w="3092" w:type="dxa"/>
            <w:gridSpan w:val="5"/>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未经复议直接起诉</w:t>
            </w:r>
          </w:p>
        </w:tc>
        <w:tc>
          <w:tcPr>
            <w:tcW w:w="3103" w:type="dxa"/>
            <w:gridSpan w:val="5"/>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jc w:val="center"/>
              <w:rPr>
                <w:rFonts w:hint="default" w:ascii="Times New Roman" w:hAnsi="Times New Roman" w:eastAsia="仿宋_GB2312" w:cs="Times New Roman"/>
                <w:i w:val="0"/>
                <w:iCs w:val="0"/>
                <w:caps w:val="0"/>
                <w:color w:val="000000"/>
                <w:spacing w:val="0"/>
                <w:sz w:val="32"/>
                <w:szCs w:val="32"/>
              </w:rPr>
            </w:pPr>
          </w:p>
        </w:tc>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jc w:val="center"/>
              <w:rPr>
                <w:rFonts w:hint="default" w:ascii="Times New Roman" w:hAnsi="Times New Roman" w:eastAsia="仿宋_GB2312" w:cs="Times New Roman"/>
                <w:i w:val="0"/>
                <w:iCs w:val="0"/>
                <w:caps w:val="0"/>
                <w:color w:val="000000"/>
                <w:spacing w:val="0"/>
                <w:sz w:val="32"/>
                <w:szCs w:val="32"/>
              </w:rPr>
            </w:pPr>
          </w:p>
        </w:tc>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jc w:val="center"/>
              <w:rPr>
                <w:rFonts w:hint="default" w:ascii="Times New Roman" w:hAnsi="Times New Roman" w:eastAsia="仿宋_GB2312" w:cs="Times New Roman"/>
                <w:i w:val="0"/>
                <w:iCs w:val="0"/>
                <w:caps w:val="0"/>
                <w:color w:val="000000"/>
                <w:spacing w:val="0"/>
                <w:sz w:val="32"/>
                <w:szCs w:val="32"/>
              </w:rPr>
            </w:pPr>
          </w:p>
        </w:tc>
        <w:tc>
          <w:tcPr>
            <w:tcW w:w="615"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jc w:val="center"/>
              <w:rPr>
                <w:rFonts w:hint="default" w:ascii="Times New Roman" w:hAnsi="Times New Roman" w:eastAsia="仿宋_GB2312" w:cs="Times New Roman"/>
                <w:i w:val="0"/>
                <w:iCs w:val="0"/>
                <w:caps w:val="0"/>
                <w:color w:val="000000"/>
                <w:spacing w:val="0"/>
                <w:sz w:val="32"/>
                <w:szCs w:val="32"/>
              </w:rPr>
            </w:pPr>
          </w:p>
        </w:tc>
        <w:tc>
          <w:tcPr>
            <w:tcW w:w="633" w:type="dxa"/>
            <w:vMerge w:val="continue"/>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jc w:val="center"/>
              <w:rPr>
                <w:rFonts w:hint="default" w:ascii="Times New Roman" w:hAnsi="Times New Roman" w:eastAsia="仿宋_GB2312" w:cs="Times New Roman"/>
                <w:i w:val="0"/>
                <w:iCs w:val="0"/>
                <w:caps w:val="0"/>
                <w:color w:val="000000"/>
                <w:spacing w:val="0"/>
                <w:sz w:val="32"/>
                <w:szCs w:val="32"/>
              </w:rPr>
            </w:pPr>
          </w:p>
        </w:tc>
        <w:tc>
          <w:tcPr>
            <w:tcW w:w="6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结果维持</w:t>
            </w:r>
          </w:p>
        </w:tc>
        <w:tc>
          <w:tcPr>
            <w:tcW w:w="6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结果纠正</w:t>
            </w:r>
          </w:p>
        </w:tc>
        <w:tc>
          <w:tcPr>
            <w:tcW w:w="6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其他结果</w:t>
            </w:r>
          </w:p>
        </w:tc>
        <w:tc>
          <w:tcPr>
            <w:tcW w:w="6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尚未审结</w:t>
            </w:r>
          </w:p>
        </w:tc>
        <w:tc>
          <w:tcPr>
            <w:tcW w:w="6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总计</w:t>
            </w:r>
          </w:p>
        </w:tc>
        <w:tc>
          <w:tcPr>
            <w:tcW w:w="6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结果维持</w:t>
            </w:r>
          </w:p>
        </w:tc>
        <w:tc>
          <w:tcPr>
            <w:tcW w:w="6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结果纠正</w:t>
            </w:r>
          </w:p>
        </w:tc>
        <w:tc>
          <w:tcPr>
            <w:tcW w:w="6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其他结果</w:t>
            </w:r>
          </w:p>
        </w:tc>
        <w:tc>
          <w:tcPr>
            <w:tcW w:w="6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尚未审结</w:t>
            </w:r>
          </w:p>
        </w:tc>
        <w:tc>
          <w:tcPr>
            <w:tcW w:w="6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30" w:hRule="atLeast"/>
          <w:jc w:val="center"/>
        </w:trPr>
        <w:tc>
          <w:tcPr>
            <w:tcW w:w="6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i w:val="0"/>
                <w:iCs w:val="0"/>
                <w:caps w:val="0"/>
                <w:color w:val="000000"/>
                <w:spacing w:val="0"/>
                <w:sz w:val="32"/>
                <w:szCs w:val="32"/>
              </w:rPr>
              <w:t>1</w:t>
            </w:r>
            <w:r>
              <w:rPr>
                <w:rFonts w:hint="eastAsia" w:ascii="Times New Roman" w:hAnsi="Times New Roman" w:eastAsia="仿宋_GB2312" w:cs="Times New Roman"/>
                <w:i w:val="0"/>
                <w:iCs w:val="0"/>
                <w:caps w:val="0"/>
                <w:color w:val="000000"/>
                <w:spacing w:val="0"/>
                <w:sz w:val="32"/>
                <w:szCs w:val="32"/>
                <w:lang w:val="en-US" w:eastAsia="zh-CN"/>
              </w:rPr>
              <w:t>9</w:t>
            </w:r>
          </w:p>
        </w:tc>
        <w:tc>
          <w:tcPr>
            <w:tcW w:w="6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10</w:t>
            </w:r>
          </w:p>
        </w:tc>
        <w:tc>
          <w:tcPr>
            <w:tcW w:w="6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6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i w:val="0"/>
                <w:iCs w:val="0"/>
                <w:caps w:val="0"/>
                <w:color w:val="000000"/>
                <w:spacing w:val="0"/>
                <w:sz w:val="32"/>
                <w:szCs w:val="32"/>
                <w:lang w:val="en-US" w:eastAsia="zh-CN"/>
              </w:rPr>
              <w:t>2</w:t>
            </w:r>
          </w:p>
        </w:tc>
        <w:tc>
          <w:tcPr>
            <w:tcW w:w="633"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i w:val="0"/>
                <w:iCs w:val="0"/>
                <w:caps w:val="0"/>
                <w:color w:val="000000"/>
                <w:spacing w:val="0"/>
                <w:sz w:val="32"/>
                <w:szCs w:val="32"/>
                <w:lang w:val="en-US" w:eastAsia="zh-CN"/>
              </w:rPr>
              <w:t>32</w:t>
            </w:r>
          </w:p>
        </w:tc>
        <w:tc>
          <w:tcPr>
            <w:tcW w:w="6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61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sz w:val="32"/>
                <w:szCs w:val="32"/>
              </w:rPr>
              <w:t>0</w:t>
            </w:r>
          </w:p>
        </w:tc>
        <w:tc>
          <w:tcPr>
            <w:tcW w:w="6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p>
        </w:tc>
        <w:tc>
          <w:tcPr>
            <w:tcW w:w="6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w:t>
            </w:r>
          </w:p>
        </w:tc>
        <w:tc>
          <w:tcPr>
            <w:tcW w:w="624"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7</w:t>
            </w:r>
          </w:p>
        </w:tc>
        <w:tc>
          <w:tcPr>
            <w:tcW w:w="6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w:t>
            </w:r>
          </w:p>
        </w:tc>
        <w:tc>
          <w:tcPr>
            <w:tcW w:w="619"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i w:val="0"/>
                <w:iCs w:val="0"/>
                <w:caps w:val="0"/>
                <w:color w:val="000000"/>
                <w:spacing w:val="0"/>
                <w:sz w:val="32"/>
                <w:szCs w:val="32"/>
                <w:lang w:val="en-US" w:eastAsia="zh-CN"/>
              </w:rPr>
              <w:t>1</w:t>
            </w:r>
          </w:p>
        </w:tc>
        <w:tc>
          <w:tcPr>
            <w:tcW w:w="6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0</w:t>
            </w:r>
          </w:p>
        </w:tc>
        <w:tc>
          <w:tcPr>
            <w:tcW w:w="62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p>
        </w:tc>
        <w:tc>
          <w:tcPr>
            <w:tcW w:w="6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75" w:type="dxa"/>
              <w:bottom w:w="75" w:type="dxa"/>
              <w:right w:w="7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i w:val="0"/>
                <w:iCs w:val="0"/>
                <w:caps w:val="0"/>
                <w:color w:val="000000"/>
                <w:spacing w:val="0"/>
                <w:sz w:val="32"/>
                <w:szCs w:val="32"/>
              </w:rPr>
              <w:t>2</w:t>
            </w:r>
            <w:r>
              <w:rPr>
                <w:rFonts w:hint="eastAsia" w:ascii="Times New Roman" w:hAnsi="Times New Roman" w:eastAsia="仿宋_GB2312" w:cs="Times New Roman"/>
                <w:i w:val="0"/>
                <w:iCs w:val="0"/>
                <w:caps w:val="0"/>
                <w:color w:val="000000"/>
                <w:spacing w:val="0"/>
                <w:sz w:val="32"/>
                <w:szCs w:val="32"/>
                <w:lang w:val="en-US" w:eastAsia="zh-CN"/>
              </w:rPr>
              <w:t>3</w:t>
            </w:r>
          </w:p>
        </w:tc>
      </w:tr>
    </w:tbl>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五、存在的主要问题及改进情况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rPr>
        <w:t>主要存在以下问题：</w:t>
      </w:r>
      <w:r>
        <w:rPr>
          <w:rFonts w:hint="default" w:ascii="Times New Roman" w:hAnsi="Times New Roman" w:eastAsia="仿宋_GB2312" w:cs="Times New Roman"/>
          <w:i w:val="0"/>
          <w:iCs w:val="0"/>
          <w:caps w:val="0"/>
          <w:color w:val="000000"/>
          <w:spacing w:val="0"/>
          <w:sz w:val="32"/>
          <w:szCs w:val="32"/>
          <w:shd w:val="clear" w:color="auto" w:fill="FFFFFF"/>
          <w:lang w:eastAsia="zh-CN"/>
        </w:rPr>
        <w:t>一是个别单位重视程度不够，信息更新不及时、发布不规范；二是</w:t>
      </w:r>
      <w:r>
        <w:rPr>
          <w:rFonts w:hint="eastAsia" w:ascii="Times New Roman" w:hAnsi="Times New Roman" w:eastAsia="仿宋_GB2312" w:cs="Times New Roman"/>
          <w:i w:val="0"/>
          <w:iCs w:val="0"/>
          <w:caps w:val="0"/>
          <w:color w:val="000000"/>
          <w:spacing w:val="0"/>
          <w:sz w:val="32"/>
          <w:szCs w:val="32"/>
          <w:shd w:val="clear" w:color="auto" w:fill="FFFFFF"/>
          <w:lang w:eastAsia="zh-CN"/>
        </w:rPr>
        <w:t>依申请公开答复不规范，行政复议后结果纠正等情况仍然存在；</w:t>
      </w:r>
      <w:r>
        <w:rPr>
          <w:rFonts w:hint="default" w:ascii="Times New Roman" w:hAnsi="Times New Roman" w:eastAsia="仿宋_GB2312" w:cs="Times New Roman"/>
          <w:i w:val="0"/>
          <w:iCs w:val="0"/>
          <w:caps w:val="0"/>
          <w:color w:val="000000"/>
          <w:spacing w:val="0"/>
          <w:sz w:val="32"/>
          <w:szCs w:val="32"/>
          <w:shd w:val="clear" w:color="auto" w:fill="FFFFFF"/>
          <w:lang w:eastAsia="zh-CN"/>
        </w:rPr>
        <w:t>三是</w:t>
      </w:r>
      <w:r>
        <w:rPr>
          <w:rFonts w:hint="eastAsia" w:ascii="Times New Roman" w:hAnsi="Times New Roman" w:eastAsia="仿宋_GB2312" w:cs="Times New Roman"/>
          <w:i w:val="0"/>
          <w:iCs w:val="0"/>
          <w:caps w:val="0"/>
          <w:color w:val="000000"/>
          <w:spacing w:val="0"/>
          <w:sz w:val="32"/>
          <w:szCs w:val="32"/>
          <w:shd w:val="clear" w:color="auto" w:fill="FFFFFF"/>
          <w:lang w:eastAsia="zh-CN"/>
        </w:rPr>
        <w:t>村务公开工作有待进一步推进</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改进方式：一是明确专人加强信息发布审核，做好常态化提醒。</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对标</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国办、省办印发的政务公开工作要点和任务分工，持续开展专项提升行动，加大专题培训频次，推进问题整改力度。二是</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加大依申请公开办理工作专题培训和专项测评力度，督促各地区各部门</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对答复内容、</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格式</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、适用法律法规等情况进行</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严格</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审查，确保答复审慎准确、</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合法</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规范</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三是</w:t>
      </w:r>
      <w:r>
        <w:rPr>
          <w:rFonts w:hint="eastAsia" w:ascii="Times New Roman" w:hAnsi="Times New Roman" w:eastAsia="仿宋_GB2312" w:cs="Times New Roman"/>
          <w:i w:val="0"/>
          <w:iCs w:val="0"/>
          <w:caps w:val="0"/>
          <w:color w:val="000000"/>
          <w:spacing w:val="0"/>
          <w:sz w:val="32"/>
          <w:szCs w:val="32"/>
          <w:shd w:val="clear" w:color="auto" w:fill="FFFFFF"/>
          <w:lang w:eastAsia="zh-CN"/>
        </w:rPr>
        <w:t>积极总结</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先进县区</w:t>
      </w:r>
      <w:r>
        <w:rPr>
          <w:rFonts w:hint="eastAsia" w:ascii="Times New Roman" w:hAnsi="Times New Roman" w:eastAsia="仿宋_GB2312" w:cs="Times New Roman"/>
          <w:i w:val="0"/>
          <w:iCs w:val="0"/>
          <w:caps w:val="0"/>
          <w:color w:val="000000"/>
          <w:spacing w:val="0"/>
          <w:sz w:val="32"/>
          <w:szCs w:val="32"/>
          <w:shd w:val="clear" w:color="auto" w:fill="FFFFFF"/>
          <w:lang w:eastAsia="zh-CN"/>
        </w:rPr>
        <w:t>村务公开经验，加强与纪委监委、财政、民政等部门沟通对接，进一</w:t>
      </w:r>
      <w:r>
        <w:rPr>
          <w:rFonts w:hint="eastAsia" w:ascii="Times New Roman" w:hAnsi="Times New Roman" w:eastAsia="仿宋_GB2312" w:cs="Times New Roman"/>
          <w:i w:val="0"/>
          <w:iCs w:val="0"/>
          <w:caps w:val="0"/>
          <w:color w:val="auto"/>
          <w:spacing w:val="0"/>
          <w:sz w:val="32"/>
          <w:szCs w:val="32"/>
          <w:shd w:val="clear" w:color="auto" w:fill="FFFFFF"/>
          <w:lang w:eastAsia="zh-CN"/>
        </w:rPr>
        <w:t>步</w:t>
      </w:r>
      <w:r>
        <w:rPr>
          <w:rFonts w:hint="eastAsia" w:ascii="Times New Roman" w:hAnsi="Times New Roman" w:eastAsia="仿宋_GB2312" w:cs="Times New Roman"/>
          <w:i w:val="0"/>
          <w:iCs w:val="0"/>
          <w:caps w:val="0"/>
          <w:color w:val="auto"/>
          <w:spacing w:val="0"/>
          <w:sz w:val="32"/>
          <w:szCs w:val="32"/>
          <w:shd w:val="clear" w:color="auto" w:fill="FFFFFF"/>
          <w:lang w:val="en-US" w:eastAsia="zh-CN"/>
        </w:rPr>
        <w:t>梳理</w:t>
      </w:r>
      <w:r>
        <w:rPr>
          <w:rFonts w:hint="eastAsia" w:ascii="Times New Roman" w:hAnsi="Times New Roman" w:eastAsia="仿宋_GB2312" w:cs="Times New Roman"/>
          <w:i w:val="0"/>
          <w:iCs w:val="0"/>
          <w:caps w:val="0"/>
          <w:color w:val="auto"/>
          <w:spacing w:val="0"/>
          <w:sz w:val="32"/>
          <w:szCs w:val="32"/>
          <w:shd w:val="clear" w:color="auto" w:fill="FFFFFF"/>
          <w:lang w:eastAsia="zh-CN"/>
        </w:rPr>
        <w:t>村</w:t>
      </w:r>
      <w:r>
        <w:rPr>
          <w:rFonts w:hint="eastAsia" w:ascii="Times New Roman" w:hAnsi="Times New Roman" w:eastAsia="仿宋_GB2312" w:cs="Times New Roman"/>
          <w:i w:val="0"/>
          <w:iCs w:val="0"/>
          <w:caps w:val="0"/>
          <w:color w:val="000000"/>
          <w:spacing w:val="0"/>
          <w:sz w:val="32"/>
          <w:szCs w:val="32"/>
          <w:shd w:val="clear" w:color="auto" w:fill="FFFFFF"/>
          <w:lang w:eastAsia="zh-CN"/>
        </w:rPr>
        <w:t>务公开事项目录，结合本地实际及时优化完善，适时在全市推广。</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color="auto" w:fill="FFFFFF"/>
        </w:rPr>
        <w:t>六、其他需要报告的事项</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（一）创新工作</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搭建</w:t>
      </w:r>
      <w:r>
        <w:rPr>
          <w:rFonts w:hint="default" w:ascii="Times New Roman" w:hAnsi="Times New Roman" w:eastAsia="仿宋_GB2312" w:cs="Times New Roman"/>
          <w:i w:val="0"/>
          <w:iCs w:val="0"/>
          <w:caps w:val="0"/>
          <w:color w:val="000000"/>
          <w:spacing w:val="0"/>
          <w:sz w:val="32"/>
          <w:szCs w:val="32"/>
          <w:shd w:val="clear" w:color="auto" w:fill="FFFFFF"/>
          <w:lang w:eastAsia="zh-CN"/>
        </w:rPr>
        <w:t>政策文件库。收集整理市本级和市直部门发布的政策文件，打通备案审查、清理工作系统，统一规范文件内容、文号、发文日期、咨询电话等关键标签，开发下载、解读、办事咨询、兑现、搜索功能，并根据不同层级政策文件的立改废情况动态调整，实现了全市政策文件“一网通查”和全生命周期管理。截至</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202</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3</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年1</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2</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月3</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1</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日，</w:t>
      </w:r>
      <w:r>
        <w:rPr>
          <w:rFonts w:hint="default" w:ascii="Times New Roman" w:hAnsi="Times New Roman" w:eastAsia="仿宋_GB2312" w:cs="Times New Roman"/>
          <w:i w:val="0"/>
          <w:iCs w:val="0"/>
          <w:caps w:val="0"/>
          <w:color w:val="000000"/>
          <w:spacing w:val="0"/>
          <w:sz w:val="32"/>
          <w:szCs w:val="32"/>
          <w:shd w:val="clear" w:color="auto" w:fill="FFFFFF"/>
          <w:lang w:eastAsia="zh-CN"/>
        </w:rPr>
        <w:t>已集中发布市级政策文件</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9131</w:t>
      </w:r>
      <w:r>
        <w:rPr>
          <w:rFonts w:hint="default" w:ascii="Times New Roman" w:hAnsi="Times New Roman" w:eastAsia="仿宋_GB2312" w:cs="Times New Roman"/>
          <w:i w:val="0"/>
          <w:iCs w:val="0"/>
          <w:caps w:val="0"/>
          <w:color w:val="000000"/>
          <w:spacing w:val="0"/>
          <w:sz w:val="32"/>
          <w:szCs w:val="32"/>
          <w:shd w:val="clear" w:color="auto" w:fill="FFFFFF"/>
          <w:lang w:eastAsia="zh-CN"/>
        </w:rPr>
        <w:t>件。</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eastAsia="zh-CN"/>
        </w:rPr>
        <w:t>推进惠民惠企政策信息</w:t>
      </w:r>
      <w:r>
        <w:rPr>
          <w:rFonts w:hint="default" w:ascii="Times New Roman" w:hAnsi="Times New Roman" w:eastAsia="仿宋_GB2312" w:cs="Times New Roman"/>
          <w:i w:val="0"/>
          <w:iCs w:val="0"/>
          <w:caps w:val="0"/>
          <w:color w:val="000000"/>
          <w:spacing w:val="0"/>
          <w:sz w:val="32"/>
          <w:szCs w:val="32"/>
          <w:shd w:val="clear" w:color="auto" w:fill="FFFFFF"/>
          <w:lang w:eastAsia="zh-CN"/>
        </w:rPr>
        <w:t>平台建设。金寨县</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创新搭建“涉企政策智能推送系统”，将现行有效惠企政策“颗粒化”拆解，精准匹配企业，通过智能推送服务实现企业便捷兑现优惠政策</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，推动“人找政策”向“政策找人”转变，惠及县级3000余家企业</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金安区</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依托政府网站集约化平台，构建一站式政策综合服务平台，实现区域内政策查阅、解读、咨询、宣传的一网通办，充分发挥平台覆盖范围广、信息传播效率高的优势，围绕重点领域发布解读56篇，公开公共活动83场，实现政策服务送上门、安心享；</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裕安区</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聚力打造数字化村务公开，全区22个乡镇（街道）共计320个村居均建成</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集政策公开、事务公开、财务公开和补贴资金公开为一体</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的</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村务公开平台，</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群众可自主查询</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农村低保、五保救助、涉农资金等各项惠民</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政策及</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补贴发放</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情况等</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部分村居设置了电子村务公开栏，实现了政务公开线上线下</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数据同步、信息同源</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。2023年，裕安区</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村务公开平台</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集中</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发布</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政策</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信息7680条</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，实现了群众对村级事务的常态化监督。</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shd w:val="clear" w:color="auto" w:fill="FFFFFF"/>
        </w:rPr>
        <w:t>（二）依申请公开收费情况</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firstLine="640" w:firstLineChars="200"/>
        <w:jc w:val="both"/>
        <w:textAlignment w:val="auto"/>
      </w:pPr>
      <w:r>
        <w:rPr>
          <w:rFonts w:hint="default" w:ascii="Times New Roman" w:hAnsi="Times New Roman" w:eastAsia="仿宋_GB2312" w:cs="Times New Roman"/>
          <w:i w:val="0"/>
          <w:iCs w:val="0"/>
          <w:caps w:val="0"/>
          <w:color w:val="000000"/>
          <w:spacing w:val="0"/>
          <w:sz w:val="32"/>
          <w:szCs w:val="32"/>
          <w:shd w:val="clear" w:color="auto" w:fill="FFFFFF"/>
        </w:rPr>
        <w:t>按照《国务院办公厅关于印发〈政府信息公开信息处理费管理办法〉的通知》（国办函〔2020〕109号）规定的按件、按量收费标准，本年度没有产生信息公开处理费。</w:t>
      </w:r>
      <w:bookmarkStart w:id="0" w:name="_GoBack"/>
      <w:bookmarkEnd w:id="0"/>
    </w:p>
    <w:sectPr>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5Zjc4YTkxMWZjMzA4OWRlOGMwMDQ1MTYyMmVjMjIifQ=="/>
  </w:docVars>
  <w:rsids>
    <w:rsidRoot w:val="00000000"/>
    <w:rsid w:val="04412B1A"/>
    <w:rsid w:val="52EA3518"/>
    <w:rsid w:val="61744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val="0"/>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嬿雅wbh</cp:lastModifiedBy>
  <dcterms:modified xsi:type="dcterms:W3CDTF">2024-03-01T02:57:55Z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90195B2CCD404D769FFE4564E7BD9A64_12</vt:lpwstr>
  </property>
</Properties>
</file>