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center"/>
        <w:rPr>
          <w:rFonts w:ascii="方正小标宋简体" w:hAnsi="仿宋" w:eastAsia="方正小标宋简体"/>
          <w:szCs w:val="44"/>
        </w:rPr>
      </w:pPr>
      <w:bookmarkStart w:id="0" w:name="_Hlk67382147"/>
    </w:p>
    <w:p>
      <w:pPr>
        <w:pStyle w:val="2"/>
        <w:spacing w:line="240" w:lineRule="auto"/>
        <w:jc w:val="center"/>
        <w:rPr>
          <w:rFonts w:ascii="方正小标宋简体" w:hAnsi="仿宋" w:eastAsia="方正小标宋简体"/>
          <w:szCs w:val="44"/>
        </w:rPr>
      </w:pPr>
      <w:r>
        <w:rPr>
          <w:rFonts w:hint="eastAsia" w:ascii="方正小标宋简体" w:hAnsi="仿宋" w:eastAsia="方正小标宋简体"/>
          <w:szCs w:val="44"/>
        </w:rPr>
        <w:t>六安市烟草专卖局关于《六安市</w:t>
      </w:r>
      <w:bookmarkStart w:id="1" w:name="_Hlk62122421"/>
      <w:r>
        <w:rPr>
          <w:rFonts w:hint="eastAsia" w:ascii="方正小标宋简体" w:hAnsi="仿宋" w:eastAsia="方正小标宋简体"/>
          <w:szCs w:val="44"/>
        </w:rPr>
        <w:t>烟草制品零售点合理布局规</w:t>
      </w:r>
      <w:bookmarkEnd w:id="1"/>
      <w:r>
        <w:rPr>
          <w:rFonts w:hint="eastAsia" w:ascii="方正小标宋简体" w:hAnsi="仿宋" w:eastAsia="方正小标宋简体"/>
          <w:szCs w:val="44"/>
        </w:rPr>
        <w:t>定（征求意见稿</w:t>
      </w:r>
      <w:r>
        <w:rPr>
          <w:rFonts w:ascii="方正小标宋简体" w:hAnsi="仿宋" w:eastAsia="方正小标宋简体"/>
          <w:szCs w:val="44"/>
        </w:rPr>
        <w:t>）</w:t>
      </w:r>
      <w:r>
        <w:rPr>
          <w:rFonts w:hint="eastAsia" w:ascii="方正小标宋简体" w:hAnsi="仿宋" w:eastAsia="方正小标宋简体"/>
          <w:szCs w:val="44"/>
        </w:rPr>
        <w:t>》</w:t>
      </w:r>
      <w:bookmarkEnd w:id="0"/>
      <w:r>
        <w:rPr>
          <w:rFonts w:hint="eastAsia" w:ascii="方正小标宋简体" w:hAnsi="仿宋" w:eastAsia="方正小标宋简体"/>
          <w:szCs w:val="44"/>
        </w:rPr>
        <w:t xml:space="preserve">的 </w:t>
      </w:r>
      <w:r>
        <w:rPr>
          <w:rFonts w:ascii="方正小标宋简体" w:hAnsi="仿宋" w:eastAsia="方正小标宋简体"/>
          <w:szCs w:val="44"/>
        </w:rPr>
        <w:t xml:space="preserve">    </w:t>
      </w:r>
      <w:r>
        <w:rPr>
          <w:rFonts w:hint="eastAsia" w:ascii="方正小标宋简体" w:hAnsi="仿宋" w:eastAsia="方正小标宋简体"/>
          <w:szCs w:val="44"/>
        </w:rPr>
        <w:t>修订说明</w:t>
      </w:r>
    </w:p>
    <w:p>
      <w:pPr>
        <w:ind w:firstLine="640" w:firstLineChars="200"/>
        <w:rPr>
          <w:rFonts w:ascii="仿宋" w:hAnsi="仿宋" w:eastAsia="仿宋" w:cstheme="minorBidi"/>
          <w:sz w:val="32"/>
          <w:szCs w:val="32"/>
        </w:rPr>
      </w:pPr>
      <w:r>
        <w:rPr>
          <w:rFonts w:hint="eastAsia" w:ascii="仿宋" w:hAnsi="仿宋" w:eastAsia="仿宋" w:cstheme="minorBidi"/>
          <w:sz w:val="32"/>
          <w:szCs w:val="32"/>
        </w:rPr>
        <w:t>为科学规定六安市烟草制品零售点布局，规范卷烟零售市场经营秩序，合理配置市场资源，形成有序竞争的卷烟市场，进一步维护国家利益和消费者利益，保护未成年人健康成长，根据相关法律法规规章规定，对《六安市烟草制品零售点合理布局规定（2021）》进行修订，现将修订情况作如下说明：</w:t>
      </w:r>
    </w:p>
    <w:p>
      <w:pPr>
        <w:pStyle w:val="14"/>
        <w:numPr>
          <w:ilvl w:val="0"/>
          <w:numId w:val="1"/>
        </w:numPr>
        <w:ind w:firstLineChars="0"/>
        <w:rPr>
          <w:rFonts w:ascii="黑体" w:hAnsi="黑体" w:eastAsia="黑体" w:cs="黑体"/>
          <w:spacing w:val="-3"/>
          <w:sz w:val="32"/>
          <w:szCs w:val="32"/>
        </w:rPr>
      </w:pPr>
      <w:r>
        <w:rPr>
          <w:rFonts w:hint="eastAsia" w:ascii="黑体" w:hAnsi="黑体" w:eastAsia="黑体" w:cs="黑体"/>
          <w:b/>
          <w:spacing w:val="-3"/>
          <w:sz w:val="32"/>
          <w:szCs w:val="32"/>
        </w:rPr>
        <w:t>修订背景</w:t>
      </w:r>
    </w:p>
    <w:p>
      <w:pPr>
        <w:spacing w:line="288" w:lineRule="auto"/>
        <w:ind w:firstLine="640" w:firstLineChars="200"/>
        <w:rPr>
          <w:rFonts w:ascii="仿宋" w:hAnsi="仿宋" w:eastAsia="仿宋" w:cs="仿宋"/>
          <w:color w:val="000000" w:themeColor="text1"/>
          <w:sz w:val="32"/>
          <w:szCs w:val="30"/>
          <w14:textFill>
            <w14:solidFill>
              <w14:schemeClr w14:val="tx1"/>
            </w14:solidFill>
          </w14:textFill>
        </w:rPr>
      </w:pPr>
      <w:r>
        <w:rPr>
          <w:rFonts w:hint="eastAsia" w:ascii="仿宋" w:hAnsi="仿宋" w:eastAsia="仿宋" w:cs="仿宋"/>
          <w:color w:val="000000" w:themeColor="text1"/>
          <w:sz w:val="32"/>
          <w:szCs w:val="30"/>
          <w14:textFill>
            <w14:solidFill>
              <w14:schemeClr w14:val="tx1"/>
            </w14:solidFill>
          </w14:textFill>
        </w:rPr>
        <w:t>开展烟草制品零售点合理布局修订工作的必要性可以归纳为“四个有利于”：</w:t>
      </w:r>
    </w:p>
    <w:p>
      <w:pPr>
        <w:spacing w:line="288" w:lineRule="auto"/>
        <w:ind w:firstLine="643" w:firstLineChars="200"/>
        <w:rPr>
          <w:rFonts w:ascii="仿宋" w:hAnsi="仿宋" w:eastAsia="仿宋" w:cs="仿宋"/>
          <w:color w:val="000000" w:themeColor="text1"/>
          <w:sz w:val="32"/>
          <w:szCs w:val="30"/>
          <w14:textFill>
            <w14:solidFill>
              <w14:schemeClr w14:val="tx1"/>
            </w14:solidFill>
          </w14:textFill>
        </w:rPr>
      </w:pPr>
      <w:r>
        <w:rPr>
          <w:rFonts w:hint="eastAsia" w:ascii="仿宋" w:hAnsi="仿宋" w:eastAsia="仿宋" w:cs="仿宋"/>
          <w:b/>
          <w:color w:val="000000" w:themeColor="text1"/>
          <w:sz w:val="32"/>
          <w:szCs w:val="30"/>
          <w14:textFill>
            <w14:solidFill>
              <w14:schemeClr w14:val="tx1"/>
            </w14:solidFill>
          </w14:textFill>
        </w:rPr>
        <w:t>一是有利于维护国家烟草专卖制度</w:t>
      </w:r>
      <w:r>
        <w:rPr>
          <w:rFonts w:hint="eastAsia" w:ascii="仿宋" w:hAnsi="仿宋" w:eastAsia="仿宋" w:cs="仿宋"/>
          <w:color w:val="000000" w:themeColor="text1"/>
          <w:sz w:val="32"/>
          <w:szCs w:val="30"/>
          <w14:textFill>
            <w14:solidFill>
              <w14:schemeClr w14:val="tx1"/>
            </w14:solidFill>
          </w14:textFill>
        </w:rPr>
        <w:t>。许可证制度是国家烟草专卖制度的基石，国家通过零售许可证实现对卷烟市场的专卖管理，如果零售许可证过多过滥，必将产生恶性竞争，引发获利水平较低的商户降价争客，滋生非法经营，暗地经营假冒卷烟和走私卷烟；如果零售许可证分布过稀也不利于满足消费需求，导致假冒卷烟和走私卷烟乘虚而入，冲击国家烟草专卖制度。</w:t>
      </w:r>
    </w:p>
    <w:p>
      <w:pPr>
        <w:spacing w:line="288" w:lineRule="auto"/>
        <w:ind w:firstLine="643" w:firstLineChars="200"/>
        <w:rPr>
          <w:rFonts w:ascii="仿宋" w:hAnsi="仿宋" w:eastAsia="仿宋" w:cs="仿宋"/>
          <w:color w:val="000000" w:themeColor="text1"/>
          <w:sz w:val="32"/>
          <w:szCs w:val="30"/>
          <w14:textFill>
            <w14:solidFill>
              <w14:schemeClr w14:val="tx1"/>
            </w14:solidFill>
          </w14:textFill>
        </w:rPr>
      </w:pPr>
      <w:r>
        <w:rPr>
          <w:rFonts w:hint="eastAsia" w:ascii="仿宋" w:hAnsi="仿宋" w:eastAsia="仿宋" w:cs="仿宋"/>
          <w:b/>
          <w:color w:val="000000" w:themeColor="text1"/>
          <w:sz w:val="32"/>
          <w:szCs w:val="30"/>
          <w14:textFill>
            <w14:solidFill>
              <w14:schemeClr w14:val="tx1"/>
            </w14:solidFill>
          </w14:textFill>
        </w:rPr>
        <w:t>二是有利于依法配置有限市场资源。</w:t>
      </w:r>
      <w:r>
        <w:rPr>
          <w:rFonts w:hint="eastAsia" w:ascii="仿宋" w:hAnsi="仿宋" w:eastAsia="仿宋" w:cs="仿宋"/>
          <w:color w:val="000000" w:themeColor="text1"/>
          <w:sz w:val="32"/>
          <w:szCs w:val="30"/>
          <w14:textFill>
            <w14:solidFill>
              <w14:schemeClr w14:val="tx1"/>
            </w14:solidFill>
          </w14:textFill>
        </w:rPr>
        <w:t xml:space="preserve">国家对烟草制品采取“寓禁于征”的高税赋政策，对卷烟产销实行严格的计划管理，烟草制品零售许可已成为有限的市场资源。随着这一特殊商品经营利润率的上升，申请从事卷烟零售的市场主体快速增加。因此，对卷烟零售市场这项有限资源不能完全依赖市场调节，必须从行政许可环节加以控制，防止规模失调。 </w:t>
      </w:r>
    </w:p>
    <w:p>
      <w:pPr>
        <w:spacing w:line="288" w:lineRule="auto"/>
        <w:ind w:firstLine="643" w:firstLineChars="200"/>
        <w:rPr>
          <w:rFonts w:ascii="仿宋" w:hAnsi="仿宋" w:eastAsia="仿宋" w:cs="仿宋"/>
          <w:color w:val="000000" w:themeColor="text1"/>
          <w:sz w:val="32"/>
          <w:szCs w:val="30"/>
          <w14:textFill>
            <w14:solidFill>
              <w14:schemeClr w14:val="tx1"/>
            </w14:solidFill>
          </w14:textFill>
        </w:rPr>
      </w:pPr>
      <w:r>
        <w:rPr>
          <w:rFonts w:hint="eastAsia" w:ascii="仿宋" w:hAnsi="仿宋" w:eastAsia="仿宋" w:cs="仿宋"/>
          <w:b/>
          <w:color w:val="000000" w:themeColor="text1"/>
          <w:sz w:val="32"/>
          <w:szCs w:val="30"/>
          <w14:textFill>
            <w14:solidFill>
              <w14:schemeClr w14:val="tx1"/>
            </w14:solidFill>
          </w14:textFill>
        </w:rPr>
        <w:t>三是有利于维护卷烟零售户的利益。</w:t>
      </w:r>
      <w:r>
        <w:rPr>
          <w:rFonts w:hint="eastAsia" w:ascii="仿宋" w:hAnsi="仿宋" w:eastAsia="仿宋" w:cs="仿宋"/>
          <w:color w:val="000000" w:themeColor="text1"/>
          <w:sz w:val="32"/>
          <w:szCs w:val="30"/>
          <w14:textFill>
            <w14:solidFill>
              <w14:schemeClr w14:val="tx1"/>
            </w14:solidFill>
          </w14:textFill>
        </w:rPr>
        <w:t>因国家对卷烟产销量的限制，所以在一定时期、一定地域范围内卷烟销量和零售利润是有限的。通过合理布局修订，完善卷烟零售市场进出机制，保持合理容量，避免卷烟零售户为相互争夺市场，恶性竞争，造成获利水平低下。同时对特殊群体予以政策倾斜，解决他们的实际困难。经过零售布局的调控，卷烟零售户的平均获利水平将会呈明显增长趋势。</w:t>
      </w:r>
    </w:p>
    <w:p>
      <w:pPr>
        <w:spacing w:line="288" w:lineRule="auto"/>
        <w:ind w:firstLine="643" w:firstLineChars="200"/>
        <w:rPr>
          <w:rFonts w:ascii="仿宋" w:hAnsi="仿宋" w:eastAsia="仿宋" w:cs="仿宋"/>
          <w:color w:val="000000" w:themeColor="text1"/>
          <w:sz w:val="32"/>
          <w:szCs w:val="30"/>
          <w14:textFill>
            <w14:solidFill>
              <w14:schemeClr w14:val="tx1"/>
            </w14:solidFill>
          </w14:textFill>
        </w:rPr>
      </w:pPr>
      <w:r>
        <w:rPr>
          <w:rFonts w:hint="eastAsia" w:ascii="仿宋" w:hAnsi="仿宋" w:eastAsia="仿宋" w:cs="仿宋"/>
          <w:b/>
          <w:color w:val="000000" w:themeColor="text1"/>
          <w:sz w:val="32"/>
          <w:szCs w:val="30"/>
          <w14:textFill>
            <w14:solidFill>
              <w14:schemeClr w14:val="tx1"/>
            </w14:solidFill>
          </w14:textFill>
        </w:rPr>
        <w:t>四是有利于保护消费者的合法权益。</w:t>
      </w:r>
      <w:r>
        <w:rPr>
          <w:rFonts w:hint="eastAsia" w:ascii="仿宋" w:hAnsi="仿宋" w:eastAsia="仿宋" w:cs="仿宋"/>
          <w:color w:val="000000" w:themeColor="text1"/>
          <w:sz w:val="32"/>
          <w:szCs w:val="30"/>
          <w14:textFill>
            <w14:solidFill>
              <w14:schemeClr w14:val="tx1"/>
            </w14:solidFill>
          </w14:textFill>
        </w:rPr>
        <w:t>从近几年市场卷烟打假打私情况看，部分业态零售户存在销售假冒伪劣卷烟的现象，严重损害了消费者的合法权益。通过布局的不断完善，促使市场主体诚信守法经营，对严重的违法主体依法取消其经营资格，保护消费者的合法权益。</w:t>
      </w:r>
    </w:p>
    <w:p>
      <w:pPr>
        <w:ind w:firstLine="612"/>
        <w:rPr>
          <w:rFonts w:ascii="黑体" w:hAnsi="黑体" w:eastAsia="黑体" w:cs="黑体"/>
          <w:b/>
          <w:spacing w:val="-3"/>
          <w:sz w:val="32"/>
          <w:szCs w:val="32"/>
        </w:rPr>
      </w:pPr>
      <w:r>
        <w:rPr>
          <w:rFonts w:hint="eastAsia" w:ascii="黑体" w:hAnsi="黑体" w:eastAsia="黑体" w:cs="黑体"/>
          <w:b/>
          <w:spacing w:val="-3"/>
          <w:sz w:val="32"/>
          <w:szCs w:val="32"/>
        </w:rPr>
        <w:t>二、修订依据及过程</w:t>
      </w:r>
    </w:p>
    <w:p>
      <w:pPr>
        <w:ind w:firstLine="640" w:firstLineChars="200"/>
        <w:rPr>
          <w:rFonts w:ascii="仿宋" w:hAnsi="仿宋" w:eastAsia="仿宋" w:cstheme="minorBidi"/>
          <w:sz w:val="32"/>
          <w:szCs w:val="32"/>
        </w:rPr>
      </w:pPr>
      <w:r>
        <w:rPr>
          <w:rFonts w:hint="eastAsia" w:ascii="仿宋" w:hAnsi="仿宋" w:eastAsia="仿宋" w:cstheme="minorBidi"/>
          <w:sz w:val="32"/>
          <w:szCs w:val="32"/>
        </w:rPr>
        <w:t>六安市烟草专卖局充分发挥地市级局在布局规定中的主导作用，综合运用“总量调控、距离+总量调控”两种不同的布局模式，逐步构建“竞争适度、进退有序、健康理性”的烟草零售市场环境。</w:t>
      </w:r>
    </w:p>
    <w:p>
      <w:pPr>
        <w:ind w:firstLine="640" w:firstLineChars="200"/>
        <w:rPr>
          <w:rFonts w:ascii="仿宋_GB2312" w:hAnsi="黑体" w:eastAsia="仿宋_GB2312" w:cstheme="minorBidi"/>
          <w:sz w:val="32"/>
          <w:szCs w:val="32"/>
        </w:rPr>
      </w:pPr>
      <w:r>
        <w:rPr>
          <w:rFonts w:hint="eastAsia" w:ascii="仿宋" w:hAnsi="仿宋" w:eastAsia="仿宋" w:cstheme="minorBidi"/>
          <w:sz w:val="32"/>
          <w:szCs w:val="32"/>
        </w:rPr>
        <w:t>根据《烟草专卖许可证管理办法实施细则》第十五条规定：制定烟草制品零售点合理布局规定应当遵循依法行政、科学规定、服务社会、均衡发展的原则，深入调研，广泛听取意见，履行听证、备案等程序。六安市烟草专卖局依据法定职权，成立专班，制定《六安市烟草制品零售点合理布局规定》（征求意见稿）。</w:t>
      </w:r>
    </w:p>
    <w:p>
      <w:pPr>
        <w:ind w:firstLine="631" w:firstLineChars="200"/>
        <w:rPr>
          <w:rFonts w:ascii="黑体" w:hAnsi="黑体" w:eastAsia="黑体" w:cs="黑体"/>
          <w:b/>
          <w:spacing w:val="-3"/>
          <w:sz w:val="32"/>
          <w:szCs w:val="32"/>
        </w:rPr>
      </w:pPr>
      <w:r>
        <w:rPr>
          <w:rFonts w:hint="eastAsia" w:ascii="黑体" w:hAnsi="黑体" w:eastAsia="黑体" w:cs="黑体"/>
          <w:b/>
          <w:spacing w:val="-3"/>
          <w:sz w:val="32"/>
          <w:szCs w:val="32"/>
        </w:rPr>
        <w:t>三、修订内容</w:t>
      </w:r>
    </w:p>
    <w:p>
      <w:pPr>
        <w:rPr>
          <w:rFonts w:ascii="楷体" w:hAnsi="楷体" w:eastAsia="楷体" w:cs="楷体"/>
          <w:b/>
          <w:color w:val="000000"/>
          <w:kern w:val="0"/>
          <w:sz w:val="32"/>
          <w:szCs w:val="32"/>
        </w:rPr>
      </w:pPr>
      <w:r>
        <w:rPr>
          <w:rFonts w:hint="eastAsia" w:ascii="楷体" w:hAnsi="楷体" w:eastAsia="楷体" w:cs="楷体"/>
          <w:sz w:val="32"/>
          <w:szCs w:val="32"/>
        </w:rPr>
        <w:t xml:space="preserve">   </w:t>
      </w:r>
      <w:r>
        <w:rPr>
          <w:rFonts w:hint="eastAsia" w:ascii="楷体" w:hAnsi="楷体" w:eastAsia="楷体" w:cs="楷体"/>
          <w:b/>
          <w:color w:val="000000"/>
          <w:kern w:val="0"/>
          <w:sz w:val="32"/>
          <w:szCs w:val="32"/>
        </w:rPr>
        <w:t>（一）修订依据</w:t>
      </w:r>
    </w:p>
    <w:p>
      <w:pPr>
        <w:ind w:firstLine="640" w:firstLineChars="200"/>
        <w:rPr>
          <w:rFonts w:ascii="仿宋" w:hAnsi="仿宋" w:eastAsia="仿宋" w:cstheme="minorBidi"/>
          <w:sz w:val="32"/>
          <w:szCs w:val="32"/>
        </w:rPr>
      </w:pPr>
      <w:r>
        <w:rPr>
          <w:rFonts w:hint="eastAsia" w:ascii="仿宋" w:hAnsi="仿宋" w:eastAsia="仿宋" w:cstheme="minorBidi"/>
          <w:sz w:val="32"/>
          <w:szCs w:val="32"/>
        </w:rPr>
        <w:t>根据《中华人民共和国行政许可法》《中华人民共和国未成年人保护法》《中华人民共和国烟草专卖法》《中华人民共和国烟草专卖法实施条例》《烟草专卖许可证管理办法》《烟草专卖许可证管理办法实施细则》等法律法规规章和规范性文件要求，科学设定各街道（乡镇）零售点合理容量等，结合六安市烟草市场现状和区域特点，修订合理布局规定。</w:t>
      </w:r>
    </w:p>
    <w:p>
      <w:pPr>
        <w:spacing w:line="360" w:lineRule="auto"/>
        <w:ind w:firstLine="643" w:firstLineChars="200"/>
        <w:rPr>
          <w:rFonts w:ascii="楷体" w:hAnsi="楷体" w:eastAsia="楷体" w:cs="楷体"/>
          <w:b/>
          <w:color w:val="000000"/>
          <w:kern w:val="0"/>
          <w:sz w:val="32"/>
          <w:szCs w:val="32"/>
        </w:rPr>
      </w:pPr>
      <w:r>
        <w:rPr>
          <w:rFonts w:hint="eastAsia" w:ascii="楷体" w:hAnsi="楷体" w:eastAsia="楷体" w:cs="楷体"/>
          <w:b/>
          <w:color w:val="000000"/>
          <w:kern w:val="0"/>
          <w:sz w:val="32"/>
          <w:szCs w:val="32"/>
        </w:rPr>
        <w:t>（二）布局原则</w:t>
      </w:r>
    </w:p>
    <w:p>
      <w:pPr>
        <w:ind w:firstLine="640" w:firstLineChars="200"/>
        <w:rPr>
          <w:rFonts w:ascii="仿宋" w:hAnsi="仿宋" w:eastAsia="仿宋" w:cstheme="minorBidi"/>
          <w:sz w:val="32"/>
          <w:szCs w:val="32"/>
        </w:rPr>
      </w:pPr>
      <w:r>
        <w:rPr>
          <w:rFonts w:hint="eastAsia" w:ascii="仿宋" w:hAnsi="仿宋" w:eastAsia="仿宋" w:cstheme="minorBidi"/>
          <w:sz w:val="32"/>
          <w:szCs w:val="32"/>
        </w:rPr>
        <w:t>本规定第四条规定，零售点合理布局规定遵循依法行政、科学规划、服务社会、均衡发展的原则，设置零售点布局综合运用“总量调控”和“距离+总量调控”两种不同的布局模式，逐步构建“竞争适度、进退有序、健康理性”的烟草零售市场环境。</w:t>
      </w:r>
    </w:p>
    <w:p>
      <w:pPr>
        <w:spacing w:line="360" w:lineRule="auto"/>
        <w:ind w:firstLine="643" w:firstLineChars="200"/>
        <w:rPr>
          <w:rFonts w:ascii="楷体" w:hAnsi="楷体" w:eastAsia="楷体" w:cs="楷体"/>
          <w:b/>
          <w:color w:val="000000"/>
          <w:kern w:val="0"/>
          <w:sz w:val="32"/>
          <w:szCs w:val="32"/>
        </w:rPr>
      </w:pPr>
      <w:r>
        <w:rPr>
          <w:rFonts w:hint="eastAsia" w:ascii="楷体" w:hAnsi="楷体" w:eastAsia="楷体" w:cs="楷体"/>
          <w:b/>
          <w:color w:val="000000"/>
          <w:kern w:val="0"/>
          <w:sz w:val="32"/>
          <w:szCs w:val="32"/>
        </w:rPr>
        <w:t>（三）具体修订内容</w:t>
      </w:r>
    </w:p>
    <w:p>
      <w:pPr>
        <w:ind w:firstLine="640" w:firstLineChars="200"/>
        <w:rPr>
          <w:rFonts w:ascii="仿宋" w:hAnsi="仿宋" w:eastAsia="仿宋" w:cstheme="minorBidi"/>
          <w:sz w:val="32"/>
          <w:szCs w:val="32"/>
        </w:rPr>
      </w:pPr>
      <w:r>
        <w:rPr>
          <w:rFonts w:hint="eastAsia" w:ascii="仿宋" w:hAnsi="仿宋" w:eastAsia="仿宋" w:cstheme="minorBidi"/>
          <w:sz w:val="32"/>
          <w:szCs w:val="32"/>
        </w:rPr>
        <w:t>此次修订主要在以下方面进行了调整：</w:t>
      </w:r>
    </w:p>
    <w:p>
      <w:pPr>
        <w:ind w:firstLine="640" w:firstLineChars="200"/>
        <w:rPr>
          <w:rFonts w:ascii="仿宋" w:hAnsi="仿宋" w:eastAsia="仿宋" w:cstheme="minorBidi"/>
          <w:sz w:val="32"/>
          <w:szCs w:val="32"/>
        </w:rPr>
      </w:pPr>
      <w:r>
        <w:rPr>
          <w:rFonts w:hint="eastAsia" w:ascii="仿宋" w:hAnsi="仿宋" w:eastAsia="仿宋" w:cstheme="minorBidi"/>
          <w:sz w:val="32"/>
          <w:szCs w:val="32"/>
        </w:rPr>
        <w:t>一是充实了制定依据。在原有基础上，增加《中华人民共和国烟草专卖法实施条例》《中华人民共和国未成年人保护法》作为本规定的制定依据。</w:t>
      </w:r>
    </w:p>
    <w:p>
      <w:pPr>
        <w:ind w:firstLine="640" w:firstLineChars="200"/>
        <w:rPr>
          <w:rFonts w:ascii="仿宋" w:hAnsi="仿宋" w:eastAsia="仿宋" w:cstheme="minorBidi"/>
          <w:sz w:val="32"/>
          <w:szCs w:val="32"/>
        </w:rPr>
      </w:pPr>
      <w:r>
        <w:rPr>
          <w:rFonts w:hint="eastAsia" w:ascii="仿宋" w:hAnsi="仿宋" w:eastAsia="仿宋" w:cstheme="minorBidi"/>
          <w:sz w:val="32"/>
          <w:szCs w:val="32"/>
        </w:rPr>
        <w:t>二是明确了烟草制品零售点的定义。将烟草制品零售点的定义由原规定的依法取得烟草专卖零售许可证的公民、法人和其他组织开展烟草制品零售经营活动的场所调整为地市、县（区）烟草专卖局核发的烟草专卖零售许可证上核定的经营地址。同时明确申请人应拥有经营场所的合法使用权。</w:t>
      </w:r>
    </w:p>
    <w:p>
      <w:pPr>
        <w:ind w:firstLine="640" w:firstLineChars="200"/>
        <w:rPr>
          <w:rFonts w:ascii="仿宋" w:hAnsi="仿宋" w:eastAsia="仿宋" w:cstheme="minorBidi"/>
          <w:sz w:val="32"/>
          <w:szCs w:val="32"/>
        </w:rPr>
      </w:pPr>
      <w:r>
        <w:rPr>
          <w:rFonts w:hint="eastAsia" w:ascii="仿宋" w:hAnsi="仿宋" w:eastAsia="仿宋" w:cstheme="minorBidi"/>
          <w:sz w:val="32"/>
          <w:szCs w:val="32"/>
        </w:rPr>
        <w:t>三是调整了布局模式。经过多方评估，原布局模式已不适应六安烟草市场现状，将原规定的“饱和区、稳定区、发展区”布局模式调整为综合运用“总量调控”和“距离+总量调控”两种布局模式，更好地做到均衡发展，零售户总量与烟草制品消费需求相适应。</w:t>
      </w:r>
    </w:p>
    <w:p>
      <w:pPr>
        <w:ind w:firstLine="640" w:firstLineChars="200"/>
        <w:rPr>
          <w:rFonts w:ascii="仿宋" w:hAnsi="仿宋" w:eastAsia="仿宋" w:cstheme="minorBidi"/>
          <w:sz w:val="32"/>
          <w:szCs w:val="32"/>
        </w:rPr>
      </w:pPr>
      <w:r>
        <w:rPr>
          <w:rFonts w:hint="eastAsia" w:ascii="仿宋" w:hAnsi="仿宋" w:eastAsia="仿宋" w:cstheme="minorBidi"/>
          <w:sz w:val="32"/>
          <w:szCs w:val="32"/>
        </w:rPr>
        <w:t>四是设置了总量调控区域标准。如对专业性市场按照建筑面积设置零售点。并设定总量调控区域内零售点与区域外零售点互不作为布局参照，从而兼顾特殊区域内与区域外零售户的利益。</w:t>
      </w:r>
    </w:p>
    <w:p>
      <w:pPr>
        <w:ind w:firstLine="640" w:firstLineChars="200"/>
        <w:rPr>
          <w:rFonts w:ascii="仿宋" w:hAnsi="仿宋" w:eastAsia="仿宋" w:cstheme="minorBidi"/>
          <w:sz w:val="32"/>
          <w:szCs w:val="32"/>
        </w:rPr>
      </w:pPr>
      <w:r>
        <w:rPr>
          <w:rFonts w:hint="eastAsia" w:ascii="仿宋" w:hAnsi="仿宋" w:eastAsia="仿宋" w:cstheme="minorBidi"/>
          <w:sz w:val="32"/>
          <w:szCs w:val="32"/>
        </w:rPr>
        <w:t>五是明确了不同区域零售点间距要求。根据区域经济发展水平、繁华程度及市场现状，将城市街道、集镇街道、自然村（组）、公路沿线分别设置不少于50米、100米、200米、500米等不同的间距要求，使得既能满足消费者消费需求，又不至于使得零售点过于集中造成恶性竞争。</w:t>
      </w:r>
    </w:p>
    <w:p>
      <w:pPr>
        <w:ind w:firstLine="640" w:firstLineChars="200"/>
        <w:rPr>
          <w:rFonts w:ascii="仿宋" w:hAnsi="仿宋" w:eastAsia="仿宋" w:cstheme="minorBidi"/>
          <w:sz w:val="32"/>
          <w:szCs w:val="32"/>
        </w:rPr>
      </w:pPr>
      <w:r>
        <w:rPr>
          <w:rFonts w:hint="eastAsia" w:ascii="仿宋" w:hAnsi="仿宋" w:eastAsia="仿宋" w:cstheme="minorBidi"/>
          <w:sz w:val="32"/>
          <w:szCs w:val="32"/>
        </w:rPr>
        <w:t>六是完善细化了倾斜性情形。区分不同情形设置可降低和不受布局规定限制，体现实质公平。一方面，对有完全民事行为能力的持有一级、二级、三级残疾证；残疾军人、参战参试退役军人；三属（烈士遗属、因公牺牲军人遗属、病故军人遗属）等特殊群体进行照顾，本人独立（个体）经营的，可在本省范围内享受一次办证不受布局限制的倾斜政策。</w:t>
      </w:r>
      <w:r>
        <w:rPr>
          <w:rFonts w:hint="eastAsia" w:ascii="仿宋_GB2312" w:hAnsi="仿宋_GB2312" w:eastAsia="仿宋_GB2312" w:cs="仿宋_GB2312"/>
          <w:sz w:val="32"/>
          <w:szCs w:val="32"/>
          <w:lang w:val="en-US" w:eastAsia="zh-CN"/>
        </w:rPr>
        <w:t>同时为避免其他申请主体受倾斜性政策影响</w:t>
      </w:r>
      <w:bookmarkStart w:id="2" w:name="_GoBack"/>
      <w:bookmarkEnd w:id="2"/>
      <w:r>
        <w:rPr>
          <w:rFonts w:hint="eastAsia" w:ascii="仿宋" w:hAnsi="仿宋" w:eastAsia="仿宋" w:cstheme="minorBidi"/>
          <w:sz w:val="32"/>
          <w:szCs w:val="32"/>
        </w:rPr>
        <w:t>，规定了公民、法人或者其他组织在依据上述放宽办理条件零售户经营场所周边申请办证的，不受上述特殊群体经营场所的距离或总量限制。另一方面，对于经营面积达到500平方米以上的商场、超市、卖场等，集餐饮、住宿、会议、休闲等功能的2000平方米以上的综合型宾馆酒店和全国门店总数在50家以上且经营面积在80平方米以上的品牌连锁直营便利店设置为不受所在区域总量限制，但不得低于所在区域间距要求的50%。</w:t>
      </w:r>
    </w:p>
    <w:p>
      <w:pPr>
        <w:ind w:firstLine="640" w:firstLineChars="200"/>
        <w:rPr>
          <w:rFonts w:ascii="仿宋" w:hAnsi="仿宋" w:eastAsia="仿宋" w:cstheme="minorBidi"/>
          <w:sz w:val="32"/>
          <w:szCs w:val="32"/>
        </w:rPr>
      </w:pPr>
      <w:r>
        <w:rPr>
          <w:rFonts w:hint="eastAsia" w:ascii="仿宋" w:hAnsi="仿宋" w:eastAsia="仿宋" w:cstheme="minorBidi"/>
          <w:sz w:val="32"/>
          <w:szCs w:val="32"/>
        </w:rPr>
        <w:t>七是规范了先店后校情形。中小学校、幼儿园新、改（扩）建等客观原因造成无法在核定经营地址经营情形保留了照顾，持证人在许可证有效期满前主动申请变更的，给予不受布局规划限制的照顾。但根据法律规范，也明确了对于未搬离的零售户，所持烟草专卖零售许可证有效期届满后不再延续。</w:t>
      </w:r>
    </w:p>
    <w:p>
      <w:pPr>
        <w:spacing w:line="360" w:lineRule="auto"/>
        <w:ind w:firstLine="643" w:firstLineChars="200"/>
        <w:rPr>
          <w:rFonts w:ascii="仿宋_GB2312" w:hAnsi="黑体" w:eastAsia="楷体" w:cstheme="minorBidi"/>
          <w:sz w:val="32"/>
          <w:szCs w:val="32"/>
        </w:rPr>
      </w:pPr>
      <w:r>
        <w:rPr>
          <w:rFonts w:hint="eastAsia" w:ascii="楷体" w:hAnsi="楷体" w:eastAsia="楷体" w:cs="楷体"/>
          <w:b/>
          <w:color w:val="000000"/>
          <w:kern w:val="0"/>
          <w:sz w:val="32"/>
          <w:szCs w:val="32"/>
        </w:rPr>
        <w:t>（四）相关概念界定</w:t>
      </w:r>
    </w:p>
    <w:p>
      <w:pPr>
        <w:ind w:firstLine="640" w:firstLineChars="200"/>
        <w:rPr>
          <w:rFonts w:ascii="仿宋" w:hAnsi="仿宋" w:eastAsia="仿宋" w:cstheme="minorBidi"/>
          <w:sz w:val="32"/>
          <w:szCs w:val="32"/>
        </w:rPr>
      </w:pPr>
      <w:r>
        <w:rPr>
          <w:rFonts w:hint="eastAsia" w:ascii="仿宋" w:hAnsi="仿宋" w:eastAsia="仿宋" w:cstheme="minorBidi"/>
          <w:sz w:val="32"/>
          <w:szCs w:val="32"/>
        </w:rPr>
        <w:t>为了便于实际操作，统一标准，现对本规定相关概念、测量方法等问题进行界定说明。</w:t>
      </w:r>
    </w:p>
    <w:p>
      <w:pPr>
        <w:ind w:firstLine="640" w:firstLineChars="200"/>
        <w:rPr>
          <w:rFonts w:ascii="仿宋" w:hAnsi="仿宋" w:eastAsia="仿宋" w:cstheme="minorBidi"/>
          <w:sz w:val="32"/>
          <w:szCs w:val="32"/>
        </w:rPr>
      </w:pPr>
      <w:r>
        <w:rPr>
          <w:rFonts w:hint="eastAsia" w:ascii="仿宋" w:hAnsi="仿宋" w:eastAsia="仿宋" w:cstheme="minorBidi"/>
          <w:sz w:val="32"/>
          <w:szCs w:val="32"/>
        </w:rPr>
        <w:t>1.现场勘验最短可通行间距应当以距离预经营烟草制品零售业务的经营场所最近的零售点作为标准参照物。已取得许可但符合依法注销（包括撤销、撤回或者被取消从事烟草专卖业务资格）、收回条件的零售点，不作为参照物。</w:t>
      </w:r>
    </w:p>
    <w:p>
      <w:pPr>
        <w:ind w:firstLine="640" w:firstLineChars="200"/>
        <w:rPr>
          <w:rFonts w:ascii="仿宋" w:hAnsi="仿宋" w:eastAsia="仿宋" w:cstheme="minorBidi"/>
          <w:sz w:val="32"/>
          <w:szCs w:val="32"/>
        </w:rPr>
      </w:pPr>
      <w:r>
        <w:rPr>
          <w:rFonts w:hint="eastAsia" w:ascii="仿宋" w:hAnsi="仿宋" w:eastAsia="仿宋" w:cstheme="minorBidi"/>
          <w:sz w:val="32"/>
          <w:szCs w:val="32"/>
        </w:rPr>
        <w:t>2.本规定所称“最短可通行间距”是指由执法人员现场勘验的，申请点的出入口中心点与最邻近的零售点出入口中心点或者最邻近的校园所有出入通道口中心点之间，以遵守交通规则行人正常行走的最短距离。</w:t>
      </w:r>
    </w:p>
    <w:p>
      <w:pPr>
        <w:ind w:firstLine="640" w:firstLineChars="200"/>
        <w:rPr>
          <w:rFonts w:ascii="仿宋" w:hAnsi="仿宋" w:eastAsia="仿宋" w:cstheme="minorBidi"/>
          <w:sz w:val="32"/>
          <w:szCs w:val="32"/>
        </w:rPr>
      </w:pPr>
      <w:r>
        <w:rPr>
          <w:rFonts w:ascii="仿宋" w:hAnsi="仿宋" w:eastAsia="仿宋" w:cstheme="minorBidi"/>
          <w:sz w:val="32"/>
          <w:szCs w:val="32"/>
        </w:rPr>
        <w:t>3</w:t>
      </w:r>
      <w:r>
        <w:rPr>
          <w:rFonts w:hint="eastAsia" w:ascii="仿宋" w:hAnsi="仿宋" w:eastAsia="仿宋" w:cstheme="minorBidi"/>
          <w:sz w:val="32"/>
          <w:szCs w:val="32"/>
        </w:rPr>
        <w:t>.本规定所称“封闭式居民小区”是指小区周围均有围墙、防爬栅栏等设施，且小区的各个入口均设置了门亭或门岗。</w:t>
      </w:r>
    </w:p>
    <w:p>
      <w:pPr>
        <w:ind w:firstLine="640" w:firstLineChars="200"/>
        <w:rPr>
          <w:rFonts w:ascii="仿宋" w:hAnsi="仿宋" w:eastAsia="仿宋" w:cstheme="minorBidi"/>
          <w:sz w:val="32"/>
          <w:szCs w:val="32"/>
        </w:rPr>
      </w:pPr>
      <w:r>
        <w:rPr>
          <w:rFonts w:ascii="仿宋" w:hAnsi="仿宋" w:eastAsia="仿宋" w:cstheme="minorBidi"/>
          <w:sz w:val="32"/>
          <w:szCs w:val="32"/>
        </w:rPr>
        <w:t>4</w:t>
      </w:r>
      <w:r>
        <w:rPr>
          <w:rFonts w:hint="eastAsia" w:ascii="仿宋" w:hAnsi="仿宋" w:eastAsia="仿宋" w:cstheme="minorBidi"/>
          <w:sz w:val="32"/>
          <w:szCs w:val="32"/>
        </w:rPr>
        <w:t>.本规定所称“各类经营市场”是指集中提供各类商品供买卖双方进行交换的封闭或者半封闭场所，如建材市场、农贸市场等。</w:t>
      </w:r>
    </w:p>
    <w:p>
      <w:pPr>
        <w:ind w:firstLine="640" w:firstLineChars="200"/>
        <w:rPr>
          <w:rFonts w:ascii="仿宋" w:hAnsi="仿宋" w:eastAsia="仿宋" w:cstheme="minorBidi"/>
          <w:sz w:val="32"/>
          <w:szCs w:val="32"/>
        </w:rPr>
      </w:pPr>
      <w:r>
        <w:rPr>
          <w:rFonts w:ascii="仿宋" w:hAnsi="仿宋" w:eastAsia="仿宋" w:cstheme="minorBidi"/>
          <w:sz w:val="32"/>
          <w:szCs w:val="32"/>
        </w:rPr>
        <w:t>5</w:t>
      </w:r>
      <w:r>
        <w:rPr>
          <w:rFonts w:hint="eastAsia" w:ascii="仿宋" w:hAnsi="仿宋" w:eastAsia="仿宋" w:cstheme="minorBidi"/>
          <w:sz w:val="32"/>
          <w:szCs w:val="32"/>
        </w:rPr>
        <w:t>.本规定所称“与住所相独立”是指经营场所与住所之间使用砖墙或钢筋混凝土墙完全隔离。</w:t>
      </w:r>
    </w:p>
    <w:p>
      <w:pPr>
        <w:ind w:firstLine="640" w:firstLineChars="200"/>
        <w:rPr>
          <w:rFonts w:ascii="仿宋_GB2312" w:hAnsi="黑体" w:eastAsia="仿宋_GB2312" w:cstheme="minorBidi"/>
          <w:sz w:val="32"/>
          <w:szCs w:val="32"/>
        </w:rPr>
      </w:pPr>
      <w:r>
        <w:rPr>
          <w:rFonts w:ascii="仿宋" w:hAnsi="仿宋" w:eastAsia="仿宋" w:cstheme="minorBidi"/>
          <w:sz w:val="32"/>
          <w:szCs w:val="32"/>
        </w:rPr>
        <w:t>6</w:t>
      </w:r>
      <w:r>
        <w:rPr>
          <w:rFonts w:hint="eastAsia" w:ascii="仿宋" w:hAnsi="仿宋" w:eastAsia="仿宋" w:cstheme="minorBidi"/>
          <w:sz w:val="32"/>
          <w:szCs w:val="32"/>
        </w:rPr>
        <w:t>.本规定所称“固定经营场所”，是指由砖、钢、混等材料建成，形成可封闭、不可移动的空间，并具备对外正常经营、安全储存烟草制品的基本设施和条件，外部有醒目的固定经营店招，便于公众识别等。</w:t>
      </w:r>
    </w:p>
    <w:p>
      <w:pPr>
        <w:rPr>
          <w:rFonts w:ascii="仿宋_GB2312" w:hAnsi="黑体" w:eastAsia="仿宋_GB2312" w:cstheme="minorBidi"/>
          <w:sz w:val="32"/>
          <w:szCs w:val="32"/>
        </w:rPr>
      </w:pPr>
    </w:p>
    <w:p>
      <w:pPr>
        <w:rPr>
          <w:rFonts w:ascii="仿宋_GB2312" w:hAnsi="黑体" w:eastAsia="仿宋_GB2312" w:cstheme="minorBidi"/>
          <w:sz w:val="32"/>
          <w:szCs w:val="32"/>
        </w:rPr>
      </w:pPr>
    </w:p>
    <w:p>
      <w:pPr>
        <w:rPr>
          <w:rFonts w:ascii="仿宋_GB2312" w:hAnsi="黑体" w:eastAsia="仿宋_GB2312" w:cstheme="minorBidi"/>
          <w:sz w:val="32"/>
          <w:szCs w:val="32"/>
        </w:rPr>
      </w:pPr>
      <w:r>
        <w:rPr>
          <w:rFonts w:ascii="仿宋_GB2312" w:hAnsi="黑体" w:eastAsia="仿宋_GB2312" w:cstheme="minorBidi"/>
          <w:sz w:val="32"/>
          <w:szCs w:val="32"/>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950DAF-36C7-406F-89F2-0908F2FC790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2" w:fontKey="{9638E374-6607-439C-B940-8E13D2D14ED2}"/>
  </w:font>
  <w:font w:name="仿宋">
    <w:panose1 w:val="02010609060101010101"/>
    <w:charset w:val="86"/>
    <w:family w:val="modern"/>
    <w:pitch w:val="default"/>
    <w:sig w:usb0="800002BF" w:usb1="38CF7CFA" w:usb2="00000016" w:usb3="00000000" w:csb0="00040001" w:csb1="00000000"/>
    <w:embedRegular r:id="rId3" w:fontKey="{245453F7-4BE5-408D-9811-5B80049B3E14}"/>
  </w:font>
  <w:font w:name="仿宋_GB2312">
    <w:panose1 w:val="02010609030101010101"/>
    <w:charset w:val="86"/>
    <w:family w:val="modern"/>
    <w:pitch w:val="default"/>
    <w:sig w:usb0="00000001" w:usb1="080E0000" w:usb2="00000000" w:usb3="00000000" w:csb0="00040000" w:csb1="00000000"/>
    <w:embedRegular r:id="rId4" w:fontKey="{36A5EAE3-CEF5-4154-B3A6-7970ECDCE7EE}"/>
  </w:font>
  <w:font w:name="楷体">
    <w:panose1 w:val="02010609060101010101"/>
    <w:charset w:val="86"/>
    <w:family w:val="modern"/>
    <w:pitch w:val="default"/>
    <w:sig w:usb0="800002BF" w:usb1="38CF7CFA" w:usb2="00000016" w:usb3="00000000" w:csb0="00040001" w:csb1="00000000"/>
    <w:embedRegular r:id="rId5" w:fontKey="{25A8F401-D6CA-4FEB-B784-0138B14443E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696319"/>
    <w:multiLevelType w:val="multilevel"/>
    <w:tmpl w:val="16696319"/>
    <w:lvl w:ilvl="0" w:tentative="0">
      <w:start w:val="1"/>
      <w:numFmt w:val="japaneseCounting"/>
      <w:lvlText w:val="%1、"/>
      <w:lvlJc w:val="left"/>
      <w:pPr>
        <w:ind w:left="1320" w:hanging="672"/>
      </w:pPr>
      <w:rPr>
        <w:rFonts w:hint="default"/>
      </w:rPr>
    </w:lvl>
    <w:lvl w:ilvl="1" w:tentative="0">
      <w:start w:val="1"/>
      <w:numFmt w:val="lowerLetter"/>
      <w:lvlText w:val="%2)"/>
      <w:lvlJc w:val="left"/>
      <w:pPr>
        <w:ind w:left="1488" w:hanging="420"/>
      </w:pPr>
    </w:lvl>
    <w:lvl w:ilvl="2" w:tentative="0">
      <w:start w:val="1"/>
      <w:numFmt w:val="lowerRoman"/>
      <w:lvlText w:val="%3."/>
      <w:lvlJc w:val="right"/>
      <w:pPr>
        <w:ind w:left="1908" w:hanging="420"/>
      </w:pPr>
    </w:lvl>
    <w:lvl w:ilvl="3" w:tentative="0">
      <w:start w:val="1"/>
      <w:numFmt w:val="decimal"/>
      <w:lvlText w:val="%4."/>
      <w:lvlJc w:val="left"/>
      <w:pPr>
        <w:ind w:left="2328" w:hanging="420"/>
      </w:pPr>
    </w:lvl>
    <w:lvl w:ilvl="4" w:tentative="0">
      <w:start w:val="1"/>
      <w:numFmt w:val="lowerLetter"/>
      <w:lvlText w:val="%5)"/>
      <w:lvlJc w:val="left"/>
      <w:pPr>
        <w:ind w:left="2748" w:hanging="420"/>
      </w:pPr>
    </w:lvl>
    <w:lvl w:ilvl="5" w:tentative="0">
      <w:start w:val="1"/>
      <w:numFmt w:val="lowerRoman"/>
      <w:lvlText w:val="%6."/>
      <w:lvlJc w:val="right"/>
      <w:pPr>
        <w:ind w:left="3168" w:hanging="420"/>
      </w:pPr>
    </w:lvl>
    <w:lvl w:ilvl="6" w:tentative="0">
      <w:start w:val="1"/>
      <w:numFmt w:val="decimal"/>
      <w:lvlText w:val="%7."/>
      <w:lvlJc w:val="left"/>
      <w:pPr>
        <w:ind w:left="3588" w:hanging="420"/>
      </w:pPr>
    </w:lvl>
    <w:lvl w:ilvl="7" w:tentative="0">
      <w:start w:val="1"/>
      <w:numFmt w:val="lowerLetter"/>
      <w:lvlText w:val="%8)"/>
      <w:lvlJc w:val="left"/>
      <w:pPr>
        <w:ind w:left="4008" w:hanging="420"/>
      </w:pPr>
    </w:lvl>
    <w:lvl w:ilvl="8" w:tentative="0">
      <w:start w:val="1"/>
      <w:numFmt w:val="lowerRoman"/>
      <w:lvlText w:val="%9."/>
      <w:lvlJc w:val="right"/>
      <w:pPr>
        <w:ind w:left="442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jZWFjNmJhODQwMmVmYTQ5Y2QwOTExNTdmOWRiYjUifQ=="/>
    <w:docVar w:name="KSO_WPS_MARK_KEY" w:val="7b4bb541-b25c-494e-88f2-62342d5d38f1"/>
  </w:docVars>
  <w:rsids>
    <w:rsidRoot w:val="003C07EE"/>
    <w:rsid w:val="00000FE4"/>
    <w:rsid w:val="00003D3D"/>
    <w:rsid w:val="000078C3"/>
    <w:rsid w:val="0001783D"/>
    <w:rsid w:val="00036AF9"/>
    <w:rsid w:val="00062E05"/>
    <w:rsid w:val="00084F30"/>
    <w:rsid w:val="000A59FF"/>
    <w:rsid w:val="000A732C"/>
    <w:rsid w:val="000C00D9"/>
    <w:rsid w:val="000C44CF"/>
    <w:rsid w:val="000F00F6"/>
    <w:rsid w:val="00104C64"/>
    <w:rsid w:val="001050AD"/>
    <w:rsid w:val="00117115"/>
    <w:rsid w:val="00127756"/>
    <w:rsid w:val="00146C5D"/>
    <w:rsid w:val="00170D5E"/>
    <w:rsid w:val="00197921"/>
    <w:rsid w:val="002342DF"/>
    <w:rsid w:val="00244514"/>
    <w:rsid w:val="002623AF"/>
    <w:rsid w:val="002717E6"/>
    <w:rsid w:val="00297FBE"/>
    <w:rsid w:val="002D5CE6"/>
    <w:rsid w:val="002E1A26"/>
    <w:rsid w:val="002F5146"/>
    <w:rsid w:val="002F66F1"/>
    <w:rsid w:val="00302ABF"/>
    <w:rsid w:val="003057A1"/>
    <w:rsid w:val="00305C03"/>
    <w:rsid w:val="00306701"/>
    <w:rsid w:val="00307CA7"/>
    <w:rsid w:val="003344C7"/>
    <w:rsid w:val="0035390D"/>
    <w:rsid w:val="0037606C"/>
    <w:rsid w:val="00376576"/>
    <w:rsid w:val="00377163"/>
    <w:rsid w:val="00386D9B"/>
    <w:rsid w:val="003901C4"/>
    <w:rsid w:val="003A1741"/>
    <w:rsid w:val="003C07EE"/>
    <w:rsid w:val="003C0CCA"/>
    <w:rsid w:val="003C51D0"/>
    <w:rsid w:val="003E70BA"/>
    <w:rsid w:val="00401013"/>
    <w:rsid w:val="0040310E"/>
    <w:rsid w:val="00405A4A"/>
    <w:rsid w:val="004112AC"/>
    <w:rsid w:val="00414BA9"/>
    <w:rsid w:val="00423A87"/>
    <w:rsid w:val="00492F8A"/>
    <w:rsid w:val="004C5CE2"/>
    <w:rsid w:val="004F1CCB"/>
    <w:rsid w:val="004F6F94"/>
    <w:rsid w:val="00504993"/>
    <w:rsid w:val="00515891"/>
    <w:rsid w:val="005402B8"/>
    <w:rsid w:val="005440A5"/>
    <w:rsid w:val="005554D6"/>
    <w:rsid w:val="005651E9"/>
    <w:rsid w:val="00574280"/>
    <w:rsid w:val="005C3724"/>
    <w:rsid w:val="00611DD6"/>
    <w:rsid w:val="00637275"/>
    <w:rsid w:val="006418CF"/>
    <w:rsid w:val="006640CD"/>
    <w:rsid w:val="006705F0"/>
    <w:rsid w:val="00672405"/>
    <w:rsid w:val="006775F0"/>
    <w:rsid w:val="006A40E1"/>
    <w:rsid w:val="006C3280"/>
    <w:rsid w:val="006D44E8"/>
    <w:rsid w:val="006E1255"/>
    <w:rsid w:val="006E32A1"/>
    <w:rsid w:val="007060B9"/>
    <w:rsid w:val="00724392"/>
    <w:rsid w:val="00726DFF"/>
    <w:rsid w:val="00730577"/>
    <w:rsid w:val="007457CE"/>
    <w:rsid w:val="00766C46"/>
    <w:rsid w:val="00770E9C"/>
    <w:rsid w:val="00784FC9"/>
    <w:rsid w:val="00793271"/>
    <w:rsid w:val="007C63BB"/>
    <w:rsid w:val="007F1ECD"/>
    <w:rsid w:val="008310E5"/>
    <w:rsid w:val="00835BD7"/>
    <w:rsid w:val="008714F2"/>
    <w:rsid w:val="008971ED"/>
    <w:rsid w:val="008A1721"/>
    <w:rsid w:val="008A529B"/>
    <w:rsid w:val="008B6DC9"/>
    <w:rsid w:val="008C231F"/>
    <w:rsid w:val="008D1AB1"/>
    <w:rsid w:val="008E3DC2"/>
    <w:rsid w:val="008F4C94"/>
    <w:rsid w:val="008F7BCB"/>
    <w:rsid w:val="00903198"/>
    <w:rsid w:val="0092590D"/>
    <w:rsid w:val="009563FD"/>
    <w:rsid w:val="009715CF"/>
    <w:rsid w:val="0098256D"/>
    <w:rsid w:val="009849E4"/>
    <w:rsid w:val="009D2CCD"/>
    <w:rsid w:val="00A011B4"/>
    <w:rsid w:val="00A10557"/>
    <w:rsid w:val="00A53ED5"/>
    <w:rsid w:val="00A60BE2"/>
    <w:rsid w:val="00A7173E"/>
    <w:rsid w:val="00A733F2"/>
    <w:rsid w:val="00A739E5"/>
    <w:rsid w:val="00A8029F"/>
    <w:rsid w:val="00A905D5"/>
    <w:rsid w:val="00AB5DB6"/>
    <w:rsid w:val="00AD46B9"/>
    <w:rsid w:val="00AF0975"/>
    <w:rsid w:val="00B25CA9"/>
    <w:rsid w:val="00B53A65"/>
    <w:rsid w:val="00B66158"/>
    <w:rsid w:val="00B662BD"/>
    <w:rsid w:val="00B76409"/>
    <w:rsid w:val="00B87B79"/>
    <w:rsid w:val="00BA1B79"/>
    <w:rsid w:val="00BE5A48"/>
    <w:rsid w:val="00BF7F21"/>
    <w:rsid w:val="00C157CD"/>
    <w:rsid w:val="00C23928"/>
    <w:rsid w:val="00C2776D"/>
    <w:rsid w:val="00C81664"/>
    <w:rsid w:val="00C969BE"/>
    <w:rsid w:val="00CA5400"/>
    <w:rsid w:val="00CB5F3C"/>
    <w:rsid w:val="00CE08E7"/>
    <w:rsid w:val="00CE4D2A"/>
    <w:rsid w:val="00CE60D1"/>
    <w:rsid w:val="00CF2631"/>
    <w:rsid w:val="00CF37AF"/>
    <w:rsid w:val="00D037E5"/>
    <w:rsid w:val="00D053F9"/>
    <w:rsid w:val="00D134EF"/>
    <w:rsid w:val="00D22299"/>
    <w:rsid w:val="00D34CAC"/>
    <w:rsid w:val="00D355C6"/>
    <w:rsid w:val="00D6366E"/>
    <w:rsid w:val="00D664B9"/>
    <w:rsid w:val="00D83029"/>
    <w:rsid w:val="00DA0C6C"/>
    <w:rsid w:val="00DE3707"/>
    <w:rsid w:val="00E26936"/>
    <w:rsid w:val="00E2712E"/>
    <w:rsid w:val="00E42174"/>
    <w:rsid w:val="00E50AB6"/>
    <w:rsid w:val="00E61A95"/>
    <w:rsid w:val="00E81E7B"/>
    <w:rsid w:val="00EC60D6"/>
    <w:rsid w:val="00EF55AF"/>
    <w:rsid w:val="00EF7020"/>
    <w:rsid w:val="00F179DA"/>
    <w:rsid w:val="00F20763"/>
    <w:rsid w:val="00F230EC"/>
    <w:rsid w:val="00F2371F"/>
    <w:rsid w:val="00F54364"/>
    <w:rsid w:val="00F767AF"/>
    <w:rsid w:val="00FC4601"/>
    <w:rsid w:val="00FD0CC1"/>
    <w:rsid w:val="016E2F6B"/>
    <w:rsid w:val="01944054"/>
    <w:rsid w:val="02094E3E"/>
    <w:rsid w:val="02447828"/>
    <w:rsid w:val="038720C2"/>
    <w:rsid w:val="03BE460F"/>
    <w:rsid w:val="04986316"/>
    <w:rsid w:val="05566CB8"/>
    <w:rsid w:val="06DA69AD"/>
    <w:rsid w:val="08942EA7"/>
    <w:rsid w:val="09A353C8"/>
    <w:rsid w:val="0A405681"/>
    <w:rsid w:val="0D224C0A"/>
    <w:rsid w:val="0D3B3F1D"/>
    <w:rsid w:val="0E323572"/>
    <w:rsid w:val="0E611762"/>
    <w:rsid w:val="0EE12484"/>
    <w:rsid w:val="10DB3E18"/>
    <w:rsid w:val="11AF4141"/>
    <w:rsid w:val="124D2E0C"/>
    <w:rsid w:val="12A04F4F"/>
    <w:rsid w:val="12EC1F42"/>
    <w:rsid w:val="13313DF9"/>
    <w:rsid w:val="133833D9"/>
    <w:rsid w:val="13421B62"/>
    <w:rsid w:val="13433B2C"/>
    <w:rsid w:val="13AC7923"/>
    <w:rsid w:val="143771ED"/>
    <w:rsid w:val="15E05662"/>
    <w:rsid w:val="162B7E88"/>
    <w:rsid w:val="16C6311E"/>
    <w:rsid w:val="17D57167"/>
    <w:rsid w:val="18243F2C"/>
    <w:rsid w:val="18616F2E"/>
    <w:rsid w:val="193208CA"/>
    <w:rsid w:val="1A974E89"/>
    <w:rsid w:val="1B8A679C"/>
    <w:rsid w:val="1DCA412E"/>
    <w:rsid w:val="1E696B3C"/>
    <w:rsid w:val="203E5DA7"/>
    <w:rsid w:val="212C5BFF"/>
    <w:rsid w:val="21B04A82"/>
    <w:rsid w:val="21E36C06"/>
    <w:rsid w:val="224C6559"/>
    <w:rsid w:val="234552CA"/>
    <w:rsid w:val="23B60BE1"/>
    <w:rsid w:val="23D34736"/>
    <w:rsid w:val="255D6039"/>
    <w:rsid w:val="26663961"/>
    <w:rsid w:val="29454A74"/>
    <w:rsid w:val="29794BD4"/>
    <w:rsid w:val="29D5614B"/>
    <w:rsid w:val="2A0B6CFA"/>
    <w:rsid w:val="2BCC070B"/>
    <w:rsid w:val="2C9E20A7"/>
    <w:rsid w:val="2D142369"/>
    <w:rsid w:val="2EED7EEE"/>
    <w:rsid w:val="2FA84FEB"/>
    <w:rsid w:val="2FB92D54"/>
    <w:rsid w:val="30D37E45"/>
    <w:rsid w:val="30E87D95"/>
    <w:rsid w:val="32601BAD"/>
    <w:rsid w:val="326D19C6"/>
    <w:rsid w:val="329D4BAF"/>
    <w:rsid w:val="32D0096E"/>
    <w:rsid w:val="33284F19"/>
    <w:rsid w:val="33613E2E"/>
    <w:rsid w:val="338D4C23"/>
    <w:rsid w:val="34433534"/>
    <w:rsid w:val="34670FD0"/>
    <w:rsid w:val="34AC2E87"/>
    <w:rsid w:val="34E619C3"/>
    <w:rsid w:val="36127662"/>
    <w:rsid w:val="3772660A"/>
    <w:rsid w:val="38743CBC"/>
    <w:rsid w:val="39F23A32"/>
    <w:rsid w:val="3B3D2A8B"/>
    <w:rsid w:val="3B47390A"/>
    <w:rsid w:val="3B4B164C"/>
    <w:rsid w:val="3BF21AC7"/>
    <w:rsid w:val="3C9C1A33"/>
    <w:rsid w:val="3C9D4E80"/>
    <w:rsid w:val="3CE8111C"/>
    <w:rsid w:val="3E830A9E"/>
    <w:rsid w:val="3FFE5C62"/>
    <w:rsid w:val="409B69D6"/>
    <w:rsid w:val="4251506E"/>
    <w:rsid w:val="42844B50"/>
    <w:rsid w:val="42BA2679"/>
    <w:rsid w:val="42F44377"/>
    <w:rsid w:val="434B5F61"/>
    <w:rsid w:val="436A4C1C"/>
    <w:rsid w:val="44D37FBC"/>
    <w:rsid w:val="45A91DB6"/>
    <w:rsid w:val="47AF4D11"/>
    <w:rsid w:val="47FD06B3"/>
    <w:rsid w:val="48142DC6"/>
    <w:rsid w:val="488937B4"/>
    <w:rsid w:val="489F5C36"/>
    <w:rsid w:val="49127957"/>
    <w:rsid w:val="491F2427"/>
    <w:rsid w:val="49845D29"/>
    <w:rsid w:val="49926698"/>
    <w:rsid w:val="49B236A2"/>
    <w:rsid w:val="49BE748D"/>
    <w:rsid w:val="49EF7646"/>
    <w:rsid w:val="4A471230"/>
    <w:rsid w:val="4AB8212E"/>
    <w:rsid w:val="4ABF34BD"/>
    <w:rsid w:val="4B2257F9"/>
    <w:rsid w:val="4BD27220"/>
    <w:rsid w:val="4C8E325D"/>
    <w:rsid w:val="4CC052CA"/>
    <w:rsid w:val="501B1D95"/>
    <w:rsid w:val="506F7733"/>
    <w:rsid w:val="50E517A3"/>
    <w:rsid w:val="51764AF1"/>
    <w:rsid w:val="51DD523C"/>
    <w:rsid w:val="52825965"/>
    <w:rsid w:val="52C35B14"/>
    <w:rsid w:val="533F163E"/>
    <w:rsid w:val="541A5C08"/>
    <w:rsid w:val="54280325"/>
    <w:rsid w:val="54332825"/>
    <w:rsid w:val="54B82DB0"/>
    <w:rsid w:val="54D933CD"/>
    <w:rsid w:val="571A6B81"/>
    <w:rsid w:val="57BD5228"/>
    <w:rsid w:val="58E74E5F"/>
    <w:rsid w:val="59266DFD"/>
    <w:rsid w:val="599E2E37"/>
    <w:rsid w:val="59F14D15"/>
    <w:rsid w:val="5A4532B2"/>
    <w:rsid w:val="5A8A0D4B"/>
    <w:rsid w:val="5B11771B"/>
    <w:rsid w:val="5B6339F0"/>
    <w:rsid w:val="5B9C077F"/>
    <w:rsid w:val="5CB0535B"/>
    <w:rsid w:val="5CBF734C"/>
    <w:rsid w:val="5CCE3A33"/>
    <w:rsid w:val="5CD31049"/>
    <w:rsid w:val="5D0B2591"/>
    <w:rsid w:val="5D170F36"/>
    <w:rsid w:val="5D83037A"/>
    <w:rsid w:val="5E192A8C"/>
    <w:rsid w:val="5F7E529D"/>
    <w:rsid w:val="623C31ED"/>
    <w:rsid w:val="62874DB0"/>
    <w:rsid w:val="63116428"/>
    <w:rsid w:val="636C365E"/>
    <w:rsid w:val="63A802E3"/>
    <w:rsid w:val="642A77A1"/>
    <w:rsid w:val="66C44989"/>
    <w:rsid w:val="67043C91"/>
    <w:rsid w:val="68626001"/>
    <w:rsid w:val="688F5D1E"/>
    <w:rsid w:val="69224EEB"/>
    <w:rsid w:val="6ABD3EAD"/>
    <w:rsid w:val="6AEB46FD"/>
    <w:rsid w:val="6B3836E7"/>
    <w:rsid w:val="6E65726F"/>
    <w:rsid w:val="6E777A87"/>
    <w:rsid w:val="6F503DBF"/>
    <w:rsid w:val="6FFD220E"/>
    <w:rsid w:val="7099222E"/>
    <w:rsid w:val="70D80CAE"/>
    <w:rsid w:val="73F92CEC"/>
    <w:rsid w:val="74DD616A"/>
    <w:rsid w:val="750F18BA"/>
    <w:rsid w:val="771B01F1"/>
    <w:rsid w:val="773E4269"/>
    <w:rsid w:val="774950BE"/>
    <w:rsid w:val="77CD4BBB"/>
    <w:rsid w:val="77DF044B"/>
    <w:rsid w:val="786372CE"/>
    <w:rsid w:val="78E10CCD"/>
    <w:rsid w:val="78FA19E0"/>
    <w:rsid w:val="790E2D96"/>
    <w:rsid w:val="791616FD"/>
    <w:rsid w:val="79B576B5"/>
    <w:rsid w:val="7AF64429"/>
    <w:rsid w:val="7B5A7DC9"/>
    <w:rsid w:val="7C5B09E8"/>
    <w:rsid w:val="7DA0242A"/>
    <w:rsid w:val="7DCE6F40"/>
    <w:rsid w:val="7DF804B8"/>
    <w:rsid w:val="7E2D3F95"/>
    <w:rsid w:val="7E7044F2"/>
    <w:rsid w:val="7E9C3068"/>
    <w:rsid w:val="7FB83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4"/>
      <w:lang w:val="en-US" w:eastAsia="zh-CN" w:bidi="ar-SA"/>
    </w:rPr>
  </w:style>
  <w:style w:type="paragraph" w:styleId="2">
    <w:name w:val="heading 1"/>
    <w:basedOn w:val="1"/>
    <w:next w:val="1"/>
    <w:link w:val="10"/>
    <w:qFormat/>
    <w:uiPriority w:val="0"/>
    <w:pPr>
      <w:keepNext/>
      <w:keepLines/>
      <w:spacing w:before="340" w:after="330" w:line="576" w:lineRule="auto"/>
      <w:outlineLvl w:val="0"/>
    </w:pPr>
    <w:rPr>
      <w:b/>
      <w:kern w:val="44"/>
      <w:sz w:val="44"/>
    </w:rPr>
  </w:style>
  <w:style w:type="paragraph" w:styleId="3">
    <w:name w:val="heading 2"/>
    <w:basedOn w:val="1"/>
    <w:next w:val="1"/>
    <w:link w:val="11"/>
    <w:unhideWhenUsed/>
    <w:qFormat/>
    <w:uiPriority w:val="0"/>
    <w:pPr>
      <w:keepNext/>
      <w:keepLines/>
      <w:spacing w:before="260" w:after="260" w:line="413" w:lineRule="auto"/>
      <w:outlineLvl w:val="1"/>
    </w:pPr>
    <w:rPr>
      <w:rFonts w:ascii="Arial" w:hAnsi="Arial" w:eastAsia="黑体"/>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kern w:val="0"/>
      <w:sz w:val="24"/>
    </w:rPr>
  </w:style>
  <w:style w:type="character" w:customStyle="1" w:styleId="10">
    <w:name w:val="标题 1 Char"/>
    <w:basedOn w:val="9"/>
    <w:link w:val="2"/>
    <w:qFormat/>
    <w:uiPriority w:val="0"/>
    <w:rPr>
      <w:b/>
      <w:kern w:val="44"/>
      <w:sz w:val="44"/>
      <w:szCs w:val="24"/>
    </w:rPr>
  </w:style>
  <w:style w:type="character" w:customStyle="1" w:styleId="11">
    <w:name w:val="标题 2 Char"/>
    <w:basedOn w:val="9"/>
    <w:link w:val="3"/>
    <w:qFormat/>
    <w:uiPriority w:val="0"/>
    <w:rPr>
      <w:rFonts w:ascii="Arial" w:hAnsi="Arial" w:eastAsia="黑体"/>
      <w:b/>
      <w:sz w:val="32"/>
      <w:szCs w:val="24"/>
    </w:r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2B002-B33F-470E-8CBF-27F89BC42FE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7</Pages>
  <Words>2845</Words>
  <Characters>2870</Characters>
  <Lines>20</Lines>
  <Paragraphs>5</Paragraphs>
  <TotalTime>0</TotalTime>
  <ScaleCrop>false</ScaleCrop>
  <LinksUpToDate>false</LinksUpToDate>
  <CharactersWithSpaces>2880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2021-05-13T03:13:00Z</dcterms:created>
  <dc:creator>23445</dc:creator>
  <cp:lastModifiedBy>yc</cp:lastModifiedBy>
  <cp:lastPrinted>2023-07-17T06:57:00Z</cp:lastPrinted>
  <dcterms:modified xsi:type="dcterms:W3CDTF">2024-02-07T08:02:03Z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4A10AB9D362C492394C89FB6A4DD8F10_13</vt:lpwstr>
  </property>
</Properties>
</file>