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Times New Roman" w:eastAsia="方正小标宋简体"/>
          <w:color w:val="333333"/>
          <w:kern w:val="0"/>
          <w:sz w:val="44"/>
          <w:szCs w:val="44"/>
        </w:rPr>
      </w:pPr>
      <w:r>
        <w:rPr>
          <w:rFonts w:hint="eastAsia" w:ascii="Times New Roman" w:eastAsia="方正小标宋简体"/>
          <w:color w:val="333333"/>
          <w:kern w:val="0"/>
          <w:sz w:val="44"/>
          <w:szCs w:val="44"/>
        </w:rPr>
        <w:t>六安市住房公积金中心2021年</w:t>
      </w:r>
      <w:r>
        <w:rPr>
          <w:rFonts w:ascii="Times New Roman" w:eastAsia="方正小标宋简体"/>
          <w:color w:val="333333"/>
          <w:kern w:val="0"/>
          <w:sz w:val="44"/>
          <w:szCs w:val="44"/>
        </w:rPr>
        <w:t>政府信息公开工作年度报告</w:t>
      </w:r>
    </w:p>
    <w:p>
      <w:pPr>
        <w:widowControl/>
        <w:shd w:val="clear" w:color="auto" w:fill="FFFFFF"/>
        <w:ind w:firstLine="480"/>
        <w:rPr>
          <w:rFonts w:ascii="Times New Roman"/>
          <w:color w:val="333333"/>
          <w:kern w:val="0"/>
          <w:sz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hAnsi="仿宋_GB2312" w:cs="仿宋_GB2312"/>
          <w:color w:val="333333"/>
          <w:kern w:val="0"/>
        </w:rPr>
      </w:pPr>
      <w:r>
        <w:rPr>
          <w:rFonts w:hint="eastAsia" w:hAnsi="仿宋_GB2312" w:cs="仿宋_GB2312"/>
          <w:color w:val="333333"/>
          <w:kern w:val="0"/>
        </w:rPr>
        <w:t>按照《中华人民共和国政府信息公开条例》要求，市公积金中心组织开展2021年度政府信息公开年度报告工作。本年报主要包括：总体情况、主动公开政府信息情况、收到和处理政府信息公开申请情况、政府信息公开行政复议、行政诉讼情况、存在的主要问题及改进情况、其他需要报告的事项六部分。本年度报告中所列数据的统计期限为2021年1月1日至2021年12月31日，电子版可以在六安市住房公积金中心信息公开平台下载。如对本年度报告有任何疑问，请联系六安市住房公积金中心（地址：六安市佛子岭东路住房公积金中心大楼；邮编：237000；电话：0564-3376130）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color w:val="333333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333333"/>
          <w:szCs w:val="24"/>
          <w:shd w:val="clear" w:color="auto" w:fill="FFFFFF"/>
        </w:rPr>
        <w:t>一、总体情况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hAnsi="仿宋_GB2312" w:cs="仿宋_GB2312"/>
          <w:color w:val="333333"/>
          <w:kern w:val="0"/>
        </w:rPr>
      </w:pPr>
      <w:r>
        <w:rPr>
          <w:rFonts w:hint="eastAsia" w:hAnsi="仿宋_GB2312" w:cs="仿宋_GB2312"/>
          <w:color w:val="333333"/>
          <w:kern w:val="0"/>
        </w:rPr>
        <w:t>（一）主动公开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hAnsi="仿宋_GB2312" w:cs="仿宋_GB2312"/>
          <w:color w:val="333333"/>
          <w:kern w:val="0"/>
        </w:rPr>
      </w:pPr>
      <w:r>
        <w:rPr>
          <w:rFonts w:hint="eastAsia" w:hAnsi="仿宋_GB2312" w:cs="仿宋_GB2312"/>
          <w:color w:val="333333"/>
          <w:kern w:val="0"/>
        </w:rPr>
        <w:t>2021年，我中心主动发布政务公开信息409余条，其中“重点领域公开”24条，“决策部署落实情况”19条，政策图解1条。</w:t>
      </w:r>
      <w:r>
        <w:rPr>
          <w:rFonts w:hint="eastAsia" w:hAnsi="仿宋_GB2312" w:cs="仿宋_GB2312"/>
          <w:color w:val="333333"/>
          <w:kern w:val="0"/>
          <w:highlight w:val="none"/>
        </w:rPr>
        <w:t>废止的规范性文件18件</w:t>
      </w:r>
      <w:r>
        <w:rPr>
          <w:rFonts w:hint="eastAsia" w:hAnsi="仿宋_GB2312" w:cs="仿宋_GB2312"/>
          <w:color w:val="333333"/>
          <w:kern w:val="0"/>
        </w:rPr>
        <w:t>，保留现行有效的规范性文件44件。发布“主动回应”35条，积极主动回应群众关心的住房公积金相关政策调整、网上服务渠道操作流程以及住房公积金跨省通办指南等热点问题。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hAnsi="仿宋_GB2312" w:cs="仿宋_GB2312"/>
          <w:color w:val="333333"/>
          <w:kern w:val="0"/>
        </w:rPr>
      </w:pPr>
      <w:r>
        <w:rPr>
          <w:rFonts w:hint="eastAsia" w:hAnsi="仿宋_GB2312" w:cs="仿宋_GB2312"/>
          <w:color w:val="333333"/>
          <w:kern w:val="0"/>
        </w:rPr>
        <w:t>（二）依申请公开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hAnsi="仿宋_GB2312" w:cs="仿宋_GB2312"/>
          <w:color w:val="333333"/>
          <w:kern w:val="0"/>
        </w:rPr>
      </w:pPr>
      <w:r>
        <w:rPr>
          <w:rFonts w:hint="eastAsia" w:hAnsi="仿宋_GB2312" w:cs="仿宋_GB2312"/>
          <w:color w:val="333333"/>
          <w:kern w:val="0"/>
        </w:rPr>
        <w:t>及时更新调整《六安市住房公积金中心政府信息公开指南》，2021年市公积金中心共受理依申请公开1件，已按时受理并回复。2021年度未有因依申请公开而引发行政复议、行政诉讼等情况。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hAnsi="仿宋_GB2312" w:cs="仿宋_GB2312"/>
          <w:color w:val="333333"/>
          <w:kern w:val="0"/>
        </w:rPr>
      </w:pPr>
      <w:r>
        <w:rPr>
          <w:rFonts w:hint="eastAsia" w:hAnsi="仿宋_GB2312" w:cs="仿宋_GB2312"/>
          <w:color w:val="333333"/>
          <w:kern w:val="0"/>
        </w:rPr>
        <w:t>（三）政府信息管理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hAnsi="仿宋_GB2312" w:cs="仿宋_GB2312"/>
          <w:color w:val="333333"/>
          <w:kern w:val="0"/>
        </w:rPr>
      </w:pPr>
      <w:r>
        <w:rPr>
          <w:rFonts w:hint="eastAsia" w:hAnsi="仿宋_GB2312" w:cs="仿宋_GB2312"/>
          <w:color w:val="333333"/>
          <w:kern w:val="0"/>
        </w:rPr>
        <w:t>印发《关于加强网上留言办理工作的通知》（六市金管〔2021〕19号），落实网上留言办理“三审”制，加强中心网上留言办理工作的规范性和及时性；建立健全政务公开及新闻宣传管理制度，强化各管理部、机关各科室职责，统筹做好政务公开和新闻宣传工作。坚持对全系统政务公开和新闻宣传工作进行季度通报，及时总结成绩、查找短板弱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hAnsi="仿宋_GB2312" w:cs="仿宋_GB2312"/>
          <w:color w:val="333333"/>
          <w:kern w:val="0"/>
        </w:rPr>
      </w:pPr>
      <w:r>
        <w:rPr>
          <w:rFonts w:hint="eastAsia" w:hAnsi="仿宋_GB2312" w:cs="仿宋_GB2312"/>
          <w:color w:val="333333"/>
          <w:kern w:val="0"/>
        </w:rPr>
        <w:t>（四）政府信息公开平台建设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Ansi="仿宋_GB2312" w:cs="仿宋_GB2312"/>
          <w:color w:val="333333"/>
          <w:kern w:val="0"/>
        </w:rPr>
      </w:pPr>
      <w:r>
        <w:rPr>
          <w:rFonts w:hint="eastAsia" w:hAnsi="仿宋_GB2312" w:cs="仿宋_GB2312"/>
          <w:color w:val="333333"/>
          <w:kern w:val="0"/>
        </w:rPr>
        <w:t>我中心利用门户网站、“双微”以及政务服务大厅等多种方式进行宣传，做到应公开尽公开，充分保障人民群众的知情权。创新政务公开方式方法，将政务公开与住房公积金“三进”活动相结合，让住房公积金相关政策进企业（单位）、进社区、进学校，宣传住房公积金政策、推广培训网厅使用、听取社会各界意见建议。按照省市要求及结合工作实际对法定主动公开目录及时调整，如“精准扶贫”栏目调整为“乡村振兴”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hAnsi="仿宋_GB2312" w:cs="仿宋_GB2312"/>
          <w:color w:val="333333"/>
          <w:kern w:val="0"/>
        </w:rPr>
      </w:pPr>
      <w:r>
        <w:rPr>
          <w:rFonts w:hint="eastAsia" w:hAnsi="仿宋_GB2312" w:cs="仿宋_GB2312"/>
          <w:color w:val="333333"/>
          <w:kern w:val="0"/>
        </w:rPr>
        <w:t>（五）监督保障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hAnsi="仿宋_GB2312" w:cs="仿宋_GB2312"/>
          <w:color w:val="333333"/>
          <w:kern w:val="0"/>
        </w:rPr>
      </w:pPr>
      <w:r>
        <w:rPr>
          <w:rFonts w:hint="eastAsia" w:hAnsi="仿宋_GB2312" w:cs="仿宋_GB2312"/>
          <w:color w:val="333333"/>
          <w:kern w:val="0"/>
        </w:rPr>
        <w:t>成立政务公开工作领导小组，下设办公室，分管领导兼任办公室主任。根据政府信息公开工作安排，结合部门实际和行业特点，制定印发《六安市住房公积金中心2021年政务公开重点工作任务分工》，强化工作职责，细化工作举措，分解工作任务，落实落细政务公开工作。</w:t>
      </w:r>
    </w:p>
    <w:p>
      <w:pPr>
        <w:pStyle w:val="2"/>
        <w:ind w:firstLine="480"/>
      </w:pPr>
    </w:p>
    <w:p>
      <w:pPr>
        <w:pStyle w:val="8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宋体" w:hAnsi="宋体" w:eastAsia="宋体" w:cs="宋体"/>
          <w:color w:val="333333"/>
          <w:szCs w:val="24"/>
        </w:rPr>
      </w:pPr>
      <w:r>
        <w:rPr>
          <w:rFonts w:hint="eastAsia" w:ascii="宋体" w:hAnsi="宋体" w:eastAsia="宋体" w:cs="宋体"/>
          <w:b/>
          <w:color w:val="333333"/>
          <w:szCs w:val="24"/>
          <w:shd w:val="clear" w:color="auto" w:fill="FFFFFF"/>
        </w:rPr>
        <w:t>二、主动公开政府信息情况</w:t>
      </w:r>
    </w:p>
    <w:p>
      <w:pPr>
        <w:pStyle w:val="8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宋体" w:hAnsi="宋体" w:eastAsia="宋体" w:cs="宋体"/>
          <w:color w:val="333333"/>
          <w:szCs w:val="24"/>
        </w:rPr>
      </w:pPr>
    </w:p>
    <w:tbl>
      <w:tblPr>
        <w:tblStyle w:val="9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8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宋体" w:hAnsi="宋体" w:eastAsia="宋体" w:cs="宋体"/>
          <w:color w:val="333333"/>
          <w:szCs w:val="24"/>
        </w:rPr>
      </w:pPr>
      <w:r>
        <w:rPr>
          <w:rFonts w:hint="eastAsia" w:ascii="宋体" w:hAnsi="宋体" w:eastAsia="宋体" w:cs="宋体"/>
          <w:b/>
          <w:color w:val="333333"/>
          <w:szCs w:val="24"/>
          <w:shd w:val="clear" w:color="auto" w:fill="FFFFFF"/>
        </w:rPr>
        <w:t>三、收到和处理政府信息公开申请情况</w:t>
      </w:r>
    </w:p>
    <w:p>
      <w:pPr>
        <w:pStyle w:val="8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宋体" w:hAnsi="宋体" w:eastAsia="宋体" w:cs="宋体"/>
          <w:color w:val="333333"/>
          <w:szCs w:val="24"/>
        </w:rPr>
      </w:pPr>
    </w:p>
    <w:tbl>
      <w:tblPr>
        <w:tblStyle w:val="9"/>
        <w:tblW w:w="97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·1111111111111111111111111111111111111111111111111111111111111111111111111111111111111111111111111111111111111111111111111111111111111</w:t>
            </w: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1" allowOverlap="1">
                      <wp:simplePos x="0" y="0"/>
                      <wp:positionH relativeFrom="column">
                        <wp:posOffset>-1934845</wp:posOffset>
                      </wp:positionH>
                      <wp:positionV relativeFrom="paragraph">
                        <wp:posOffset>-800100</wp:posOffset>
                      </wp:positionV>
                      <wp:extent cx="63500" cy="63500"/>
                      <wp:effectExtent l="12700" t="12700" r="19050" b="19050"/>
                      <wp:wrapNone/>
                      <wp:docPr id="1" name="KGD_Gobal1" descr="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KGD_Gobal1" o:spid="_x0000_s1026" o:spt="1" alt="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" style="position:absolute;left:0pt;margin-left:-152.35pt;margin-top:-63pt;height:5pt;width:5pt;visibility:hidden;z-index:251659264;v-text-anchor:middle;mso-width-relative:page;mso-height-relative:page;" fillcolor="#4F81BD [3204]" filled="t" stroked="t" coordsize="21600,21600" o:gfxdata="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">
                      <v:fill on="t" focussize="0,0"/>
                      <v:stroke weight="2pt" color="#385D8A [3204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pStyle w:val="8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宋体" w:hAnsi="宋体" w:eastAsia="宋体" w:cs="宋体"/>
          <w:color w:val="333333"/>
          <w:szCs w:val="24"/>
        </w:rPr>
      </w:pPr>
      <w:r>
        <w:rPr>
          <w:rFonts w:hint="eastAsia" w:ascii="宋体" w:hAnsi="宋体" w:eastAsia="宋体" w:cs="宋体"/>
          <w:b/>
          <w:color w:val="333333"/>
          <w:szCs w:val="24"/>
          <w:shd w:val="clear" w:color="auto" w:fill="FFFFFF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color w:val="333333"/>
          <w:sz w:val="24"/>
          <w:szCs w:val="24"/>
        </w:rPr>
      </w:pPr>
    </w:p>
    <w:tbl>
      <w:tblPr>
        <w:tblStyle w:val="9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8"/>
        <w:widowControl/>
        <w:shd w:val="clear" w:color="auto" w:fill="FFFFFF"/>
        <w:spacing w:before="0" w:beforeAutospacing="0" w:after="0" w:afterAutospacing="0"/>
        <w:ind w:firstLine="482" w:firstLineChars="200"/>
        <w:jc w:val="both"/>
        <w:rPr>
          <w:rFonts w:hint="eastAsia" w:ascii="宋体" w:hAnsi="宋体" w:eastAsia="宋体" w:cs="宋体"/>
          <w:color w:val="333333"/>
          <w:szCs w:val="24"/>
        </w:rPr>
      </w:pPr>
      <w:r>
        <w:rPr>
          <w:rFonts w:hint="eastAsia" w:ascii="宋体" w:hAnsi="宋体" w:eastAsia="宋体" w:cs="宋体"/>
          <w:b/>
          <w:color w:val="333333"/>
          <w:szCs w:val="24"/>
          <w:shd w:val="clear" w:color="auto" w:fill="FFFFFF"/>
        </w:rPr>
        <w:t>五、存在的主要问题及改进情况</w:t>
      </w:r>
    </w:p>
    <w:p>
      <w:pPr>
        <w:pStyle w:val="8"/>
        <w:widowControl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hint="eastAsia" w:hAnsi="仿宋_GB2312" w:cs="仿宋_GB2312"/>
          <w:color w:val="333333"/>
          <w:sz w:val="32"/>
        </w:rPr>
      </w:pPr>
      <w:r>
        <w:rPr>
          <w:rFonts w:hint="eastAsia" w:hAnsi="仿宋_GB2312" w:cs="仿宋_GB2312"/>
          <w:color w:val="333333"/>
          <w:sz w:val="32"/>
        </w:rPr>
        <w:t>2021年我中心政务公开工作虽然取得了一定成绩，但与上级要求和群众期盼相比，还存在一些差距和不足。一是公开内容质量</w:t>
      </w:r>
      <w:r>
        <w:rPr>
          <w:rFonts w:hint="eastAsia" w:hAnsi="仿宋_GB2312" w:cs="仿宋_GB2312"/>
          <w:color w:val="333333"/>
          <w:sz w:val="32"/>
          <w:lang w:eastAsia="zh-CN"/>
        </w:rPr>
        <w:t>还需进一步提高</w:t>
      </w:r>
      <w:r>
        <w:rPr>
          <w:rFonts w:hint="eastAsia" w:hAnsi="仿宋_GB2312" w:cs="仿宋_GB2312"/>
          <w:color w:val="333333"/>
          <w:sz w:val="32"/>
        </w:rPr>
        <w:t>。因个别部门对政务公开工作重视度不够，导致政府信息公开信息收集范围不足，全面性、规范性不够，内容质量有待提高。二是政策解读质量</w:t>
      </w:r>
      <w:r>
        <w:rPr>
          <w:rFonts w:hint="eastAsia" w:hAnsi="仿宋_GB2312" w:cs="仿宋_GB2312"/>
          <w:color w:val="333333"/>
          <w:sz w:val="32"/>
          <w:lang w:eastAsia="zh-CN"/>
        </w:rPr>
        <w:t>还需进一步加强</w:t>
      </w:r>
      <w:r>
        <w:rPr>
          <w:rFonts w:hint="eastAsia" w:hAnsi="仿宋_GB2312" w:cs="仿宋_GB2312"/>
          <w:color w:val="333333"/>
          <w:sz w:val="32"/>
        </w:rPr>
        <w:t>。因更注重政策文件本身而较为忽视对政策文件解读的重要性，导致政策解读较浮于表面，深层次剖析</w:t>
      </w:r>
      <w:r>
        <w:rPr>
          <w:rFonts w:hint="eastAsia" w:hAnsi="仿宋_GB2312" w:cs="仿宋_GB2312"/>
          <w:color w:val="333333"/>
          <w:sz w:val="32"/>
          <w:lang w:eastAsia="zh-CN"/>
        </w:rPr>
        <w:t>不足</w:t>
      </w:r>
      <w:r>
        <w:rPr>
          <w:rFonts w:hint="eastAsia" w:hAnsi="仿宋_GB2312" w:cs="仿宋_GB2312"/>
          <w:color w:val="333333"/>
          <w:sz w:val="32"/>
        </w:rPr>
        <w:t>。</w:t>
      </w:r>
    </w:p>
    <w:p>
      <w:pPr>
        <w:pStyle w:val="8"/>
        <w:widowControl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hint="eastAsia" w:hAnsi="仿宋_GB2312" w:cs="仿宋_GB2312"/>
          <w:color w:val="333333"/>
          <w:sz w:val="32"/>
        </w:rPr>
      </w:pPr>
      <w:r>
        <w:rPr>
          <w:rFonts w:hint="eastAsia" w:hAnsi="仿宋_GB2312" w:cs="仿宋_GB2312"/>
          <w:color w:val="333333"/>
          <w:sz w:val="32"/>
        </w:rPr>
        <w:t>下一步，市公积金中心将继续围绕省市政务公开工作部署，及时查缺补漏，全方位开展好政府信息公开工作，主要是做好以下几方面工作：一是开展政务公开工作教育培训，提高对政务公开工作重要性的认识，同时对公开内容继续细化充实，深入挖掘信息，实现信息的高质量发布。二是提高相关工作人员对政策文件解读指标的掌握程度，按照指标要求提供更专业化、高标准、形式多样的解读信息，提高我中心政策解读质量。</w:t>
      </w:r>
    </w:p>
    <w:p>
      <w:pPr>
        <w:pStyle w:val="8"/>
        <w:widowControl/>
        <w:shd w:val="clear" w:color="auto" w:fill="FFFFFF"/>
        <w:spacing w:before="0" w:beforeAutospacing="0" w:after="0" w:afterAutospacing="0" w:line="600" w:lineRule="exact"/>
        <w:ind w:firstLine="482" w:firstLineChars="200"/>
        <w:jc w:val="both"/>
        <w:rPr>
          <w:rFonts w:hint="eastAsia" w:ascii="宋体" w:hAnsi="宋体" w:eastAsia="宋体" w:cs="宋体"/>
          <w:color w:val="333333"/>
          <w:szCs w:val="24"/>
        </w:rPr>
      </w:pPr>
      <w:r>
        <w:rPr>
          <w:rFonts w:hint="eastAsia" w:ascii="宋体" w:hAnsi="宋体" w:eastAsia="宋体" w:cs="宋体"/>
          <w:b/>
          <w:color w:val="333333"/>
          <w:szCs w:val="24"/>
          <w:shd w:val="clear" w:color="auto" w:fill="FFFFFF"/>
        </w:rPr>
        <w:t>六、其他需要报告的事项</w:t>
      </w:r>
    </w:p>
    <w:p>
      <w:pPr>
        <w:pStyle w:val="8"/>
        <w:widowControl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hint="eastAsia" w:hAnsi="仿宋_GB2312" w:cs="仿宋_GB2312"/>
          <w:color w:val="333333"/>
          <w:sz w:val="32"/>
        </w:rPr>
      </w:pPr>
      <w:r>
        <w:rPr>
          <w:rFonts w:hint="eastAsia" w:hAnsi="仿宋_GB2312" w:cs="仿宋_GB2312"/>
          <w:color w:val="333333"/>
          <w:sz w:val="32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hint="eastAsia"/>
        <w:sz w:val="28"/>
        <w:szCs w:val="28"/>
      </w:rPr>
    </w:pPr>
    <w:r>
      <w:rPr>
        <w:rStyle w:val="11"/>
        <w:rFonts w:hint="eastAsia"/>
        <w:sz w:val="28"/>
        <w:szCs w:val="28"/>
      </w:rPr>
      <w:t>-</w:t>
    </w:r>
    <w:r>
      <w:rPr>
        <w:sz w:val="28"/>
        <w:szCs w:val="28"/>
      </w:rPr>
      <w:fldChar w:fldCharType="begin"/>
    </w:r>
    <w:r>
      <w:rPr>
        <w:rStyle w:val="11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11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11"/>
        <w:rFonts w:hint="eastAsia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  <w:rFonts w:hint="eastAsia"/>
        <w:sz w:val="28"/>
        <w:szCs w:val="28"/>
      </w:rPr>
    </w:pPr>
    <w:r>
      <w:rPr>
        <w:rStyle w:val="11"/>
        <w:rFonts w:hint="eastAsia"/>
        <w:sz w:val="28"/>
        <w:szCs w:val="28"/>
      </w:rPr>
      <w:t>-</w:t>
    </w:r>
    <w:r>
      <w:rPr>
        <w:sz w:val="28"/>
        <w:szCs w:val="28"/>
      </w:rPr>
      <w:fldChar w:fldCharType="begin"/>
    </w:r>
    <w:r>
      <w:rPr>
        <w:rStyle w:val="11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1"/>
        <w:sz w:val="28"/>
        <w:szCs w:val="28"/>
        <w:lang w:val="en-US" w:eastAsia="zh-CN"/>
      </w:rPr>
      <w:t>2</w:t>
    </w:r>
    <w:r>
      <w:rPr>
        <w:sz w:val="28"/>
        <w:szCs w:val="28"/>
      </w:rPr>
      <w:fldChar w:fldCharType="end"/>
    </w:r>
    <w:r>
      <w:rPr>
        <w:rStyle w:val="11"/>
        <w:rFonts w:hint="eastAsia"/>
        <w:sz w:val="28"/>
        <w:szCs w:val="28"/>
      </w:rPr>
      <w:t>-</w:t>
    </w:r>
  </w:p>
  <w:p>
    <w:pPr>
      <w:pStyle w:val="6"/>
      <w:ind w:right="360" w:firstLine="360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jMjRlOTNmODJlN2I4NTY0YWVhZmVjYmNjZjg2YzgifQ=="/>
  </w:docVars>
  <w:rsids>
    <w:rsidRoot w:val="00291766"/>
    <w:rsid w:val="000B13F6"/>
    <w:rsid w:val="000C7A80"/>
    <w:rsid w:val="000F0F0E"/>
    <w:rsid w:val="00123D4B"/>
    <w:rsid w:val="00143021"/>
    <w:rsid w:val="0019344F"/>
    <w:rsid w:val="001D3976"/>
    <w:rsid w:val="00290306"/>
    <w:rsid w:val="00291766"/>
    <w:rsid w:val="00310C28"/>
    <w:rsid w:val="00311B17"/>
    <w:rsid w:val="00350037"/>
    <w:rsid w:val="00380C9E"/>
    <w:rsid w:val="003C27E3"/>
    <w:rsid w:val="00517128"/>
    <w:rsid w:val="00557D02"/>
    <w:rsid w:val="005B5C4F"/>
    <w:rsid w:val="00744BE6"/>
    <w:rsid w:val="00767032"/>
    <w:rsid w:val="007701F3"/>
    <w:rsid w:val="00822AFB"/>
    <w:rsid w:val="008D0079"/>
    <w:rsid w:val="008F1E64"/>
    <w:rsid w:val="00994A01"/>
    <w:rsid w:val="009A5800"/>
    <w:rsid w:val="009D04B0"/>
    <w:rsid w:val="00A33D40"/>
    <w:rsid w:val="00A368FB"/>
    <w:rsid w:val="00BB2781"/>
    <w:rsid w:val="00C7506B"/>
    <w:rsid w:val="00CB2189"/>
    <w:rsid w:val="00D57C30"/>
    <w:rsid w:val="00D617AA"/>
    <w:rsid w:val="00DB34EF"/>
    <w:rsid w:val="00DD358D"/>
    <w:rsid w:val="00DD6277"/>
    <w:rsid w:val="00DE5914"/>
    <w:rsid w:val="00DE6B08"/>
    <w:rsid w:val="00E832ED"/>
    <w:rsid w:val="00F97DFD"/>
    <w:rsid w:val="013F2423"/>
    <w:rsid w:val="0227594A"/>
    <w:rsid w:val="02693733"/>
    <w:rsid w:val="04A82834"/>
    <w:rsid w:val="04B53EDE"/>
    <w:rsid w:val="070902FB"/>
    <w:rsid w:val="071E2E8C"/>
    <w:rsid w:val="072D77D5"/>
    <w:rsid w:val="08E60175"/>
    <w:rsid w:val="09E20FDA"/>
    <w:rsid w:val="0A5B607C"/>
    <w:rsid w:val="0A84533B"/>
    <w:rsid w:val="0A870EBC"/>
    <w:rsid w:val="0AE856F5"/>
    <w:rsid w:val="0CEC568C"/>
    <w:rsid w:val="0DBE0DD6"/>
    <w:rsid w:val="0F63587F"/>
    <w:rsid w:val="0FC15232"/>
    <w:rsid w:val="0FE97C61"/>
    <w:rsid w:val="11197D0C"/>
    <w:rsid w:val="11897A65"/>
    <w:rsid w:val="11E57E21"/>
    <w:rsid w:val="13D03611"/>
    <w:rsid w:val="14720A38"/>
    <w:rsid w:val="14863050"/>
    <w:rsid w:val="14A423A8"/>
    <w:rsid w:val="14B010F9"/>
    <w:rsid w:val="14BC3B60"/>
    <w:rsid w:val="15805F08"/>
    <w:rsid w:val="15E225ED"/>
    <w:rsid w:val="16631C7B"/>
    <w:rsid w:val="16660078"/>
    <w:rsid w:val="173F198A"/>
    <w:rsid w:val="184A725D"/>
    <w:rsid w:val="1A474F27"/>
    <w:rsid w:val="1BF1507F"/>
    <w:rsid w:val="1CC95304"/>
    <w:rsid w:val="1CD9282B"/>
    <w:rsid w:val="1E7D1B5D"/>
    <w:rsid w:val="1F1C1204"/>
    <w:rsid w:val="1F7E3F7E"/>
    <w:rsid w:val="1FEE2CD1"/>
    <w:rsid w:val="208A5FBE"/>
    <w:rsid w:val="21EC1976"/>
    <w:rsid w:val="22531FCB"/>
    <w:rsid w:val="22AA251A"/>
    <w:rsid w:val="24B62BE7"/>
    <w:rsid w:val="25F835C8"/>
    <w:rsid w:val="26320A21"/>
    <w:rsid w:val="271B6D08"/>
    <w:rsid w:val="27985C5A"/>
    <w:rsid w:val="27FF30A4"/>
    <w:rsid w:val="2ACE4179"/>
    <w:rsid w:val="2B946602"/>
    <w:rsid w:val="2CC708AC"/>
    <w:rsid w:val="2D186ACA"/>
    <w:rsid w:val="2D765006"/>
    <w:rsid w:val="2DC72F38"/>
    <w:rsid w:val="2EAE7FA7"/>
    <w:rsid w:val="306B48E2"/>
    <w:rsid w:val="33C15E7B"/>
    <w:rsid w:val="354D44CB"/>
    <w:rsid w:val="35534721"/>
    <w:rsid w:val="36257D59"/>
    <w:rsid w:val="36AE4FB9"/>
    <w:rsid w:val="36B07049"/>
    <w:rsid w:val="36CF676C"/>
    <w:rsid w:val="36F34BEF"/>
    <w:rsid w:val="375869AC"/>
    <w:rsid w:val="377B6CDB"/>
    <w:rsid w:val="38160A01"/>
    <w:rsid w:val="3A0B6284"/>
    <w:rsid w:val="3A7B0598"/>
    <w:rsid w:val="3A931F5D"/>
    <w:rsid w:val="3AA75770"/>
    <w:rsid w:val="3AF561AE"/>
    <w:rsid w:val="3BC94324"/>
    <w:rsid w:val="3CB6546A"/>
    <w:rsid w:val="3D23371B"/>
    <w:rsid w:val="3DDF0435"/>
    <w:rsid w:val="3E6219DA"/>
    <w:rsid w:val="3EF40939"/>
    <w:rsid w:val="3FEE522F"/>
    <w:rsid w:val="4078723D"/>
    <w:rsid w:val="40DF6B41"/>
    <w:rsid w:val="41D76139"/>
    <w:rsid w:val="43A1297A"/>
    <w:rsid w:val="44356037"/>
    <w:rsid w:val="45C272F7"/>
    <w:rsid w:val="46053A8E"/>
    <w:rsid w:val="46A55E4A"/>
    <w:rsid w:val="46B1225D"/>
    <w:rsid w:val="47B857F0"/>
    <w:rsid w:val="497862E6"/>
    <w:rsid w:val="4BB536DB"/>
    <w:rsid w:val="4BF97EF5"/>
    <w:rsid w:val="4D2249B5"/>
    <w:rsid w:val="4DAF7B35"/>
    <w:rsid w:val="51614C58"/>
    <w:rsid w:val="52F55D8A"/>
    <w:rsid w:val="534B6D5E"/>
    <w:rsid w:val="53536E98"/>
    <w:rsid w:val="53634C01"/>
    <w:rsid w:val="538B4884"/>
    <w:rsid w:val="53C0736D"/>
    <w:rsid w:val="54614162"/>
    <w:rsid w:val="546D478D"/>
    <w:rsid w:val="55913CA7"/>
    <w:rsid w:val="56154AEE"/>
    <w:rsid w:val="56A30136"/>
    <w:rsid w:val="57D42CB8"/>
    <w:rsid w:val="58056A44"/>
    <w:rsid w:val="587667E7"/>
    <w:rsid w:val="5AF70681"/>
    <w:rsid w:val="5CB542AE"/>
    <w:rsid w:val="5D096D88"/>
    <w:rsid w:val="5DCB13C2"/>
    <w:rsid w:val="60E03D35"/>
    <w:rsid w:val="60E827F1"/>
    <w:rsid w:val="61D02696"/>
    <w:rsid w:val="6213634B"/>
    <w:rsid w:val="624831BC"/>
    <w:rsid w:val="635B0FD0"/>
    <w:rsid w:val="63950891"/>
    <w:rsid w:val="64426425"/>
    <w:rsid w:val="64A36AC6"/>
    <w:rsid w:val="662A52E5"/>
    <w:rsid w:val="67116FD7"/>
    <w:rsid w:val="67B13D35"/>
    <w:rsid w:val="692C75D1"/>
    <w:rsid w:val="6A3A6264"/>
    <w:rsid w:val="6B990A1D"/>
    <w:rsid w:val="6BD11807"/>
    <w:rsid w:val="6C824F7F"/>
    <w:rsid w:val="6CAB51F1"/>
    <w:rsid w:val="6D1C7315"/>
    <w:rsid w:val="6D9D7FC1"/>
    <w:rsid w:val="6F95054C"/>
    <w:rsid w:val="6FFF2C85"/>
    <w:rsid w:val="702323D3"/>
    <w:rsid w:val="715C2168"/>
    <w:rsid w:val="71BA40D7"/>
    <w:rsid w:val="71D02419"/>
    <w:rsid w:val="72286972"/>
    <w:rsid w:val="728848F2"/>
    <w:rsid w:val="729D4E43"/>
    <w:rsid w:val="72FD04F0"/>
    <w:rsid w:val="73827312"/>
    <w:rsid w:val="75DA072D"/>
    <w:rsid w:val="76F31C74"/>
    <w:rsid w:val="77A92C7B"/>
    <w:rsid w:val="78496FAF"/>
    <w:rsid w:val="78FA1000"/>
    <w:rsid w:val="79EB00CF"/>
    <w:rsid w:val="7B004EF5"/>
    <w:rsid w:val="7BCD548D"/>
    <w:rsid w:val="7C443065"/>
    <w:rsid w:val="7C933D40"/>
    <w:rsid w:val="7CEB1414"/>
    <w:rsid w:val="7D4E1AA1"/>
    <w:rsid w:val="7DCF098D"/>
    <w:rsid w:val="7DF135DC"/>
    <w:rsid w:val="7DF1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ind w:firstLine="420" w:firstLineChars="200"/>
    </w:pPr>
    <w:rPr>
      <w:rFonts w:ascii="Times New Roman" w:eastAsia="宋体"/>
      <w:sz w:val="24"/>
      <w:szCs w:val="24"/>
    </w:rPr>
  </w:style>
  <w:style w:type="paragraph" w:customStyle="1" w:styleId="3">
    <w:name w:val="BodyTextIndent"/>
    <w:basedOn w:val="1"/>
    <w:autoRedefine/>
    <w:qFormat/>
    <w:uiPriority w:val="0"/>
    <w:pPr>
      <w:spacing w:line="360" w:lineRule="auto"/>
      <w:ind w:firstLine="480"/>
      <w:jc w:val="left"/>
    </w:pPr>
    <w:rPr>
      <w:kern w:val="0"/>
      <w:sz w:val="20"/>
      <w:szCs w:val="20"/>
    </w:rPr>
  </w:style>
  <w:style w:type="paragraph" w:styleId="4">
    <w:name w:val="Body Text Indent"/>
    <w:basedOn w:val="1"/>
    <w:link w:val="12"/>
    <w:autoRedefine/>
    <w:qFormat/>
    <w:uiPriority w:val="0"/>
    <w:pPr>
      <w:spacing w:line="580" w:lineRule="exact"/>
      <w:ind w:firstLine="600" w:firstLineChars="200"/>
    </w:pPr>
    <w:rPr>
      <w:rFonts w:ascii="Times" w:hAnsi="Times" w:eastAsia="方正仿宋_GBK"/>
      <w:sz w:val="30"/>
      <w:szCs w:val="24"/>
    </w:rPr>
  </w:style>
  <w:style w:type="paragraph" w:styleId="5">
    <w:name w:val="Balloon Text"/>
    <w:basedOn w:val="1"/>
    <w:link w:val="13"/>
    <w:autoRedefine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1">
    <w:name w:val="page number"/>
    <w:basedOn w:val="10"/>
    <w:autoRedefine/>
    <w:unhideWhenUsed/>
    <w:qFormat/>
    <w:uiPriority w:val="99"/>
    <w:rPr>
      <w:rFonts w:ascii="Times New Roman" w:hAnsi="Times New Roman" w:eastAsia="宋体" w:cs="Times New Roman"/>
    </w:rPr>
  </w:style>
  <w:style w:type="character" w:customStyle="1" w:styleId="12">
    <w:name w:val="正文文本缩进 Char"/>
    <w:basedOn w:val="10"/>
    <w:link w:val="4"/>
    <w:autoRedefine/>
    <w:qFormat/>
    <w:uiPriority w:val="0"/>
    <w:rPr>
      <w:rFonts w:ascii="Times" w:hAnsi="Times" w:eastAsia="方正仿宋_GBK" w:cs="Times New Roman"/>
      <w:sz w:val="30"/>
      <w:szCs w:val="24"/>
    </w:rPr>
  </w:style>
  <w:style w:type="character" w:customStyle="1" w:styleId="13">
    <w:name w:val="批注框文本 Char"/>
    <w:basedOn w:val="10"/>
    <w:link w:val="5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10"/>
    <w:link w:val="6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列出段落1"/>
    <w:basedOn w:val="1"/>
    <w:autoRedefine/>
    <w:qFormat/>
    <w:uiPriority w:val="34"/>
    <w:pPr>
      <w:ind w:firstLine="420" w:firstLineChars="200"/>
    </w:pPr>
    <w:rPr>
      <w:rFonts w:ascii="Times New Roman"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2364</Words>
  <Characters>2578</Characters>
  <Lines>21</Lines>
  <Paragraphs>6</Paragraphs>
  <TotalTime>2</TotalTime>
  <ScaleCrop>false</ScaleCrop>
  <LinksUpToDate>false</LinksUpToDate>
  <CharactersWithSpaces>2586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2022-01-16T06:32:00Z</dcterms:created>
  <dc:creator>Administrator</dc:creator>
  <cp:lastModifiedBy>冷春</cp:lastModifiedBy>
  <cp:lastPrinted>2022-01-17T02:53:00Z</cp:lastPrinted>
  <dcterms:modified xsi:type="dcterms:W3CDTF">2024-01-19T01:11:25Z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992BE0D7215440D29718BB7A4BA6494D</vt:lpwstr>
  </property>
</Properties>
</file>