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Times New Roman" w:eastAsia="方正小标宋简体"/>
          <w:color w:val="333333"/>
          <w:kern w:val="0"/>
          <w:sz w:val="44"/>
          <w:szCs w:val="44"/>
        </w:rPr>
      </w:pPr>
      <w:r>
        <w:rPr>
          <w:rFonts w:hint="eastAsia" w:ascii="Times New Roman" w:eastAsia="方正小标宋简体"/>
          <w:color w:val="333333"/>
          <w:kern w:val="0"/>
          <w:sz w:val="44"/>
          <w:szCs w:val="44"/>
        </w:rPr>
        <w:t>六安市住房公积金中心2021年</w:t>
      </w:r>
      <w:r>
        <w:rPr>
          <w:rFonts w:ascii="Times New Roman" w:eastAsia="方正小标宋简体"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ascii="Times New Roman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按照《中华人民共和国政府信息公开条例》要求，市公积金中心组织开展2021年度政府信息公开年度报告工作。本年报主要包括：总体情况、主动公开政府信息情况、收到和处理政府信息公开申请情况、政府信息公开行政复议、行政诉讼情况、存在的主要问题及改进情况、其他需要报告的事项六部分。本年度报告中所列数据的统计期限为2021年1月1日至2021年12月31日，电子版可以在六安市住房公积金中心信息公开平台下载。如对本年度报告有任何疑问，请联系六安市住房公积金中心（地址：六安市佛子岭东路住房公积金中心大楼；邮编：237000；电话：0564-3376130）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（一）主动公开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2021年，我中心主动发布政务公开信息409余条，其中“重点领域公开”24条，“决策部署落实情况”19条，政策图解1条。</w:t>
      </w:r>
      <w:r>
        <w:rPr>
          <w:rFonts w:hint="eastAsia" w:hAnsi="仿宋_GB2312" w:cs="仿宋_GB2312"/>
          <w:color w:val="333333"/>
          <w:kern w:val="0"/>
          <w:highlight w:val="none"/>
        </w:rPr>
        <w:t>废止的规范性文件18件</w:t>
      </w:r>
      <w:r>
        <w:rPr>
          <w:rFonts w:hint="eastAsia" w:hAnsi="仿宋_GB2312" w:cs="仿宋_GB2312"/>
          <w:color w:val="333333"/>
          <w:kern w:val="0"/>
        </w:rPr>
        <w:t>，保留现行有效的规范性文件44件。发布“主动回应”35条，积极主动回应群众关心的住房公积金相关政策调整、网上服务渠道操作流程以及住房公积金跨省通办指南等热点问题。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（二）依申请公开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及时更新调整《六安市住房公积金中心政府信息公开指南》，2021年市公积金中心共受理依申请公开1件，已按时受理并回复。2021年度未有因依申请公开而引发行政复议、行政诉讼等情况。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印发《关于加强网上留言办理工作的通知》（六市金管〔2021〕19号），落实网上留言办理“三审”制，加强中心网上留言办理工作的规范性和及时性；建立健全政务公开及新闻宣传管理制度，强化各管理部、机关各科室职责，统筹做好政务公开和新闻宣传工作。坚持对全系统政务公开和新闻宣传工作进行季度通报，及时总结成绩、查找短板弱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（四）政府信息公开平台建设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我中心利用门户网站、“双微”以及政务服务大厅等多种方式进行宣传，做到应公开尽公开，充分保障人民群众的知情权。创新政务公开方式方法，将政务公开与住房公积金“三进”活动相结合，让住房公积金相关政策进企业（单位）、进社区、进学校，宣传住房公积金政策、推广培训网厅使用、听取社会各界意见建议。按照省市要求及结合工作实际对法定主动公开目录及时调整，如“精准扶贫”栏目调整为“乡村振兴”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（五）监督保障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仿宋_GB2312" w:cs="仿宋_GB2312"/>
          <w:color w:val="333333"/>
          <w:kern w:val="0"/>
        </w:rPr>
      </w:pPr>
      <w:r>
        <w:rPr>
          <w:rFonts w:hint="eastAsia" w:hAnsi="仿宋_GB2312" w:cs="仿宋_GB2312"/>
          <w:color w:val="333333"/>
          <w:kern w:val="0"/>
        </w:rPr>
        <w:t>成立政务公开工作领导小组，下设办公室，分管领导兼任办公室主任。根据政府信息公开工作安排，结合部门实际和行业特点，制定印发《六安市住房公积金中心2021年政务公开重点工作任务分工》，强化工作职责，细化工作举措，分解工作任务，落实落细政务公开工作。</w:t>
      </w:r>
    </w:p>
    <w:p>
      <w:pPr>
        <w:pStyle w:val="2"/>
        <w:ind w:firstLine="480"/>
      </w:pPr>
    </w:p>
    <w:p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二、主动公开政府信息情况</w:t>
      </w:r>
    </w:p>
    <w:p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三、收到和处理政府信息公开申请情况</w:t>
      </w:r>
    </w:p>
    <w:p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</w:rPr>
      </w:pPr>
    </w:p>
    <w:tbl>
      <w:tblPr>
        <w:tblStyle w:val="9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·1111111111111111111111111111111111111111111111111111111111111111111111111111111111111111111111111111111111111111111111111111111111111</w:t>
            </w: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-1934845</wp:posOffset>
                      </wp:positionH>
                      <wp:positionV relativeFrom="paragraph">
                        <wp:posOffset>-800100</wp:posOffset>
                      </wp:positionV>
                      <wp:extent cx="63500" cy="63500"/>
                      <wp:effectExtent l="12700" t="12700" r="19050" b="19050"/>
                      <wp:wrapNone/>
                      <wp:docPr id="1" name="KGD_Gobal1" descr="lskY7P30+39SSS2ze3CC/IYvpDW+c8dsPq/FHqMqCBXDZCUnP6uFPo+DqE4s0LJc0ZQrCzJvWelwAK18NKT56wuMqK3so2edf6hQtgY59DbaUGbRulpD/QVJfzw52y51whDcxB5WjRXpD3O3iH9f+efA31Je2wrCbnErhfqqyAGSFofADfCVnpFoSmAJ3JN6dT2uvgPyUiVkayQhNDf1ZQhjSQ5MRS345ZsSgSUwmBD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1XDuNpwBZiTvd8+LRbFuW8+59s3yJsWDUJ9fN7DxtjgkKnMLBgr9C04pBk5KVMR+ROeB2Q87jFquTpSqZJd7MnGROz5/YpjNkI05tqgZXUYRVB3SWNDKvNcV1ny118Ijd9gpyeKge6nljELQCYyMrlEDKGCZBDXb/dnv1ifwy6MYJLXihyGty6p8sLbk/eZenctf7RjJD3wRVygTiVapRJ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KGD_Gobal1" o:spid="_x0000_s1026" o:spt="1" alt="lskY7P30+39SSS2ze3CC/IYvpDW+c8dsPq/FHqMqCBXDZCUnP6uFPo+DqE4s0LJc0ZQrCzJvWelwAK18NKT56wuMqK3so2edf6hQtgY59DbaUGbRulpD/QVJfzw52y51whDcxB5WjRXpD3O3iH9f+efA31Je2wrCbnErhfqqyAGSFofADfCVnpFoSmAJ3JN6dT2uvgPyUiVkayQhNDf1ZQhjSQ5MRS345ZsSgSUwmBD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1XDuNpwBZiTvd8+LRbFuW8+59s3yJsWDUJ9fN7DxtjgkKnMLBgr9C04pBk5KVMR+ROeB2Q87jFquTpSqZJd7MnGROz5/YpjNkI05tqgZXUYRVB3SWNDKvNcV1ny118Ijd9gpyeKge6nljELQCYyMrlEDKGCZBDXb/dnv1ifwy6MYJLXihyGty6p8sLbk/eZenctf7RjJD3wRVygTiVapRJ" style="position:absolute;left:0pt;margin-left:-152.35pt;margin-top:-63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Ewls29sAAAAP&#10;AQAADwAAAGRycy9kb3ducmV2LnhtbE2PzU7DMBCE70i8g7VI3FLbKYQ2xKlQEZy49OdAb068JBGx&#10;HcVuG96ezQluu7Oj2W+KzWR7dsExdN4pkAsBDF3tTecaBcfDW7ICFqJ2RvfeoYIfDLApb28KnRt/&#10;dTu87GPDKMSFXCtoYxxyzkPdotVh4Qd0dPvyo9WR1rHhZtRXCrc9T4XIuNWdow+tHnDbYv29P1sF&#10;u2Pwr1l9WFbT57j9OMmTf3l/VOr+TopnYBGn+GeGGZ/QoSSmyp+dCaxXkCzFwxN5aZJpRrXIk6Tr&#10;WatmTZLGy4L/71H+AlBLAwQUAAAACACHTuJAn7fkipEFAADRCAAADgAAAGRycy9lMm9Eb2MueG1s&#10;rVbJsqrIFp1XxPsHwylRVwERPHHPraA5eERFBcVm8iKFpBNIyExE/PpK1NtU1RvU4E1w79w7d7PQ&#10;tfz6xy3PeleISYKK9z7/ZdjvwcJHQVJE7/3d1vxd6fcIBUUAMlTA934LSf+Pb//57WtTvkEBxSgL&#10;IO6xIgV5a8r3fkxp+TYYED+GOSBfUAkLFgwRzgFlLo4GAQYNq55nA2E4HA8ahIMSIx8Swk6NZ7D/&#10;qoj/TUEUhokPDeTXOSzosyqGGaBsJRInJel/e0wbhtCnqzAkkPay9z7blD6erAmzz91z8O0reIsw&#10;KOPEf40A/s0If9spB0nBmv4oZQAKejVO/lEqT3yMCArpFx/lg+ciD0TYFvzwb9i4MSjhYxcGNSl/&#10;gE7+f2V9+7rGvSRg34R+rwA5e+HzqfHfKTqDjJ0EkPgMrYxcjvJaHHLixHVd4Q5FXR/MjtfS2HO+&#10;EpB1NTA/q2WlawfjpO+K9bg214gzqo8RGS4sf3jaYP1uXfcwa9Q5r9jzrTRu6mU1FwkSYBCO4w2N&#10;jtLEOIPd9OzUWWkMNp4V3htJaCW+iQ3/pkn71DmUhrgSk89JyMFQFXkLCg3Wz8UHjsOqatWpa6JQ&#10;NULdK0oTublqiZY9DrZCfY3W7S7xLqDdxLYR8qdNnLobaem44kg6ETdyd02uGd4x3g7skXE2j1bm&#10;hDUip09lF5LRZ35MTexXgmbCQlrIkdFcCRrfPj997aaGi5bD+uGkuJmclkIEHMrdI9hyMxVY+VZL&#10;51mmS64dGly0tqVCKactrx6nM39HE5jvLbz/sLyDYMaD1YKsqlS73duLvf+ApuoqMpa1j4/4OFvV&#10;Zw1Zk3penL3G52cb+SiDylXaqyjAXe0ydFfn1uaBtB6K61i0L7oibGo3GCbFFM12l239cVS2k8Yr&#10;WiSnuzKOR9N8nDr2ZKjPrcNuO7rC9bqBa30k19csy4bUqOyrX6D2s7aQOXUUMFnu2iI8bIXBhRPl&#10;9Xm5W+wRt1p4BzCp8NbcN5DThmlSN9uLRXITgFSSJhzf+BLHR4ZdYZo1+kXy+YbzXGuuqjODsyCV&#10;5NkxiwPePeSfrOhwox5Hm1Q42Np+lU4WNQ0291WBl5yeOZV3Gd9jOZtcjbk89ubWvnXPQeummTdt&#10;OTNStNVcyKBzIaQCsUdNB6kxbSgqsL1s3UbJJ8BV91WU3sU90fOLSOhuZNz5g1HbZaOdku01ULiF&#10;czbrvcJJEyK2FtkbO2sS2rJxo2l0mRfLhRbhiT4cldpFmntLh3NWUBM2ipyaVb0t3epkBfKymDqr&#10;uzQ4lql9mQ0lWkWnw+7oeJro7m1jfrV9jy9anldmaTCJyhbOIzgusvRjsdGP7RJnH8Z8qp8043Ae&#10;BMWVT8KmHS+P1uKQxO2UtuNSIYvzZQBPjMlpKDupZYiN47XRNvFA6Vj9XpwEAez4vmO8piRv7Ifv&#10;lmv88ggzO/q6hTjvPhkx9W4Plmx/sCS80Z7PDseiNGT06bPI02Q1Bj+vlpjQKUR5rzPe+5hR8IMZ&#10;wXVB6DP1e0rXiaAsCcwkyx4Ojs56hntXwOh6ZCq8ZnTzsup/ScuKXvPeF6TRYw7ARChk5M9GyktG&#10;ZKSI+j2QRWxbn+JH77/cJr82ERXJUNRnUgwC+GzNFmSlX52f6f+cotvCACR+Xnm0eF3JCpbdgfyE&#10;tbPOKGgZ0WL0VCBS+mbC7i8AoWuAmeQwRJko0xV7hBli66GXxd4dwvf/dd7lMyVg0X6vYRLGVq9q&#10;gGG/l80KphETfjTqNO/hjCRZYA7+NXL+NVLUuY4Y7Iz12XQPs8un2XczxCjfM+1Wu64sBAqf9X6C&#10;/HJ0+pRWpv4+VNVHGtO5EtBF4ZZ+V7x7zQVSa4rC5PF1+InOCzSmdA+wX6rcSemv/iPr5z+Rb3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AAAAAGRycy9QSwECFAAUAAAACACHTuJAEwls29sAAAAPAQAADwAAAAAAAAABACAAAAAiAAAAZHJz&#10;L2Rvd25yZXYueG1sUEsBAhQAFAAAAAgAh07iQJ+35IqRBQAA0QgAAA4AAAAAAAAAAQAgAAAAKgEA&#10;AGRycy9lMm9Eb2MueG1sUEsFBgAAAAAGAAYAWQEAAC0JAAAAAA==&#10;">
                      <v:fill on="t" focussize="0,0"/>
                      <v:stroke weight="2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8"/>
        <w:widowControl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hint="eastAsia"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五、存在的主要问题及改进情况</w:t>
      </w:r>
    </w:p>
    <w:p>
      <w:pPr>
        <w:pStyle w:val="8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hAnsi="仿宋_GB2312" w:cs="仿宋_GB2312"/>
          <w:color w:val="333333"/>
          <w:sz w:val="32"/>
        </w:rPr>
      </w:pPr>
      <w:r>
        <w:rPr>
          <w:rFonts w:hint="eastAsia" w:hAnsi="仿宋_GB2312" w:cs="仿宋_GB2312"/>
          <w:color w:val="333333"/>
          <w:sz w:val="32"/>
        </w:rPr>
        <w:t>2021年我中心政务公开工作虽然取得了一定成绩，但与上级要求和群众期盼相比，还存在一些差距和不足。一是公开内容质量</w:t>
      </w:r>
      <w:r>
        <w:rPr>
          <w:rFonts w:hint="eastAsia" w:hAnsi="仿宋_GB2312" w:cs="仿宋_GB2312"/>
          <w:color w:val="333333"/>
          <w:sz w:val="32"/>
          <w:lang w:eastAsia="zh-CN"/>
        </w:rPr>
        <w:t>还需进一步提高</w:t>
      </w:r>
      <w:r>
        <w:rPr>
          <w:rFonts w:hint="eastAsia" w:hAnsi="仿宋_GB2312" w:cs="仿宋_GB2312"/>
          <w:color w:val="333333"/>
          <w:sz w:val="32"/>
        </w:rPr>
        <w:t>。因个别部门对政务公开工作重视度不够，导致政府信息公开信息收集范围不足，全面性、规范性不够，内容质量有待提高。二是政策解读质量</w:t>
      </w:r>
      <w:r>
        <w:rPr>
          <w:rFonts w:hint="eastAsia" w:hAnsi="仿宋_GB2312" w:cs="仿宋_GB2312"/>
          <w:color w:val="333333"/>
          <w:sz w:val="32"/>
          <w:lang w:eastAsia="zh-CN"/>
        </w:rPr>
        <w:t>还需进一步加强</w:t>
      </w:r>
      <w:r>
        <w:rPr>
          <w:rFonts w:hint="eastAsia" w:hAnsi="仿宋_GB2312" w:cs="仿宋_GB2312"/>
          <w:color w:val="333333"/>
          <w:sz w:val="32"/>
        </w:rPr>
        <w:t>。因更注重政策文件本身而较为忽视对政策文件解读的重要性，导致政策解读较浮于表面，深层次剖析</w:t>
      </w:r>
      <w:r>
        <w:rPr>
          <w:rFonts w:hint="eastAsia" w:hAnsi="仿宋_GB2312" w:cs="仿宋_GB2312"/>
          <w:color w:val="333333"/>
          <w:sz w:val="32"/>
          <w:lang w:eastAsia="zh-CN"/>
        </w:rPr>
        <w:t>不足</w:t>
      </w:r>
      <w:r>
        <w:rPr>
          <w:rFonts w:hint="eastAsia" w:hAnsi="仿宋_GB2312" w:cs="仿宋_GB2312"/>
          <w:color w:val="333333"/>
          <w:sz w:val="32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hAnsi="仿宋_GB2312" w:cs="仿宋_GB2312"/>
          <w:color w:val="333333"/>
          <w:sz w:val="32"/>
        </w:rPr>
      </w:pPr>
      <w:r>
        <w:rPr>
          <w:rFonts w:hint="eastAsia" w:hAnsi="仿宋_GB2312" w:cs="仿宋_GB2312"/>
          <w:color w:val="333333"/>
          <w:sz w:val="32"/>
        </w:rPr>
        <w:t>下一步，市公积金中心将继续围绕省市政务公开工作部署，及时查缺补漏，全方位开展好政府信息公开工作，主要是做好以下几方面工作：一是开展政务公开工作教育培训，提高对政务公开工作重要性的认识，同时对公开内容继续细化充实，深入挖掘信息，实现信息的高质量发布。二是提高相关工作人员对政策文件解读指标的掌握程度，按照指标要求提供更专业化、高标准、形式多样的解读信息，提高我中心政策解读质量。</w:t>
      </w:r>
    </w:p>
    <w:p>
      <w:pPr>
        <w:pStyle w:val="8"/>
        <w:widowControl/>
        <w:shd w:val="clear" w:color="auto" w:fill="FFFFFF"/>
        <w:spacing w:before="0" w:beforeAutospacing="0" w:after="0" w:afterAutospacing="0" w:line="600" w:lineRule="exact"/>
        <w:ind w:firstLine="482" w:firstLineChars="200"/>
        <w:jc w:val="both"/>
        <w:rPr>
          <w:rFonts w:hint="eastAsia"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六、其他需要报告的事项</w:t>
      </w:r>
    </w:p>
    <w:p>
      <w:pPr>
        <w:pStyle w:val="8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hAnsi="仿宋_GB2312" w:cs="仿宋_GB2312"/>
          <w:color w:val="333333"/>
          <w:sz w:val="32"/>
        </w:rPr>
      </w:pPr>
      <w:r>
        <w:rPr>
          <w:rFonts w:hint="eastAsia" w:hAnsi="仿宋_GB2312" w:cs="仿宋_GB2312"/>
          <w:color w:val="333333"/>
          <w:sz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-</w:t>
    </w:r>
  </w:p>
  <w:p>
    <w:pPr>
      <w:pStyle w:val="6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jRlOTNmODJlN2I4NTY0YWVhZmVjYmNjZjg2YzgifQ=="/>
  </w:docVars>
  <w:rsids>
    <w:rsidRoot w:val="00291766"/>
    <w:rsid w:val="000B13F6"/>
    <w:rsid w:val="000C7A80"/>
    <w:rsid w:val="000F0F0E"/>
    <w:rsid w:val="00123D4B"/>
    <w:rsid w:val="00143021"/>
    <w:rsid w:val="0019344F"/>
    <w:rsid w:val="001D3976"/>
    <w:rsid w:val="00290306"/>
    <w:rsid w:val="00291766"/>
    <w:rsid w:val="00310C28"/>
    <w:rsid w:val="00311B17"/>
    <w:rsid w:val="00350037"/>
    <w:rsid w:val="00380C9E"/>
    <w:rsid w:val="003C27E3"/>
    <w:rsid w:val="00517128"/>
    <w:rsid w:val="00557D02"/>
    <w:rsid w:val="005B5C4F"/>
    <w:rsid w:val="00744BE6"/>
    <w:rsid w:val="00767032"/>
    <w:rsid w:val="007701F3"/>
    <w:rsid w:val="00822AFB"/>
    <w:rsid w:val="008D0079"/>
    <w:rsid w:val="008F1E64"/>
    <w:rsid w:val="00994A01"/>
    <w:rsid w:val="009A5800"/>
    <w:rsid w:val="009D04B0"/>
    <w:rsid w:val="00A33D40"/>
    <w:rsid w:val="00A368FB"/>
    <w:rsid w:val="00BB2781"/>
    <w:rsid w:val="00C7506B"/>
    <w:rsid w:val="00CB2189"/>
    <w:rsid w:val="00D57C30"/>
    <w:rsid w:val="00D617AA"/>
    <w:rsid w:val="00DB34EF"/>
    <w:rsid w:val="00DD358D"/>
    <w:rsid w:val="00DD6277"/>
    <w:rsid w:val="00DE5914"/>
    <w:rsid w:val="00DE6B08"/>
    <w:rsid w:val="00E832ED"/>
    <w:rsid w:val="00F97DFD"/>
    <w:rsid w:val="013F2423"/>
    <w:rsid w:val="0227594A"/>
    <w:rsid w:val="02693733"/>
    <w:rsid w:val="04A82834"/>
    <w:rsid w:val="04B53EDE"/>
    <w:rsid w:val="070902FB"/>
    <w:rsid w:val="071E2E8C"/>
    <w:rsid w:val="072D77D5"/>
    <w:rsid w:val="08E60175"/>
    <w:rsid w:val="09E20FDA"/>
    <w:rsid w:val="0A5B607C"/>
    <w:rsid w:val="0A84533B"/>
    <w:rsid w:val="0A870EBC"/>
    <w:rsid w:val="0AE856F5"/>
    <w:rsid w:val="0CEC568C"/>
    <w:rsid w:val="0DBE0DD6"/>
    <w:rsid w:val="0F63587F"/>
    <w:rsid w:val="0FC15232"/>
    <w:rsid w:val="0FE97C61"/>
    <w:rsid w:val="11197D0C"/>
    <w:rsid w:val="11897A65"/>
    <w:rsid w:val="11E57E21"/>
    <w:rsid w:val="13D03611"/>
    <w:rsid w:val="14720A38"/>
    <w:rsid w:val="14863050"/>
    <w:rsid w:val="14A423A8"/>
    <w:rsid w:val="14B010F9"/>
    <w:rsid w:val="14BC3B60"/>
    <w:rsid w:val="15805F08"/>
    <w:rsid w:val="15E225ED"/>
    <w:rsid w:val="16631C7B"/>
    <w:rsid w:val="16660078"/>
    <w:rsid w:val="173F198A"/>
    <w:rsid w:val="184A725D"/>
    <w:rsid w:val="1A474F27"/>
    <w:rsid w:val="1BF1507F"/>
    <w:rsid w:val="1CC95304"/>
    <w:rsid w:val="1CD9282B"/>
    <w:rsid w:val="1E7D1B5D"/>
    <w:rsid w:val="1F1C1204"/>
    <w:rsid w:val="1F7E3F7E"/>
    <w:rsid w:val="1FEE2CD1"/>
    <w:rsid w:val="208A5FBE"/>
    <w:rsid w:val="21EC1976"/>
    <w:rsid w:val="22531FCB"/>
    <w:rsid w:val="22AA251A"/>
    <w:rsid w:val="24B62BE7"/>
    <w:rsid w:val="25F835C8"/>
    <w:rsid w:val="26320A21"/>
    <w:rsid w:val="271B6D08"/>
    <w:rsid w:val="27985C5A"/>
    <w:rsid w:val="27FF30A4"/>
    <w:rsid w:val="2ACE4179"/>
    <w:rsid w:val="2B946602"/>
    <w:rsid w:val="2CC708AC"/>
    <w:rsid w:val="2D186ACA"/>
    <w:rsid w:val="2D765006"/>
    <w:rsid w:val="2DC72F38"/>
    <w:rsid w:val="2EAE7FA7"/>
    <w:rsid w:val="306B48E2"/>
    <w:rsid w:val="33C15E7B"/>
    <w:rsid w:val="354D44CB"/>
    <w:rsid w:val="35534721"/>
    <w:rsid w:val="36257D59"/>
    <w:rsid w:val="36AE4FB9"/>
    <w:rsid w:val="36B07049"/>
    <w:rsid w:val="36CF676C"/>
    <w:rsid w:val="36F34BEF"/>
    <w:rsid w:val="375869AC"/>
    <w:rsid w:val="377B6CDB"/>
    <w:rsid w:val="38160A01"/>
    <w:rsid w:val="3A0B6284"/>
    <w:rsid w:val="3A7B0598"/>
    <w:rsid w:val="3A931F5D"/>
    <w:rsid w:val="3AA75770"/>
    <w:rsid w:val="3AF561AE"/>
    <w:rsid w:val="3BC94324"/>
    <w:rsid w:val="3CB6546A"/>
    <w:rsid w:val="3D23371B"/>
    <w:rsid w:val="3DDF0435"/>
    <w:rsid w:val="3E6219DA"/>
    <w:rsid w:val="3EF40939"/>
    <w:rsid w:val="3FEE522F"/>
    <w:rsid w:val="4078723D"/>
    <w:rsid w:val="40DF6B41"/>
    <w:rsid w:val="41D76139"/>
    <w:rsid w:val="43A1297A"/>
    <w:rsid w:val="44356037"/>
    <w:rsid w:val="45C272F7"/>
    <w:rsid w:val="46053A8E"/>
    <w:rsid w:val="46A55E4A"/>
    <w:rsid w:val="46B1225D"/>
    <w:rsid w:val="47B857F0"/>
    <w:rsid w:val="497862E6"/>
    <w:rsid w:val="4BB536DB"/>
    <w:rsid w:val="4BF97EF5"/>
    <w:rsid w:val="4D2249B5"/>
    <w:rsid w:val="4DAF7B35"/>
    <w:rsid w:val="51614C58"/>
    <w:rsid w:val="52F55D8A"/>
    <w:rsid w:val="534B6D5E"/>
    <w:rsid w:val="53536E98"/>
    <w:rsid w:val="53634C01"/>
    <w:rsid w:val="538B4884"/>
    <w:rsid w:val="53C0736D"/>
    <w:rsid w:val="54614162"/>
    <w:rsid w:val="546D478D"/>
    <w:rsid w:val="55913CA7"/>
    <w:rsid w:val="56154AEE"/>
    <w:rsid w:val="56A30136"/>
    <w:rsid w:val="57D42CB8"/>
    <w:rsid w:val="58056A44"/>
    <w:rsid w:val="587667E7"/>
    <w:rsid w:val="5AF70681"/>
    <w:rsid w:val="5CB542AE"/>
    <w:rsid w:val="5D096D88"/>
    <w:rsid w:val="5DCB13C2"/>
    <w:rsid w:val="60E03D35"/>
    <w:rsid w:val="60E827F1"/>
    <w:rsid w:val="61D02696"/>
    <w:rsid w:val="6213634B"/>
    <w:rsid w:val="624831BC"/>
    <w:rsid w:val="635B0FD0"/>
    <w:rsid w:val="63950891"/>
    <w:rsid w:val="64426425"/>
    <w:rsid w:val="64A36AC6"/>
    <w:rsid w:val="662A52E5"/>
    <w:rsid w:val="67116FD7"/>
    <w:rsid w:val="67B13D35"/>
    <w:rsid w:val="692C75D1"/>
    <w:rsid w:val="6A3A6264"/>
    <w:rsid w:val="6B990A1D"/>
    <w:rsid w:val="6BD11807"/>
    <w:rsid w:val="6C824F7F"/>
    <w:rsid w:val="6CAB51F1"/>
    <w:rsid w:val="6D1C7315"/>
    <w:rsid w:val="6D9D7FC1"/>
    <w:rsid w:val="6F95054C"/>
    <w:rsid w:val="6FFF2C85"/>
    <w:rsid w:val="702323D3"/>
    <w:rsid w:val="715C2168"/>
    <w:rsid w:val="71BA40D7"/>
    <w:rsid w:val="71D02419"/>
    <w:rsid w:val="72286972"/>
    <w:rsid w:val="728848F2"/>
    <w:rsid w:val="729D4E43"/>
    <w:rsid w:val="72FD04F0"/>
    <w:rsid w:val="73827312"/>
    <w:rsid w:val="75DA072D"/>
    <w:rsid w:val="76F31C74"/>
    <w:rsid w:val="77A92C7B"/>
    <w:rsid w:val="78496FAF"/>
    <w:rsid w:val="78FA1000"/>
    <w:rsid w:val="79EB00CF"/>
    <w:rsid w:val="7B004EF5"/>
    <w:rsid w:val="7BCD548D"/>
    <w:rsid w:val="7C443065"/>
    <w:rsid w:val="7C933D40"/>
    <w:rsid w:val="7CEB1414"/>
    <w:rsid w:val="7D4E1AA1"/>
    <w:rsid w:val="7DCF098D"/>
    <w:rsid w:val="7DF135DC"/>
    <w:rsid w:val="7DF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  <w:rPr>
      <w:rFonts w:ascii="Times New Roman" w:eastAsia="宋体"/>
      <w:sz w:val="24"/>
      <w:szCs w:val="24"/>
    </w:rPr>
  </w:style>
  <w:style w:type="paragraph" w:customStyle="1" w:styleId="3">
    <w:name w:val="BodyTextIndent"/>
    <w:basedOn w:val="1"/>
    <w:autoRedefine/>
    <w:qFormat/>
    <w:uiPriority w:val="0"/>
    <w:pPr>
      <w:spacing w:line="360" w:lineRule="auto"/>
      <w:ind w:firstLine="480"/>
      <w:jc w:val="left"/>
    </w:pPr>
    <w:rPr>
      <w:kern w:val="0"/>
      <w:sz w:val="20"/>
      <w:szCs w:val="20"/>
    </w:rPr>
  </w:style>
  <w:style w:type="paragraph" w:styleId="4">
    <w:name w:val="Body Text Indent"/>
    <w:basedOn w:val="1"/>
    <w:link w:val="12"/>
    <w:autoRedefine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  <w:szCs w:val="24"/>
    </w:rPr>
  </w:style>
  <w:style w:type="paragraph" w:styleId="5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page number"/>
    <w:basedOn w:val="10"/>
    <w:autoRedefine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缩进 Char"/>
    <w:basedOn w:val="10"/>
    <w:link w:val="4"/>
    <w:autoRedefine/>
    <w:qFormat/>
    <w:uiPriority w:val="0"/>
    <w:rPr>
      <w:rFonts w:ascii="Times" w:hAnsi="Times" w:eastAsia="方正仿宋_GBK" w:cs="Times New Roman"/>
      <w:sz w:val="30"/>
      <w:szCs w:val="24"/>
    </w:rPr>
  </w:style>
  <w:style w:type="character" w:customStyle="1" w:styleId="13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2364</Words>
  <Characters>2578</Characters>
  <Lines>21</Lines>
  <Paragraphs>6</Paragraphs>
  <TotalTime>2</TotalTime>
  <ScaleCrop>false</ScaleCrop>
  <LinksUpToDate>false</LinksUpToDate>
  <CharactersWithSpaces>2586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2022-01-16T06:32:00Z</dcterms:created>
  <dc:creator>Administrator</dc:creator>
  <cp:lastModifiedBy>冷春</cp:lastModifiedBy>
  <cp:lastPrinted>2022-01-17T02:53:00Z</cp:lastPrinted>
  <dcterms:modified xsi:type="dcterms:W3CDTF">2024-01-19T01:11:25Z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992BE0D7215440D29718BB7A4BA6494D</vt:lpwstr>
  </property>
</Properties>
</file>