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</w:rPr>
        <w:t>关于《六安市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公益性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</w:rPr>
        <w:t>公墓管理办法》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起草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</w:rPr>
        <w:t>的说明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一、起草背景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殡葬是党和政府的重要工作，是关系民生的大事，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党中央、国务院高度重视，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社会广泛关注，群众寄予厚望，公墓建设管理工作是殡葬事业的重要组成部分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省政府及相关部门也先后就公墓建设管理作出系列规定，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为贯彻落实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上级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文件精神，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结合我市实际，市政府将《六安市公益性公墓管理办法》作为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2022年政府规章项目，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市民政局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起草了《六安市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公益性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公墓管理办法》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（以下简称《办法》）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二、《办法》制定依据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（一）国务院《殡葬管理条例》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（二）民政部《公墓管理暂行办法》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）《安徽省殡葬管理办法》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三、《办法》起草过程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一是高度重视，加强组织领导。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成立起草小组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，组织相关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单位和人员认真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研究学习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国务院《殡葬管理条例》、民政部《公墓管理暂行办法》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《安徽省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殡葬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管理办法》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等法律法规和省政府相关文件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同时，学习借鉴了外省市公墓管理工作的立法情况。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组织讨论，集思广益，结合我市实际，明确牵头领导和责任科室，《办法》初稿经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小组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审阅后多次修改。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二是广泛调研，结合工作实际。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结合当前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公墓工作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现状和面临的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突出问题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会同市司法局到霍山县、裕安区乡镇开展走访调研座谈，实地了解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公益性公墓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发展现状、面临的问题、实践中好的经验做法等，并在《办法》种有针对性的进行制度设计、提出解决措施、明确法律责任。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三是讨论修改，实现立法目的。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《办法》送审稿形成后，市司法局会同市民政局就办法拟解决的主要问题、拟进行的制度设计和法律责任的设定等内容多次进行讨论修改，形成征求意见稿。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四、《办法》主要内容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《办法》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共二十条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从规划建设、运营服务、监督管理等方面对公益性公墓进行了较为全面的规定。一是明确了公益性公墓的建设规划要与国土空间规划做好衔接，同时公益性公墓应当编制建设规划，在依据上位法规定的基础上，结合省有关文件精神，重申了公益性公墓的建设主体，对应的明确了建设审批流程等。二是对规定公益性公墓应当执行政府定价，公墓运营单位应当应当公开公示相关内容接受社会监督，并且不得跨地域销售公益性公墓，列举了特定群体在公益性公墓安葬应当免除所有费用。三是对</w:t>
      </w:r>
      <w:r>
        <w:rPr>
          <w:rFonts w:hint="eastAsia" w:ascii="仿宋_GB2312" w:hAnsi="Times New Roman" w:eastAsia="仿宋_GB2312"/>
          <w:b w:val="0"/>
          <w:i w:val="0"/>
          <w:caps w:val="0"/>
          <w:color w:val="auto"/>
          <w:spacing w:val="0"/>
          <w:w w:val="100"/>
          <w:sz w:val="32"/>
          <w:lang w:val="en-US" w:eastAsia="zh-CN"/>
        </w:rPr>
        <w:t>墓位占地面积和墓碑高度超出国家、省有关规定的，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14:textFill>
            <w14:solidFill>
              <w14:schemeClr w14:val="tx1"/>
            </w14:solidFill>
          </w14:textFill>
        </w:rPr>
        <w:t>跨地域营销墓位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、未设立免费区等行为设定了行政处罚措施。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F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73057"/>
    <w:rsid w:val="00946137"/>
    <w:rsid w:val="06154791"/>
    <w:rsid w:val="07D260C6"/>
    <w:rsid w:val="12573057"/>
    <w:rsid w:val="13574E8E"/>
    <w:rsid w:val="180174F4"/>
    <w:rsid w:val="1DE1741E"/>
    <w:rsid w:val="1E184155"/>
    <w:rsid w:val="2724612D"/>
    <w:rsid w:val="29A24382"/>
    <w:rsid w:val="344A4DE3"/>
    <w:rsid w:val="3D816263"/>
    <w:rsid w:val="4E731297"/>
    <w:rsid w:val="4F244A77"/>
    <w:rsid w:val="5285477B"/>
    <w:rsid w:val="59CB4670"/>
    <w:rsid w:val="5BA16E27"/>
    <w:rsid w:val="5E7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2022-08-01T00:34:00Z</dcterms:created>
  <dc:creator>陆金富</dc:creator>
  <cp:lastModifiedBy>Administrator</cp:lastModifiedBy>
  <cp:lastPrinted>2022-09-30T04:56:00Z</cp:lastPrinted>
  <dcterms:modified xsi:type="dcterms:W3CDTF">2022-09-30T13:04:47Z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