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六安市“十四五”危险废物工业固体废物污染环境防治规划起草说明</w:t>
      </w:r>
    </w:p>
    <w:p>
      <w:pPr>
        <w:jc w:val="center"/>
        <w:rPr>
          <w:rFonts w:ascii="宋体" w:hAnsi="宋体" w:eastAsia="宋体"/>
          <w:b/>
          <w:bCs/>
          <w:sz w:val="44"/>
          <w:szCs w:val="44"/>
        </w:rPr>
      </w:pP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一、出台背景和依据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贯彻习近平生态文明思想，持续改善环境质量，指导做好“十四五”期间危险废物、工业固体废物污染环境防治工作，进一步健全固体废物环境监管体系，稳步提升利用处置能力和环境风险防范能力，根据《中华人民共和国固体废物污染环境防治法》《安徽省“十四五”危险废物固体废物污染环境防治规划》有关要求，编制本规划。规划期为2021-2025。</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二、制定意义</w:t>
      </w:r>
    </w:p>
    <w:p>
      <w:pPr>
        <w:pStyle w:val="3"/>
        <w:widowControl/>
        <w:spacing w:before="0" w:beforeAutospacing="0" w:after="0" w:afterAutospacing="0" w:line="600" w:lineRule="exact"/>
        <w:ind w:firstLine="640" w:firstLineChars="200"/>
        <w:jc w:val="both"/>
        <w:rPr>
          <w:rFonts w:ascii="Times New Roman" w:hAnsi="Times New Roman" w:eastAsia="仿宋_GB2312"/>
          <w:color w:val="000000"/>
          <w:sz w:val="32"/>
          <w:szCs w:val="40"/>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十四五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时期，六安市经济社会发展进入结构优化、动力转换、效益提升新阶段。我市集长三角一体化发展、长江经济带发展、中部地区崛起、大别山革命老区振兴、皖江城市带承接产业转移示范区等多个重大战略叠加，是国家和安徽省的重要经济板块，具有“承东启西“”左右逢源“优势。但同时随着经济社会的发展，面临的危险废物工业固体废物污染防治任务艰巨</w:t>
      </w:r>
      <w:r>
        <w:rPr>
          <w:rFonts w:hint="eastAsia" w:ascii="Times New Roman" w:hAnsi="Times New Roman" w:eastAsia="仿宋_GB2312"/>
          <w:color w:val="000000"/>
          <w:sz w:val="32"/>
          <w:szCs w:val="40"/>
        </w:rPr>
        <w:t>。《规划》依据国家、省、市有关法律、法规、规划中关于加强危险废物和工业固体废物相关要求编制，阐明了未来五年我市危险废物和工业固体废物污染防治工作的目标和任务，是指导全市开展危险废物和工业固体废物污染防治工作的重要依据。</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三、研判和起草过程</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市生态环境局高度重视《规划》编制工作，</w:t>
      </w:r>
      <w:r>
        <w:rPr>
          <w:rFonts w:hint="eastAsia" w:ascii="仿宋_GB2312" w:hAnsi="仿宋_GB2312" w:eastAsia="仿宋_GB2312" w:cs="仿宋_GB2312"/>
          <w:color w:val="000000"/>
          <w:sz w:val="32"/>
          <w:szCs w:val="32"/>
          <w:shd w:val="clear" w:color="auto" w:fill="FFFFFF"/>
        </w:rPr>
        <w:t>组织市内危废专家和业务骨干，经过了调查研究、专题座谈、书面征求市直有关单位意见。多次组织科室、相关企业对《规划》进行修改。经修改完善后，形成《规划》。</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四、《规划》总体框架</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《规划》总共分为六个部分。</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ascii="仿宋_GB2312" w:hAnsi="仿宋_GB2312" w:eastAsia="仿宋_GB2312" w:cs="仿宋_GB2312"/>
          <w:color w:val="000000"/>
          <w:sz w:val="32"/>
          <w:szCs w:val="32"/>
        </w:rPr>
        <w:t>第一部分为</w:t>
      </w:r>
      <w:r>
        <w:rPr>
          <w:rFonts w:hint="eastAsia" w:ascii="仿宋_GB2312" w:hAnsi="仿宋_GB2312" w:eastAsia="仿宋_GB2312" w:cs="仿宋_GB2312"/>
          <w:color w:val="000000"/>
          <w:sz w:val="32"/>
          <w:szCs w:val="32"/>
        </w:rPr>
        <w:t>基本情况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十三五”期间，我市认真贯彻落实生态环境部、省生态环境厅有关文件精神，将危险废物、工业固体废物污染环境防治工作作为生态环境保护和污染防治攻坚战的重要内容。建立健全固体废物污染防控长效机制，</w:t>
      </w:r>
      <w:r>
        <w:rPr>
          <w:rFonts w:hint="eastAsia" w:ascii="仿宋_GB2312" w:hAnsi="仿宋_GB2312" w:eastAsia="仿宋_GB2312" w:cs="仿宋_GB2312"/>
          <w:color w:val="000000"/>
          <w:sz w:val="32"/>
          <w:szCs w:val="32"/>
        </w:rPr>
        <w:t>制定印发《六安市危险废物专项整治三年行动实施方案》</w:t>
      </w:r>
      <w:r>
        <w:rPr>
          <w:rFonts w:ascii="仿宋_GB2312" w:hAnsi="仿宋_GB2312" w:eastAsia="仿宋_GB2312" w:cs="仿宋_GB2312"/>
          <w:color w:val="000000"/>
          <w:sz w:val="32"/>
          <w:szCs w:val="32"/>
        </w:rPr>
        <w:t xml:space="preserve">，严厉打击固体废物环境违法犯罪行为。稳步提升危险废物利用处置能力、环境监管能力和环境风险防范能力，切实保障生态环境安全和人民群众健康，固体废物污染环境防治工作取得显著成效。 </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第二部分为规划</w:t>
      </w:r>
      <w:r>
        <w:rPr>
          <w:rFonts w:hint="eastAsia" w:ascii="仿宋_GB2312" w:hAnsi="仿宋_GB2312" w:eastAsia="仿宋_GB2312" w:cs="仿宋_GB2312"/>
          <w:color w:val="000000"/>
          <w:sz w:val="32"/>
          <w:szCs w:val="32"/>
        </w:rPr>
        <w:t>总体目标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以习近平新时代生态文明思想为指导思想，牢固树立绿色发展理念，全面深入贯彻落实党的十九大、十九届三中、四中、五中全会和中央经济工作会议精神，围绕减量化、资源化、无害化总体思路，完善“源头严防、过程严管、后果严惩”的危险废物环境监管体系，优先解决涉及民生、社会关注和历史遗留的危险废物污染防治问题，全面落实企业主体责任，实行最严格的环境保护制度，通过法律的、行政的、经济的、技术的手段和信息公开等方式，降低危险废物环境风险，提高危险废物管理和处理处置水平。</w:t>
      </w:r>
      <w:r>
        <w:rPr>
          <w:rFonts w:ascii="仿宋_GB2312" w:hAnsi="仿宋_GB2312" w:eastAsia="仿宋_GB2312" w:cs="仿宋_GB2312"/>
          <w:color w:val="000000"/>
          <w:sz w:val="32"/>
          <w:szCs w:val="32"/>
        </w:rPr>
        <w:t xml:space="preserve"> </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第三部分为主要任务，</w:t>
      </w:r>
      <w:r>
        <w:rPr>
          <w:rFonts w:hint="eastAsia" w:ascii="仿宋_GB2312" w:hAnsi="仿宋_GB2312" w:eastAsia="仿宋_GB2312" w:cs="仿宋_GB2312"/>
          <w:color w:val="000000"/>
          <w:sz w:val="32"/>
          <w:szCs w:val="32"/>
        </w:rPr>
        <w:t>一是强化危险废物源头管理：优化产业结构、严格环境准入；加强涉危险废物项目环境影响评价工作；强化危险废物源头减量工作；做好危险废物转移日常监管；开展危险废物专项排查整治。二是提高危险废物利用处置能力和水平：提升工业危险废物综合利用和安全处置能力；推进医疗废物安全处置；推动社会源危险废物的安全处置；推进一般工业固废项目建设。三是加强危险废物全过程环境管理：强化企业环保主体责任；加大危险废物执法监管力度；推进危险废物规范化管理考核及管理信息化建设；建立部门联控联防机制；强化风险防范及事故应急体系。四是夯实监管基础能力建设，完善监控能力体系。</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部分为重点工程，本规划重点工程项目根据实际情况进行动态调整。规划项目的建成将促进全市固体废物得到有效利用和安全处置，从而减少固体废物对水体、大气、土壤以及生态环境的影响，有效缓解固体废物对环境污染的压力，改善六安市生态环境质量，创造良好的人居环境，提高人民生活质量。</w:t>
      </w:r>
    </w:p>
    <w:p>
      <w:pPr>
        <w:pStyle w:val="3"/>
        <w:widowControl/>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第五部分为资金估算与筹措，六安市危险废物污染防治规划期规划重点工程共分为两大类。其中利用处置能力建设工程投资</w:t>
      </w:r>
      <w:r>
        <w:rPr>
          <w:rFonts w:hint="eastAsia" w:ascii="仿宋_GB2312" w:hAnsi="仿宋_GB2312" w:eastAsia="仿宋_GB2312" w:cs="仿宋_GB2312"/>
          <w:color w:val="000000"/>
          <w:sz w:val="32"/>
          <w:szCs w:val="32"/>
          <w:lang w:val="en-US" w:eastAsia="zh-CN"/>
        </w:rPr>
        <w:t>8.86</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亿元、数智化管控平台投资1</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万元。资金筹措渠道主要有中央投资、地方投资、企业自筹及社会资本等。</w:t>
      </w:r>
      <w:bookmarkStart w:id="0" w:name="_GoBack"/>
      <w:bookmarkEnd w:id="0"/>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部分为规划实施效果及保障措施，通过规划的实施，可以使全市的危险废物综合利用与安全处置水平明显增强。具体保障措施有：加强规划实施的组织领导，强化市政府对规划实施的指导、协调及监督作用；加强协调联动，落实责任分工；加大投入力度、完善投资机制；提升技术研发，夯实监管基础；健全考核机制，强化项目管理；强化信息公开，推动社会参与。</w:t>
      </w:r>
    </w:p>
    <w:p>
      <w:pPr>
        <w:jc w:val="left"/>
        <w:rPr>
          <w:rFonts w:ascii="宋体" w:hAnsi="宋体" w:eastAsia="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51"/>
    <w:rsid w:val="000B2BDA"/>
    <w:rsid w:val="00121053"/>
    <w:rsid w:val="00182208"/>
    <w:rsid w:val="00196EB3"/>
    <w:rsid w:val="00324431"/>
    <w:rsid w:val="003B55EA"/>
    <w:rsid w:val="00433843"/>
    <w:rsid w:val="004B2F7D"/>
    <w:rsid w:val="005923DA"/>
    <w:rsid w:val="007D56DD"/>
    <w:rsid w:val="00895747"/>
    <w:rsid w:val="008E5FFC"/>
    <w:rsid w:val="00915BEE"/>
    <w:rsid w:val="00B63B64"/>
    <w:rsid w:val="00B859F8"/>
    <w:rsid w:val="00C41530"/>
    <w:rsid w:val="00C41851"/>
    <w:rsid w:val="00D72A26"/>
    <w:rsid w:val="00DB23F7"/>
    <w:rsid w:val="00E11974"/>
    <w:rsid w:val="00E16080"/>
    <w:rsid w:val="00EB72CC"/>
    <w:rsid w:val="00ED6A7A"/>
    <w:rsid w:val="00F30545"/>
    <w:rsid w:val="1ED74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toc 1"/>
    <w:basedOn w:val="1"/>
    <w:next w:val="1"/>
    <w:unhideWhenUsed/>
    <w:uiPriority w:val="0"/>
    <w:rPr>
      <w:rFonts w:ascii="Calibri" w:hAnsi="Calibri" w:eastAsia="宋体" w:cs="Times New Roman"/>
      <w:szCs w:val="24"/>
    </w:rPr>
  </w:style>
  <w:style w:type="paragraph" w:styleId="3">
    <w:name w:val="Normal (Web)"/>
    <w:basedOn w:val="1"/>
    <w:unhideWhenUsed/>
    <w:uiPriority w:val="0"/>
    <w:pPr>
      <w:spacing w:before="100" w:beforeAutospacing="1" w:after="100" w:afterAutospacing="1"/>
      <w:jc w:val="left"/>
    </w:pPr>
    <w:rPr>
      <w:rFonts w:ascii="Calibri" w:hAnsi="Calibri" w:eastAsia="宋体" w:cs="Times New Roman"/>
      <w:kern w:val="0"/>
      <w:sz w:val="24"/>
      <w:szCs w:val="24"/>
    </w:r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263</Words>
  <Characters>1504</Characters>
  <Lines>12</Lines>
  <Paragraphs>3</Paragraphs>
  <TotalTime>0</TotalTime>
  <ScaleCrop>false</ScaleCrop>
  <LinksUpToDate>false</LinksUpToDate>
  <CharactersWithSpaces>1764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2022-08-15T02:30:00Z</dcterms:created>
  <dc:creator>huhai</dc:creator>
  <cp:lastModifiedBy>程曦</cp:lastModifiedBy>
  <dcterms:modified xsi:type="dcterms:W3CDTF">2022-09-02T02:22:29Z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