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六安市科学技术局2021年政府信息公开工作年度报告</w:t>
      </w:r>
    </w:p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本年度报告是根据《中华人民共和国政府信息公开条例》《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六安市人民政府办公室关于印发六安市2021年政务公开重点工作任务分工的通知》和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政务公开办公室工作安排，结合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市科技局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政府信息公开年度工作情况和有关统计数据编制而成。本年度报告中所列数据的统计期限自202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年12月31日止。本年度报告的电子版可在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六安市科技局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门户网站（http://kjj.luan.gov.cn/）“政务信息公开首页——政府信息公开年报”栏目下载。如对本报告有疑问，请与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六安市科技局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办公室联系（地址：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六安市行政中心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5号楼三楼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，电话：05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3379757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，邮编：23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7000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总体情况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2021年，市科技局共发布科技动态信息303条、信息公开527条、微信330条、微博273条。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1.进一步强化重点领域信息公开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做好历史规划的归集整理和主动公开工作。由规划科牵头，办公室配合，在市科技局信息公开网发布六安市“十一五”以来科技发展规划信息共3条。同时做好“十四五”科技发展规划的意见征集和专家论证工作。二是做好财政信息公开。及时发布年度预算、决算及“三公”经费信息共21条。三是做好科技管理和项目信息公开。按时发布管理制度、项目立项、验收及科技创新资金兑现信息，按月通报全市技术合同交易情况，共发布信息49条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2.进一步强化政策发布解读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是持续加强重大政策发布解读。扎实做好“六稳工作”、全面落实“六保”任务，聚焦提升科技创新能力，发布“六稳六保”政策及解读15条。二是不断提升解读质量效果。注重对政策背景意义、制定意义、主要内容及创新举措等方面的实质性解读，讲明讲透政策内涵。2021年共发布本级政策解读2条，上级政策解读21条。三是丰富政策解读形式。我局通过文字、图片、媒体评论等形式分别发布解读信息9条、4条、10条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3.进一步抓好规范性文件管理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一是做好规范性文件全面清理，2021年我局制定规范性文件1件，废止1件。二是做好现行有效规范性文件集中规范公开，共发布现行有效文件1</w:t>
      </w:r>
      <w:r>
        <w:rPr>
          <w:rFonts w:hint="eastAsia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件，均注明政策咨询机关及咨询电话，方便公众查询使用。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4.规范重大决策预公开。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严格落实《重大行政决策程序暂行条例》要求，依托市政府意见征集库，开征求公众意见。2021年我局共发布意见征集3期，共收反馈意见12条，并及时公开采纳情况。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（二）依申请公开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了《市科技局政府信息依申请公开办理规程》，建立依申请公开领导批办单，规范承办、审签、批办流程，依托六安市依申请公开平台，办理依申请公开1件。未发生因依申请公开而引发行政复议、行政诉讼等情况。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（三）政府信息管理</w:t>
      </w:r>
    </w:p>
    <w:p>
      <w:pPr>
        <w:widowControl w:val="0"/>
        <w:numPr>
          <w:ilvl w:val="0"/>
          <w:numId w:val="0"/>
        </w:numPr>
        <w:ind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制定了《</w:t>
      </w:r>
      <w:r>
        <w:rPr>
          <w:rFonts w:hint="eastAsia" w:hAnsi="仿宋_GB2312" w:cs="仿宋_GB2312"/>
          <w:sz w:val="32"/>
          <w:szCs w:val="32"/>
          <w:lang w:val="en-US" w:eastAsia="zh-CN"/>
        </w:rPr>
        <w:t>市科技局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政务公开信息发布制度》，</w:t>
      </w:r>
      <w:r>
        <w:rPr>
          <w:rFonts w:hint="eastAsia" w:hAnsi="仿宋_GB2312" w:cs="仿宋_GB2312"/>
          <w:sz w:val="32"/>
          <w:szCs w:val="32"/>
          <w:lang w:val="en-US" w:eastAsia="zh-CN"/>
        </w:rPr>
        <w:t>明确了科室初审、办公室复审、分管领导终审的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流程，确保政务信息真实准确、完整及时。</w:t>
      </w:r>
    </w:p>
    <w:p>
      <w:pPr>
        <w:widowControl w:val="0"/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（四）政府信息公开平台建设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一是根据《六安市2021年政务公开重点工作任务分工》要求，新增“高标准市场体系行动”栏目，发布信息42条。二是畅通政民互动渠道，收到公众留言11条，办结11条，办结率100%。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（五）监督保障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一是调整</w:t>
      </w:r>
      <w:r>
        <w:rPr>
          <w:rFonts w:hint="eastAsia" w:hAnsi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政务公开工作领导小组，定期召开会议，加强对政务公开监督指导。二是强化问题整改，根据测评问题清单，制定整改措施，明确责任科室及整改时限，确保问题整改到位。2021年共发布整改报告9篇。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6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6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仿宋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局政府信息公开工作持续推进，但从日常考评和第三方监测的反馈情况来看，也存在一些短板和不足。一是解读形式较为单一，仍以文字解读形式为主。二是政务公开制度长期未修订，与《中华人民共和国政府信息公开条例》的要求存在一定差距。针对上述问题，我局从以下几个方面进行改进。一是丰富政策解读形式。2021年我局起草了《六安市自然科学基金管理暂行办法》，局主要领导带领业务科室负责人参加了新闻发布会，对《办法》的起草背景及过程、主要内容、下一步工作谋划进行了全面解读，并现场回答了记者提问。同时积极转发上级政策解读，丰富解读内容。目前，媒体评论解读占44%，文字解读占39%，图片解读占17</w:t>
      </w:r>
      <w:r>
        <w:rPr>
          <w:rFonts w:hint="eastAsia" w:hAnsi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。二是修订完善政务公开制度。12月底，我局根据《中华人民共和国政府信息公开条例》、《六安市人民政府</w:t>
      </w:r>
      <w:r>
        <w:rPr>
          <w:rFonts w:hint="eastAsia" w:hAnsi="仿宋_GB2312" w:cs="仿宋_GB2312"/>
          <w:sz w:val="32"/>
          <w:szCs w:val="32"/>
          <w:lang w:val="en-US" w:eastAsia="zh-CN"/>
        </w:rPr>
        <w:t>修订完善政务公开相关制度的通知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》对我局政府信息主动公开工作制度等11个政务公开制度进行了全面修订，为进一步规范我局政务公开工作程序，提高政务公开工作水平，提供了制度保障。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F8C5B"/>
    <w:multiLevelType w:val="singleLevel"/>
    <w:tmpl w:val="264F8C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E6BE2"/>
    <w:rsid w:val="06D870D9"/>
    <w:rsid w:val="090843E6"/>
    <w:rsid w:val="0D2611CA"/>
    <w:rsid w:val="10811A22"/>
    <w:rsid w:val="10815410"/>
    <w:rsid w:val="1BD948F8"/>
    <w:rsid w:val="26D83B92"/>
    <w:rsid w:val="2FD751C6"/>
    <w:rsid w:val="2FD96675"/>
    <w:rsid w:val="31DF5866"/>
    <w:rsid w:val="45484CAB"/>
    <w:rsid w:val="4EC304B8"/>
    <w:rsid w:val="4F6E6BE2"/>
    <w:rsid w:val="5DB17B20"/>
    <w:rsid w:val="693B5249"/>
    <w:rsid w:val="6BDE2106"/>
    <w:rsid w:val="6D62621F"/>
    <w:rsid w:val="71181A2F"/>
    <w:rsid w:val="751B77AE"/>
    <w:rsid w:val="769A3967"/>
    <w:rsid w:val="77022474"/>
    <w:rsid w:val="77BF4D45"/>
    <w:rsid w:val="7BFA284F"/>
    <w:rsid w:val="7D93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  <w:rPr>
      <w:rFonts w:ascii="Times New Roman" w:eastAsia="宋体"/>
      <w:sz w:val="24"/>
      <w:szCs w:val="24"/>
    </w:rPr>
  </w:style>
  <w:style w:type="paragraph" w:customStyle="1" w:styleId="3">
    <w:name w:val="BodyTextIndent"/>
    <w:basedOn w:val="1"/>
    <w:qFormat/>
    <w:uiPriority w:val="0"/>
    <w:pPr>
      <w:spacing w:line="360" w:lineRule="auto"/>
      <w:ind w:firstLine="480"/>
      <w:jc w:val="left"/>
    </w:pPr>
    <w:rPr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layui-laypage-curr"/>
    <w:basedOn w:val="7"/>
    <w:qFormat/>
    <w:uiPriority w:val="0"/>
  </w:style>
  <w:style w:type="character" w:customStyle="1" w:styleId="16">
    <w:name w:val="button"/>
    <w:basedOn w:val="7"/>
    <w:qFormat/>
    <w:uiPriority w:val="0"/>
  </w:style>
  <w:style w:type="character" w:customStyle="1" w:styleId="17">
    <w:name w:val="current2"/>
    <w:basedOn w:val="7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18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9">
    <w:name w:val="tmpztreemove_arrow"/>
    <w:basedOn w:val="7"/>
    <w:qFormat/>
    <w:uiPriority w:val="0"/>
  </w:style>
  <w:style w:type="character" w:customStyle="1" w:styleId="20">
    <w:name w:val="tag_close"/>
    <w:basedOn w:val="7"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21">
    <w:name w:val="sp_caret"/>
    <w:basedOn w:val="7"/>
    <w:qFormat/>
    <w:uiPriority w:val="0"/>
  </w:style>
  <w:style w:type="character" w:customStyle="1" w:styleId="22">
    <w:name w:val="sp_care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2021-12-17T01:07:00Z</dcterms:created>
  <dc:creator>万户网络</dc:creator>
  <cp:lastModifiedBy>Administrator</cp:lastModifiedBy>
  <cp:lastPrinted>2022-01-13T08:55:00Z</cp:lastPrinted>
  <dcterms:modified xsi:type="dcterms:W3CDTF">2022-01-17T14:28:31Z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66AD60087BC6436AABFE2E9F9CF780B4</vt:lpwstr>
  </property>
</Properties>
</file>