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六安市财政局（六安市人民政府国有资产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lang w:eastAsia="zh-CN"/>
        </w:rPr>
        <w:t>监督管理委员会）</w:t>
      </w:r>
      <w:r>
        <w:rPr>
          <w:rFonts w:hint="eastAsia" w:ascii="方正小标宋简体" w:hAnsi="方正小标宋简体" w:eastAsia="方正小标宋简体" w:cs="方正小标宋简体"/>
          <w:color w:val="333333"/>
          <w:kern w:val="0"/>
          <w:sz w:val="44"/>
          <w:szCs w:val="44"/>
          <w:lang w:val="en-US" w:eastAsia="zh-CN"/>
        </w:rPr>
        <w:t>2021年政府信息公开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val="en-US" w:eastAsia="zh-CN"/>
        </w:rPr>
        <w:t>工作年报报告</w:t>
      </w:r>
    </w:p>
    <w:p>
      <w:pPr>
        <w:widowControl/>
        <w:shd w:val="clear" w:color="auto" w:fill="FFFFFF"/>
        <w:ind w:firstLine="480"/>
        <w:rPr>
          <w:rFonts w:ascii="Times New Roman"/>
          <w:b/>
          <w:bCs/>
          <w:color w:val="333333"/>
          <w:kern w:val="0"/>
          <w:sz w:val="2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本年报根据《中华人民共和国政府信息公开条例》（国务院令第711号，以下简称（条例））和《六安市人民政府办公室关于做好政府信息公开年度报告编制工作的通知》（六政办秘〔2020〕161号）要求编制而成。全文包括总体情况、</w:t>
      </w:r>
      <w:r>
        <w:rPr>
          <w:rFonts w:hint="eastAsia" w:hAnsi="仿宋_GB2312" w:cs="仿宋_GB2312"/>
          <w:b w:val="0"/>
          <w:bCs w:val="0"/>
          <w:color w:val="333333"/>
          <w:kern w:val="0"/>
          <w:sz w:val="32"/>
          <w:szCs w:val="32"/>
          <w:lang w:eastAsia="zh-CN"/>
        </w:rPr>
        <w:t>主动公开政府信息情况</w:t>
      </w:r>
      <w:r>
        <w:rPr>
          <w:rFonts w:hint="eastAsia" w:ascii="仿宋_GB2312" w:hAnsi="仿宋_GB2312" w:eastAsia="仿宋_GB2312" w:cs="仿宋_GB2312"/>
          <w:b w:val="0"/>
          <w:bCs w:val="0"/>
          <w:color w:val="333333"/>
          <w:kern w:val="0"/>
          <w:sz w:val="32"/>
          <w:szCs w:val="32"/>
        </w:rPr>
        <w:t>、收到和处理政府信息公开申请情况</w:t>
      </w:r>
      <w:r>
        <w:rPr>
          <w:rFonts w:hint="eastAsia" w:hAnsi="仿宋_GB2312" w:cs="仿宋_GB2312"/>
          <w:b w:val="0"/>
          <w:bCs w:val="0"/>
          <w:color w:val="333333"/>
          <w:kern w:val="0"/>
          <w:sz w:val="32"/>
          <w:szCs w:val="32"/>
          <w:lang w:eastAsia="zh-CN"/>
        </w:rPr>
        <w:t>、政府信息公开行政复议行政诉讼情况、</w:t>
      </w:r>
      <w:r>
        <w:rPr>
          <w:rFonts w:hint="eastAsia" w:ascii="仿宋_GB2312" w:hAnsi="仿宋_GB2312" w:eastAsia="仿宋_GB2312" w:cs="仿宋_GB2312"/>
          <w:b w:val="0"/>
          <w:bCs w:val="0"/>
          <w:color w:val="333333"/>
          <w:kern w:val="0"/>
          <w:sz w:val="32"/>
          <w:szCs w:val="32"/>
        </w:rPr>
        <w:t>存在的主要问题和改进情况和其他需要报告的事项。本年度报告电子版可在</w:t>
      </w:r>
      <w:r>
        <w:rPr>
          <w:rFonts w:hint="eastAsia" w:hAnsi="仿宋_GB2312" w:cs="仿宋_GB2312"/>
          <w:b w:val="0"/>
          <w:bCs w:val="0"/>
          <w:color w:val="333333"/>
          <w:kern w:val="0"/>
          <w:sz w:val="32"/>
          <w:szCs w:val="32"/>
          <w:lang w:eastAsia="zh-CN"/>
        </w:rPr>
        <w:t>我局</w:t>
      </w:r>
      <w:r>
        <w:rPr>
          <w:rFonts w:hint="eastAsia" w:ascii="仿宋_GB2312" w:hAnsi="仿宋_GB2312" w:eastAsia="仿宋_GB2312" w:cs="仿宋_GB2312"/>
          <w:b w:val="0"/>
          <w:bCs w:val="0"/>
          <w:color w:val="333333"/>
          <w:kern w:val="0"/>
          <w:sz w:val="32"/>
          <w:szCs w:val="32"/>
        </w:rPr>
        <w:t>信息公开平台下载。如对本报告有任何疑问，请与</w:t>
      </w:r>
      <w:r>
        <w:rPr>
          <w:rFonts w:hint="eastAsia" w:hAnsi="仿宋_GB2312" w:cs="仿宋_GB2312"/>
          <w:b w:val="0"/>
          <w:bCs w:val="0"/>
          <w:color w:val="333333"/>
          <w:kern w:val="0"/>
          <w:sz w:val="32"/>
          <w:szCs w:val="32"/>
          <w:lang w:eastAsia="zh-CN"/>
        </w:rPr>
        <w:t>局办公室</w:t>
      </w:r>
      <w:r>
        <w:rPr>
          <w:rFonts w:hint="eastAsia" w:ascii="仿宋_GB2312" w:hAnsi="仿宋_GB2312" w:eastAsia="仿宋_GB2312" w:cs="仿宋_GB2312"/>
          <w:b w:val="0"/>
          <w:bCs w:val="0"/>
          <w:color w:val="333333"/>
          <w:kern w:val="0"/>
          <w:sz w:val="32"/>
          <w:szCs w:val="32"/>
        </w:rPr>
        <w:t>联系（地址：六安市财政局大楼7楼办公室，邮编：237000，电话：0564-3378207）。</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（一）主动公开情况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全年主动发布政府信息500余条，政策解读21条，主动发布工作计划6条，规划和解读4条，发布代市政府发文和本部门发文的规范性文件共53件。全面推进重点领域信息公开。</w:t>
      </w:r>
      <w:r>
        <w:rPr>
          <w:rFonts w:hint="eastAsia" w:ascii="仿宋_GB2312" w:hAnsi="仿宋_GB2312" w:eastAsia="仿宋_GB2312" w:cs="仿宋_GB2312"/>
          <w:b/>
          <w:bCs/>
          <w:sz w:val="32"/>
          <w:szCs w:val="32"/>
          <w:lang w:val="en-US" w:eastAsia="zh-CN"/>
        </w:rPr>
        <w:t>一是全面推进部门所属单位预算决算信息公开。</w:t>
      </w:r>
      <w:r>
        <w:rPr>
          <w:rFonts w:hint="eastAsia" w:ascii="仿宋_GB2312" w:hAnsi="仿宋_GB2312" w:eastAsia="仿宋_GB2312" w:cs="仿宋_GB2312"/>
          <w:b w:val="0"/>
          <w:bCs w:val="0"/>
          <w:sz w:val="32"/>
          <w:szCs w:val="32"/>
          <w:lang w:val="en-US" w:eastAsia="zh-CN"/>
        </w:rPr>
        <w:t>2月26日，六安市2021年市级预算信息公开工作圆满完成，除涉密部门外，79家预算部门全部按要求公开预算。9月2日，市直78个部门及所属单位集中向社会公众“晒”出了2020年度决算“账本”。</w:t>
      </w:r>
      <w:r>
        <w:rPr>
          <w:rFonts w:hint="eastAsia" w:ascii="仿宋_GB2312" w:hAnsi="仿宋_GB2312" w:eastAsia="仿宋_GB2312" w:cs="仿宋_GB2312"/>
          <w:b/>
          <w:bCs/>
          <w:sz w:val="32"/>
          <w:szCs w:val="32"/>
          <w:lang w:val="en-US" w:eastAsia="zh-CN"/>
        </w:rPr>
        <w:t>二是持续深化地方2021年地方债务信息公开工作。</w:t>
      </w:r>
      <w:r>
        <w:rPr>
          <w:rFonts w:hint="eastAsia" w:ascii="仿宋_GB2312" w:hAnsi="仿宋_GB2312" w:eastAsia="仿宋_GB2312" w:cs="仿宋_GB2312"/>
          <w:b w:val="0"/>
          <w:bCs w:val="0"/>
          <w:sz w:val="32"/>
          <w:szCs w:val="32"/>
          <w:lang w:val="en-US" w:eastAsia="zh-CN"/>
        </w:rPr>
        <w:t>在市政府信息公开平台上公开了2021年政府债务预算、2021年政府债务决算、2021年预算调整方案、六安市本级2021年地方政府债务限额调整情况等共7条。</w:t>
      </w:r>
      <w:r>
        <w:rPr>
          <w:rFonts w:hint="eastAsia" w:ascii="仿宋_GB2312" w:hAnsi="仿宋_GB2312" w:eastAsia="仿宋_GB2312" w:cs="仿宋_GB2312"/>
          <w:b/>
          <w:bCs/>
          <w:sz w:val="32"/>
          <w:szCs w:val="32"/>
          <w:lang w:val="en-US" w:eastAsia="zh-CN"/>
        </w:rPr>
        <w:t>三是加大惠民惠农政策和资金发放信息公开力度。</w:t>
      </w:r>
      <w:r>
        <w:rPr>
          <w:rFonts w:hint="eastAsia" w:ascii="仿宋_GB2312" w:hAnsi="仿宋_GB2312" w:eastAsia="仿宋_GB2312" w:cs="仿宋_GB2312"/>
          <w:b w:val="0"/>
          <w:bCs w:val="0"/>
          <w:sz w:val="32"/>
          <w:szCs w:val="32"/>
          <w:lang w:val="en-US" w:eastAsia="zh-CN"/>
        </w:rPr>
        <w:t>制定2021年度六安市市本级惠农补贴政策清单，公布惠农补贴发放信息查询方式，及时发布各项惠农资金分配结果3条，发布惠农信息4条。</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依申请公开情况</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 w:val="0"/>
          <w:bCs w:val="0"/>
          <w:color w:val="333333"/>
          <w:kern w:val="0"/>
          <w:sz w:val="32"/>
          <w:szCs w:val="32"/>
          <w:highlight w:val="none"/>
          <w:lang w:val="en-US" w:eastAsia="zh-CN"/>
        </w:rPr>
      </w:pPr>
      <w:r>
        <w:rPr>
          <w:rFonts w:hint="eastAsia" w:ascii="仿宋_GB2312" w:hAnsi="仿宋_GB2312" w:eastAsia="仿宋_GB2312" w:cs="仿宋_GB2312"/>
          <w:b w:val="0"/>
          <w:bCs w:val="0"/>
          <w:color w:val="333333"/>
          <w:kern w:val="0"/>
          <w:sz w:val="32"/>
          <w:szCs w:val="32"/>
          <w:lang w:eastAsia="zh-CN"/>
        </w:rPr>
        <w:t>深入做好依申请公开规范答复工作，全年收到申请公开信息</w:t>
      </w:r>
      <w:r>
        <w:rPr>
          <w:rFonts w:hint="eastAsia" w:ascii="仿宋_GB2312" w:hAnsi="仿宋_GB2312" w:eastAsia="仿宋_GB2312" w:cs="仿宋_GB2312"/>
          <w:b w:val="0"/>
          <w:bCs w:val="0"/>
          <w:color w:val="333333"/>
          <w:kern w:val="0"/>
          <w:sz w:val="32"/>
          <w:szCs w:val="32"/>
          <w:lang w:val="en-US" w:eastAsia="zh-CN"/>
        </w:rPr>
        <w:t>20件，其中予以公开19件，非本部门掌握1件。</w:t>
      </w:r>
      <w:r>
        <w:rPr>
          <w:rFonts w:hint="eastAsia" w:ascii="仿宋_GB2312" w:hAnsi="仿宋_GB2312" w:eastAsia="仿宋_GB2312" w:cs="仿宋_GB2312"/>
          <w:b w:val="0"/>
          <w:bCs w:val="0"/>
          <w:color w:val="333333"/>
          <w:kern w:val="0"/>
          <w:sz w:val="32"/>
          <w:szCs w:val="32"/>
          <w:highlight w:val="none"/>
          <w:lang w:val="en-US" w:eastAsia="zh-CN"/>
        </w:rPr>
        <w:t>办公室收到公开申请后，做好登记，由办公室主任分析确定是否为我局事项，之后报请业务分管领导，明确办理科室，在规定时间内完成事项回复，及时归档。</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政府信息管理</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按照《六安市人民政府办公室关于修订完善政务公开相关制度的通知》（六政办秘〔</w:t>
      </w:r>
      <w:r>
        <w:rPr>
          <w:rFonts w:hint="eastAsia" w:ascii="仿宋_GB2312" w:hAnsi="仿宋_GB2312" w:eastAsia="仿宋_GB2312" w:cs="仿宋_GB2312"/>
          <w:b w:val="0"/>
          <w:bCs w:val="0"/>
          <w:color w:val="333333"/>
          <w:kern w:val="0"/>
          <w:sz w:val="32"/>
          <w:szCs w:val="32"/>
          <w:lang w:val="en-US" w:eastAsia="zh-CN"/>
        </w:rPr>
        <w:t>2021</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53号</w:t>
      </w:r>
      <w:r>
        <w:rPr>
          <w:rFonts w:hint="eastAsia" w:ascii="仿宋_GB2312" w:hAnsi="仿宋_GB2312" w:eastAsia="仿宋_GB2312" w:cs="仿宋_GB2312"/>
          <w:b w:val="0"/>
          <w:bCs w:val="0"/>
          <w:color w:val="333333"/>
          <w:kern w:val="0"/>
          <w:sz w:val="32"/>
          <w:szCs w:val="32"/>
          <w:lang w:eastAsia="zh-CN"/>
        </w:rPr>
        <w:t>）要求，全年共转载、修订、发布各项政务公开制度共</w:t>
      </w:r>
      <w:r>
        <w:rPr>
          <w:rFonts w:hint="eastAsia" w:ascii="仿宋_GB2312" w:hAnsi="仿宋_GB2312" w:eastAsia="仿宋_GB2312" w:cs="仿宋_GB2312"/>
          <w:b w:val="0"/>
          <w:bCs w:val="0"/>
          <w:color w:val="333333"/>
          <w:kern w:val="0"/>
          <w:sz w:val="32"/>
          <w:szCs w:val="32"/>
          <w:lang w:val="en-US" w:eastAsia="zh-CN"/>
        </w:rPr>
        <w:t>16条。严格落实科室负责人为初审人，分管领导为审核人，重要信息报请局主要负责人审批的三审复核制度。</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政府信息公开平台建设情况</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按照国办要求，配合市政务公开办做好目录规范、优化升级和内容发布。以市财政局官网、“六安市财政局发布”政务微博、微信公众号为信息公开主渠道，严格落实信息发布三审终审制，微博推送文章126条，微信公众号发布文章169条。</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监督保障</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楷体_GB2312" w:hAnsi="楷体_GB2312" w:eastAsia="楷体_GB2312" w:cs="楷体_GB2312"/>
          <w:b/>
          <w:bCs/>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建立健全政务公开工作机制，调整领导小组，明确各科室单位工作职责。做好政务公开培训。举办2021年度政务公开工作培训会，邀请市政务公开办专家现场授课，讲解政务公开的目标、要求和体制机制等内容，剖析政务公开测评当前存在的薄弱点等。开展</w:t>
      </w:r>
      <w:r>
        <w:rPr>
          <w:rFonts w:hint="eastAsia" w:ascii="仿宋_GB2312" w:hAnsi="仿宋_GB2312" w:eastAsia="仿宋_GB2312" w:cs="仿宋_GB2312"/>
          <w:b w:val="0"/>
          <w:bCs w:val="0"/>
          <w:color w:val="333333"/>
          <w:kern w:val="0"/>
          <w:sz w:val="32"/>
          <w:szCs w:val="32"/>
          <w:lang w:val="en-US" w:eastAsia="zh-CN"/>
        </w:rPr>
        <w:t>2次</w:t>
      </w:r>
      <w:r>
        <w:rPr>
          <w:rFonts w:hint="eastAsia" w:ascii="仿宋_GB2312" w:hAnsi="仿宋_GB2312" w:eastAsia="仿宋_GB2312" w:cs="仿宋_GB2312"/>
          <w:b w:val="0"/>
          <w:bCs w:val="0"/>
          <w:color w:val="333333"/>
          <w:kern w:val="0"/>
          <w:sz w:val="32"/>
          <w:szCs w:val="32"/>
          <w:lang w:eastAsia="zh-CN"/>
        </w:rPr>
        <w:t>预决算公开检查，以线上检查为主，非必要不赴县区现场。年度重点工作任务于</w:t>
      </w:r>
      <w:r>
        <w:rPr>
          <w:rFonts w:hint="eastAsia" w:ascii="仿宋_GB2312" w:hAnsi="仿宋_GB2312" w:eastAsia="仿宋_GB2312" w:cs="仿宋_GB2312"/>
          <w:b w:val="0"/>
          <w:bCs w:val="0"/>
          <w:color w:val="333333"/>
          <w:kern w:val="0"/>
          <w:sz w:val="32"/>
          <w:szCs w:val="32"/>
          <w:lang w:val="en-US" w:eastAsia="zh-CN"/>
        </w:rPr>
        <w:t>4月初分解发布，之后每月按时公布重点任务落实情况，供社会公众监督。全年参与省市各类公开监测7次，针对测评问题开展整改7次，报送经验总结信息8篇，及时完成各项工作任务。</w:t>
      </w:r>
    </w:p>
    <w:p>
      <w:pPr>
        <w:widowControl/>
        <w:shd w:val="clear" w:color="auto" w:fill="FFFFFF"/>
        <w:ind w:firstLine="320" w:firstLineChars="1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二、主动公开政府信息情况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9"/>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96"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仿宋_GB2312"/>
                <w:lang w:val="en-US" w:eastAsia="zh-CN"/>
              </w:rPr>
            </w:pPr>
            <w:r>
              <w:rPr>
                <w:rFonts w:hint="eastAsia" w:ascii="宋体" w:hAnsi="宋体" w:eastAsia="宋体" w:cs="宋体"/>
                <w:color w:val="000000"/>
                <w:kern w:val="0"/>
                <w:sz w:val="20"/>
                <w:szCs w:val="20"/>
                <w:lang w:val="en-US" w:eastAsia="zh-CN" w:bidi="ar"/>
              </w:rPr>
              <w:t>18</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仿宋_GB2312"/>
                <w:sz w:val="24"/>
                <w:szCs w:val="24"/>
                <w:lang w:val="en-US" w:eastAsia="zh-CN"/>
              </w:rPr>
            </w:pPr>
            <w:r>
              <w:rPr>
                <w:rFonts w:hint="eastAsia" w:ascii="宋体" w:hAnsi="宋体" w:eastAsia="宋体" w:cs="宋体"/>
                <w:color w:val="000000"/>
                <w:kern w:val="0"/>
                <w:sz w:val="20"/>
                <w:szCs w:val="20"/>
                <w:lang w:val="en-US" w:eastAsia="zh-CN" w:bidi="ar"/>
              </w:rPr>
              <w:t>9.7万元</w:t>
            </w:r>
          </w:p>
        </w:tc>
      </w:tr>
    </w:tbl>
    <w:p>
      <w:pPr>
        <w:keepNext w:val="0"/>
        <w:keepLines w:val="0"/>
        <w:widowControl/>
        <w:suppressLineNumbers w:val="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9"/>
        <w:tblpPr w:leftFromText="180" w:rightFromText="180" w:vertAnchor="text" w:horzAnchor="page" w:tblpX="615" w:tblpY="322"/>
        <w:tblOverlap w:val="never"/>
        <w:tblW w:w="974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20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20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20</w:t>
            </w:r>
            <w:r>
              <w:rPr>
                <w:rFonts w:hint="default" w:ascii="Calibri" w:hAnsi="Calibri" w:eastAsia="仿宋_GB2312"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color="auto" w:fill="FFFFFF"/>
        </w:rPr>
      </w:pPr>
    </w:p>
    <w:tbl>
      <w:tblPr>
        <w:tblStyle w:val="19"/>
        <w:tblW w:w="974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eastAsia="仿宋_GB2312"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bl>
    <w:p>
      <w:pPr>
        <w:keepNext w:val="0"/>
        <w:keepLines w:val="0"/>
        <w:widowControl/>
        <w:suppressLineNumbers w:val="0"/>
        <w:jc w:val="left"/>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both"/>
        <w:textAlignment w:val="auto"/>
        <w:outlineLvl w:val="9"/>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五、存在的主要问题及改进情况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both"/>
        <w:textAlignment w:val="auto"/>
        <w:outlineLvl w:val="9"/>
        <w:rPr>
          <w:rFonts w:hint="eastAsia" w:hAnsi="仿宋_GB2312" w:cs="仿宋_GB2312"/>
          <w:b w:val="0"/>
          <w:bCs/>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i w:val="0"/>
          <w:caps w:val="0"/>
          <w:color w:val="333333"/>
          <w:spacing w:val="0"/>
          <w:sz w:val="32"/>
          <w:szCs w:val="32"/>
          <w:shd w:val="clear" w:color="auto" w:fill="FFFFFF"/>
          <w:lang w:val="en-US" w:eastAsia="zh-CN"/>
        </w:rPr>
        <w:t>2021年度，我局在信息公开工作上还存在</w:t>
      </w:r>
      <w:r>
        <w:rPr>
          <w:rFonts w:hint="eastAsia" w:hAnsi="仿宋_GB2312" w:cs="仿宋_GB2312"/>
          <w:b w:val="0"/>
          <w:bCs/>
          <w:i w:val="0"/>
          <w:caps w:val="0"/>
          <w:color w:val="333333"/>
          <w:spacing w:val="0"/>
          <w:sz w:val="32"/>
          <w:szCs w:val="32"/>
          <w:shd w:val="clear" w:color="auto" w:fill="FFFFFF"/>
          <w:lang w:val="en-US" w:eastAsia="zh-CN"/>
        </w:rPr>
        <w:t>以下几点问题：一是向社会公众征求意见事项不多，二是规范性文件清理深度不够，三是政策解读方式不够丰富。为解决上述问题，我局深入梳理规范性文件拟制流程，要求相关科室发布文件草案征求意见稿，并在市政府征集意见库中及时发布；实行了税政条法职能再深入措施，文件成文过程中全部由税政条法科进行合法性审查和规范性文件认定；采取多渠道融合方式，开展民生工程政策解读，通过新闻发布会、政务新媒体、报刊版面等多方面解读民生工程政策，创新采用H5方式进行33项民生工程解读。通过上述举措，我局信息公开意识进一步增强，财政行政行为更加标准规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both"/>
        <w:textAlignment w:val="auto"/>
        <w:outlineLvl w:val="9"/>
        <w:rPr>
          <w:rFonts w:hint="eastAsia" w:hAnsi="仿宋_GB2312" w:cs="仿宋_GB2312"/>
          <w:b w:val="0"/>
          <w:bCs/>
          <w:i w:val="0"/>
          <w:caps w:val="0"/>
          <w:color w:val="333333"/>
          <w:spacing w:val="0"/>
          <w:sz w:val="32"/>
          <w:szCs w:val="32"/>
          <w:shd w:val="clear" w:color="auto" w:fill="FFFFFF"/>
          <w:lang w:val="en-US" w:eastAsia="zh-CN"/>
        </w:rPr>
      </w:pPr>
      <w:r>
        <w:rPr>
          <w:rFonts w:hint="eastAsia" w:hAnsi="仿宋_GB2312" w:cs="仿宋_GB2312"/>
          <w:b w:val="0"/>
          <w:bCs/>
          <w:i w:val="0"/>
          <w:caps w:val="0"/>
          <w:color w:val="333333"/>
          <w:spacing w:val="0"/>
          <w:sz w:val="32"/>
          <w:szCs w:val="32"/>
          <w:shd w:val="clear" w:color="auto" w:fill="FFFFFF"/>
          <w:lang w:val="en-US" w:eastAsia="zh-CN"/>
        </w:rPr>
        <w:t>当前，我局仍存在征求意见广度不够、政策解读深度不够等问题。今后，我局将主攻信息公开薄弱点，在行政行为规范性上下功夫。一是继续拓展向社会公众征求意见的范围，在专项资金管理方面通过专家座谈会、市政府意见征集库等方式多渠道征集意见，充分吸纳各方意见，提升行政决策科学性。二是突出群众关注要点开展政策解读，在社会保障、民生政策方面解答群众所惑所期所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outlineLvl w:val="9"/>
        <w:rPr>
          <w:rFonts w:hint="eastAsia" w:hAnsi="仿宋_GB2312" w:cs="仿宋_GB2312"/>
          <w:i w:val="0"/>
          <w:caps w:val="0"/>
          <w:color w:val="333333"/>
          <w:spacing w:val="0"/>
          <w:sz w:val="32"/>
          <w:szCs w:val="32"/>
          <w:shd w:val="clear" w:color="auto" w:fill="FFFFFF"/>
          <w:lang w:eastAsia="zh-CN"/>
        </w:rPr>
      </w:pPr>
      <w:r>
        <w:rPr>
          <w:rFonts w:hint="eastAsia" w:hAnsi="仿宋_GB2312" w:cs="仿宋_GB2312"/>
          <w:i w:val="0"/>
          <w:caps w:val="0"/>
          <w:color w:val="333333"/>
          <w:spacing w:val="0"/>
          <w:sz w:val="32"/>
          <w:szCs w:val="32"/>
          <w:shd w:val="clear" w:color="auto" w:fill="FFFFFF"/>
          <w:lang w:eastAsia="zh-CN"/>
        </w:rPr>
        <w:t>工作创新点：今年以来，我局以重点领域公开为主攻点，开展“立查督评”闭环式财政预决算公开工作。</w:t>
      </w:r>
      <w:r>
        <w:rPr>
          <w:rFonts w:hint="eastAsia" w:hAnsi="仿宋_GB2312" w:cs="仿宋_GB2312"/>
          <w:b/>
          <w:bCs/>
          <w:i w:val="0"/>
          <w:caps w:val="0"/>
          <w:color w:val="333333"/>
          <w:spacing w:val="0"/>
          <w:sz w:val="32"/>
          <w:szCs w:val="32"/>
          <w:shd w:val="clear" w:color="auto" w:fill="FFFFFF"/>
          <w:lang w:eastAsia="zh-CN"/>
        </w:rPr>
        <w:t>“立”公开标准。</w:t>
      </w:r>
      <w:r>
        <w:rPr>
          <w:rFonts w:hint="eastAsia" w:hAnsi="仿宋_GB2312" w:cs="仿宋_GB2312"/>
          <w:i w:val="0"/>
          <w:caps w:val="0"/>
          <w:color w:val="333333"/>
          <w:spacing w:val="0"/>
          <w:sz w:val="32"/>
          <w:szCs w:val="32"/>
          <w:shd w:val="clear" w:color="auto" w:fill="FFFFFF"/>
          <w:lang w:eastAsia="zh-CN"/>
        </w:rPr>
        <w:t>与部门预决算批复同时印发预决算公开部署文件，发布公开标准模板。2月份部署2021年预算公开工作，明确预算公开主体从预算部门扩展到部门所属二级预算单位，拓展公开渠道，要求部门预算在部门门户网站公开的同时在市政府政务公开网站集中公开。8月份部署2020年决算公开工作，将所属预算单位纳入决算公开范围，力争两年内实现部门所属单位决算公开全覆盖，明确部门决算集中公开时间为9月2日。</w:t>
      </w:r>
      <w:r>
        <w:rPr>
          <w:rFonts w:hint="eastAsia" w:hAnsi="仿宋_GB2312" w:cs="仿宋_GB2312"/>
          <w:b/>
          <w:bCs/>
          <w:i w:val="0"/>
          <w:caps w:val="0"/>
          <w:color w:val="333333"/>
          <w:spacing w:val="0"/>
          <w:sz w:val="32"/>
          <w:szCs w:val="32"/>
          <w:shd w:val="clear" w:color="auto" w:fill="FFFFFF"/>
          <w:lang w:eastAsia="zh-CN"/>
        </w:rPr>
        <w:t>“查”公开结果。</w:t>
      </w:r>
      <w:r>
        <w:rPr>
          <w:rFonts w:hint="eastAsia" w:hAnsi="仿宋_GB2312" w:cs="仿宋_GB2312"/>
          <w:i w:val="0"/>
          <w:caps w:val="0"/>
          <w:color w:val="333333"/>
          <w:spacing w:val="0"/>
          <w:sz w:val="32"/>
          <w:szCs w:val="32"/>
          <w:shd w:val="clear" w:color="auto" w:fill="FFFFFF"/>
          <w:lang w:eastAsia="zh-CN"/>
        </w:rPr>
        <w:t>2月下旬，六安市2021年市级预算信息公开工作圆满完成，除涉密部门外，79家预算部门全部按要求公开预算。9月初，市直78个部门及所属单位集中向社会公众“晒”出了2020年度决算“账本”，接受社会的查阅与监督。市财政局预算科、国库科和各支出科室按照职责分工，对县区政府和各部门单位预决算公开表格进行逐一核查，列出问题清单交财政监督部门督查。</w:t>
      </w:r>
      <w:r>
        <w:rPr>
          <w:rFonts w:hint="eastAsia" w:hAnsi="仿宋_GB2312" w:cs="仿宋_GB2312"/>
          <w:b/>
          <w:bCs/>
          <w:i w:val="0"/>
          <w:caps w:val="0"/>
          <w:color w:val="333333"/>
          <w:spacing w:val="0"/>
          <w:sz w:val="32"/>
          <w:szCs w:val="32"/>
          <w:shd w:val="clear" w:color="auto" w:fill="FFFFFF"/>
          <w:lang w:eastAsia="zh-CN"/>
        </w:rPr>
        <w:t>“督”整改情况。</w:t>
      </w:r>
      <w:r>
        <w:rPr>
          <w:rFonts w:hint="eastAsia" w:hAnsi="仿宋_GB2312" w:cs="仿宋_GB2312"/>
          <w:i w:val="0"/>
          <w:caps w:val="0"/>
          <w:color w:val="333333"/>
          <w:spacing w:val="0"/>
          <w:sz w:val="32"/>
          <w:szCs w:val="32"/>
          <w:shd w:val="clear" w:color="auto" w:fill="FFFFFF"/>
          <w:lang w:eastAsia="zh-CN"/>
        </w:rPr>
        <w:t>6月份开展预决算公开“回头看”，进一步督导问题清单整改情况，提升预决算公开数据质量。组成6个指导组分别前往各县区实地指导预决算公开问题落实整改。对比单位名单做到不缺不漏，覆盖面达100%。实行第二轮交叉复核，工作做实做细，确保应改尽改。建立联动核查机制，对前期检查中发现的问题要求相关单位认真整改，压实主体责任。</w:t>
      </w:r>
      <w:r>
        <w:rPr>
          <w:rFonts w:hint="eastAsia" w:hAnsi="仿宋_GB2312" w:cs="仿宋_GB2312"/>
          <w:b/>
          <w:bCs/>
          <w:i w:val="0"/>
          <w:caps w:val="0"/>
          <w:color w:val="333333"/>
          <w:spacing w:val="0"/>
          <w:sz w:val="32"/>
          <w:szCs w:val="32"/>
          <w:shd w:val="clear" w:color="auto" w:fill="FFFFFF"/>
          <w:lang w:eastAsia="zh-CN"/>
        </w:rPr>
        <w:t>“评”公开成效。</w:t>
      </w:r>
      <w:r>
        <w:rPr>
          <w:rFonts w:hint="eastAsia" w:hAnsi="仿宋_GB2312" w:cs="仿宋_GB2312"/>
          <w:i w:val="0"/>
          <w:caps w:val="0"/>
          <w:color w:val="333333"/>
          <w:spacing w:val="0"/>
          <w:sz w:val="32"/>
          <w:szCs w:val="32"/>
          <w:shd w:val="clear" w:color="auto" w:fill="FFFFFF"/>
          <w:lang w:eastAsia="zh-CN"/>
        </w:rPr>
        <w:t>12月份成立预决算公开考评小组，通过在线检查复核的方式，检查了各县区预决算公开的及时性、完整性、细化程度、公开方式、真实性等方面，对照《财政预决算领域考评指标体系》，逐项检查各县区财政预决算网上公开情况，按照百分制折算综合成绩。金寨县、霍邱县、金安区和裕安区在预决算公开中基础工作扎实，整体质量较高，取得了较好的成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按照《国务院办公厅关于印发</w:t>
      </w:r>
      <w:r>
        <w:rPr>
          <w:rFonts w:hint="eastAsia" w:ascii="仿宋_GB2312" w:hAnsi="仿宋_GB2312" w:eastAsia="仿宋_GB2312" w:cs="仿宋_GB2312"/>
          <w:i w:val="0"/>
          <w:caps w:val="0"/>
          <w:color w:val="333333"/>
          <w:spacing w:val="0"/>
          <w:sz w:val="32"/>
          <w:szCs w:val="32"/>
          <w:shd w:val="clear" w:color="auto" w:fill="FFFFFF"/>
          <w:lang w:val="en-US" w:eastAsia="zh-CN"/>
        </w:rPr>
        <w:t>&lt;政府信息公开信息处理费管理办法&gt;的通知</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hAnsi="仿宋_GB2312" w:cs="仿宋_GB2312"/>
          <w:i w:val="0"/>
          <w:caps w:val="0"/>
          <w:color w:val="333333"/>
          <w:spacing w:val="0"/>
          <w:sz w:val="32"/>
          <w:szCs w:val="32"/>
          <w:shd w:val="clear" w:color="auto" w:fill="FFFFFF"/>
          <w:lang w:eastAsia="zh-CN"/>
        </w:rPr>
        <w:t>（国办函〔202</w:t>
      </w:r>
      <w:r>
        <w:rPr>
          <w:rFonts w:hint="eastAsia" w:hAnsi="仿宋_GB2312" w:cs="仿宋_GB2312"/>
          <w:i w:val="0"/>
          <w:caps w:val="0"/>
          <w:color w:val="333333"/>
          <w:spacing w:val="0"/>
          <w:sz w:val="32"/>
          <w:szCs w:val="32"/>
          <w:shd w:val="clear" w:color="auto" w:fill="FFFFFF"/>
          <w:lang w:val="en-US" w:eastAsia="zh-CN"/>
        </w:rPr>
        <w:t>0</w:t>
      </w:r>
      <w:r>
        <w:rPr>
          <w:rFonts w:hint="eastAsia" w:hAnsi="仿宋_GB2312" w:cs="仿宋_GB2312"/>
          <w:i w:val="0"/>
          <w:caps w:val="0"/>
          <w:color w:val="333333"/>
          <w:spacing w:val="0"/>
          <w:sz w:val="32"/>
          <w:szCs w:val="32"/>
          <w:shd w:val="clear" w:color="auto" w:fill="FFFFFF"/>
          <w:lang w:eastAsia="zh-CN"/>
        </w:rPr>
        <w:t>〕</w:t>
      </w:r>
      <w:r>
        <w:rPr>
          <w:rFonts w:hint="eastAsia" w:hAnsi="仿宋_GB2312" w:cs="仿宋_GB2312"/>
          <w:i w:val="0"/>
          <w:caps w:val="0"/>
          <w:color w:val="333333"/>
          <w:spacing w:val="0"/>
          <w:sz w:val="32"/>
          <w:szCs w:val="32"/>
          <w:shd w:val="clear" w:color="auto" w:fill="FFFFFF"/>
          <w:lang w:val="en-US" w:eastAsia="zh-CN"/>
        </w:rPr>
        <w:t>109号</w:t>
      </w:r>
      <w:r>
        <w:rPr>
          <w:rFonts w:hint="eastAsia" w:hAnsi="仿宋_GB2312" w:cs="仿宋_GB2312"/>
          <w:i w:val="0"/>
          <w:caps w:val="0"/>
          <w:color w:val="333333"/>
          <w:spacing w:val="0"/>
          <w:sz w:val="32"/>
          <w:szCs w:val="32"/>
          <w:shd w:val="clear" w:color="auto" w:fill="FFFFFF"/>
          <w:lang w:eastAsia="zh-CN"/>
        </w:rPr>
        <w:t>）相关规定，我局本年度未产生信息公开处理费。</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imple-Line-Icons">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lonsunfont">
    <w:altName w:val="Segoe Print"/>
    <w:panose1 w:val="00000000000000000000"/>
    <w:charset w:val="00"/>
    <w:family w:val="auto"/>
    <w:pitch w:val="default"/>
    <w:sig w:usb0="00000000" w:usb1="00000000" w:usb2="00000000" w:usb3="00000000" w:csb0="00000000" w:csb1="00000000"/>
  </w:font>
  <w:font w:name="sp-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鼎简仿宋">
    <w:altName w:val="宋体"/>
    <w:panose1 w:val="0201060901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 PAGE </w:instrText>
    </w:r>
    <w:r>
      <w:rPr>
        <w:sz w:val="28"/>
        <w:szCs w:val="28"/>
      </w:rPr>
      <w:fldChar w:fldCharType="separate"/>
    </w:r>
    <w:r>
      <w:rPr>
        <w:rStyle w:val="12"/>
        <w:sz w:val="28"/>
        <w:szCs w:val="28"/>
      </w:rPr>
      <w:t>3</w:t>
    </w:r>
    <w:r>
      <w:rPr>
        <w:sz w:val="28"/>
        <w:szCs w:val="28"/>
      </w:rPr>
      <w:fldChar w:fldCharType="end"/>
    </w:r>
    <w:r>
      <w:rPr>
        <w:rStyle w:val="12"/>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rFonts w:hint="eastAsia"/>
        <w:sz w:val="28"/>
        <w:szCs w:val="28"/>
      </w:rPr>
      <w:t>-</w:t>
    </w:r>
  </w:p>
  <w:p>
    <w:pPr>
      <w:pStyle w:val="7"/>
      <w:ind w:right="360" w:firstLine="36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F7D9F"/>
    <w:multiLevelType w:val="singleLevel"/>
    <w:tmpl w:val="61DF7D9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66"/>
    <w:rsid w:val="000B13F6"/>
    <w:rsid w:val="000F0F0E"/>
    <w:rsid w:val="00123D4B"/>
    <w:rsid w:val="00143021"/>
    <w:rsid w:val="0019344F"/>
    <w:rsid w:val="001D3976"/>
    <w:rsid w:val="00290306"/>
    <w:rsid w:val="00291766"/>
    <w:rsid w:val="00310C28"/>
    <w:rsid w:val="00311B17"/>
    <w:rsid w:val="00350037"/>
    <w:rsid w:val="00380C9E"/>
    <w:rsid w:val="00517128"/>
    <w:rsid w:val="005B5C4F"/>
    <w:rsid w:val="00667D83"/>
    <w:rsid w:val="00744BE6"/>
    <w:rsid w:val="00750C75"/>
    <w:rsid w:val="00767032"/>
    <w:rsid w:val="007701F3"/>
    <w:rsid w:val="00822AFB"/>
    <w:rsid w:val="008D0079"/>
    <w:rsid w:val="008F1E64"/>
    <w:rsid w:val="00994A01"/>
    <w:rsid w:val="009A5800"/>
    <w:rsid w:val="00A33D40"/>
    <w:rsid w:val="00A368FB"/>
    <w:rsid w:val="00BB2781"/>
    <w:rsid w:val="00C0418D"/>
    <w:rsid w:val="00C7506B"/>
    <w:rsid w:val="00CB2189"/>
    <w:rsid w:val="00D617AA"/>
    <w:rsid w:val="00DB34EF"/>
    <w:rsid w:val="00DD358D"/>
    <w:rsid w:val="00DD6277"/>
    <w:rsid w:val="00DE5914"/>
    <w:rsid w:val="00DE6B08"/>
    <w:rsid w:val="00E832ED"/>
    <w:rsid w:val="00F97DFD"/>
    <w:rsid w:val="01084AE5"/>
    <w:rsid w:val="016E62B4"/>
    <w:rsid w:val="01883E90"/>
    <w:rsid w:val="018A5AF8"/>
    <w:rsid w:val="020E03E0"/>
    <w:rsid w:val="0227594A"/>
    <w:rsid w:val="02F74265"/>
    <w:rsid w:val="03324A35"/>
    <w:rsid w:val="03C6617E"/>
    <w:rsid w:val="04A82834"/>
    <w:rsid w:val="04B53EDE"/>
    <w:rsid w:val="04EB1785"/>
    <w:rsid w:val="05236E08"/>
    <w:rsid w:val="053E09DF"/>
    <w:rsid w:val="06347C2B"/>
    <w:rsid w:val="06D30126"/>
    <w:rsid w:val="06E9044E"/>
    <w:rsid w:val="07012F9C"/>
    <w:rsid w:val="070902FB"/>
    <w:rsid w:val="089A285E"/>
    <w:rsid w:val="08EA509B"/>
    <w:rsid w:val="0A0847F6"/>
    <w:rsid w:val="0A100562"/>
    <w:rsid w:val="0A483C1D"/>
    <w:rsid w:val="0AA4398C"/>
    <w:rsid w:val="0B181436"/>
    <w:rsid w:val="0B2E5AEA"/>
    <w:rsid w:val="0B8D3341"/>
    <w:rsid w:val="0BA3287F"/>
    <w:rsid w:val="0CE05E5D"/>
    <w:rsid w:val="0CEC568C"/>
    <w:rsid w:val="0CFE35FC"/>
    <w:rsid w:val="0D327850"/>
    <w:rsid w:val="0E87161E"/>
    <w:rsid w:val="0EBA4C95"/>
    <w:rsid w:val="0F0540EA"/>
    <w:rsid w:val="0F2E5D28"/>
    <w:rsid w:val="0F63587F"/>
    <w:rsid w:val="0F9A28CF"/>
    <w:rsid w:val="10256DBB"/>
    <w:rsid w:val="10914237"/>
    <w:rsid w:val="10EF4F00"/>
    <w:rsid w:val="10F730B9"/>
    <w:rsid w:val="119C5A1D"/>
    <w:rsid w:val="12213475"/>
    <w:rsid w:val="122D534B"/>
    <w:rsid w:val="13186326"/>
    <w:rsid w:val="134B4630"/>
    <w:rsid w:val="140A1953"/>
    <w:rsid w:val="14863050"/>
    <w:rsid w:val="148877E9"/>
    <w:rsid w:val="15AF0FD8"/>
    <w:rsid w:val="15E17DA0"/>
    <w:rsid w:val="15E225ED"/>
    <w:rsid w:val="160F5214"/>
    <w:rsid w:val="16631C7B"/>
    <w:rsid w:val="16986DFE"/>
    <w:rsid w:val="173F198A"/>
    <w:rsid w:val="174872D2"/>
    <w:rsid w:val="176005D3"/>
    <w:rsid w:val="17A11BB0"/>
    <w:rsid w:val="17C94365"/>
    <w:rsid w:val="17F43985"/>
    <w:rsid w:val="18A17130"/>
    <w:rsid w:val="193C4F23"/>
    <w:rsid w:val="19595226"/>
    <w:rsid w:val="19643037"/>
    <w:rsid w:val="19F454F8"/>
    <w:rsid w:val="1A6224BD"/>
    <w:rsid w:val="1B1A74B2"/>
    <w:rsid w:val="1B584990"/>
    <w:rsid w:val="1B9A02DF"/>
    <w:rsid w:val="1CD9282B"/>
    <w:rsid w:val="1D5256AF"/>
    <w:rsid w:val="1D622C60"/>
    <w:rsid w:val="1E6A0623"/>
    <w:rsid w:val="1F1C1204"/>
    <w:rsid w:val="1F6E73C6"/>
    <w:rsid w:val="1F894F25"/>
    <w:rsid w:val="208A5FBE"/>
    <w:rsid w:val="2166700C"/>
    <w:rsid w:val="21D07753"/>
    <w:rsid w:val="21EC1976"/>
    <w:rsid w:val="22EF61E6"/>
    <w:rsid w:val="22F17361"/>
    <w:rsid w:val="2309429F"/>
    <w:rsid w:val="2313423E"/>
    <w:rsid w:val="23D00589"/>
    <w:rsid w:val="2434412B"/>
    <w:rsid w:val="24C830F1"/>
    <w:rsid w:val="25003074"/>
    <w:rsid w:val="25081282"/>
    <w:rsid w:val="271B6D08"/>
    <w:rsid w:val="279E4495"/>
    <w:rsid w:val="27B22A3A"/>
    <w:rsid w:val="27FF30A4"/>
    <w:rsid w:val="28162E52"/>
    <w:rsid w:val="28561588"/>
    <w:rsid w:val="28A25414"/>
    <w:rsid w:val="28F261BF"/>
    <w:rsid w:val="292F5451"/>
    <w:rsid w:val="29BF5755"/>
    <w:rsid w:val="2A400D49"/>
    <w:rsid w:val="2A75627E"/>
    <w:rsid w:val="2AB34AC5"/>
    <w:rsid w:val="2C2235C1"/>
    <w:rsid w:val="2C5A5B1C"/>
    <w:rsid w:val="2CB142BB"/>
    <w:rsid w:val="2CC43130"/>
    <w:rsid w:val="2CC708AC"/>
    <w:rsid w:val="2D87496D"/>
    <w:rsid w:val="2DD81565"/>
    <w:rsid w:val="2E3E08D1"/>
    <w:rsid w:val="2E4C088C"/>
    <w:rsid w:val="2EAE7FA7"/>
    <w:rsid w:val="2F7C45AA"/>
    <w:rsid w:val="30622FEA"/>
    <w:rsid w:val="308A6681"/>
    <w:rsid w:val="30F537C7"/>
    <w:rsid w:val="31D3615A"/>
    <w:rsid w:val="32132FF0"/>
    <w:rsid w:val="321D53CA"/>
    <w:rsid w:val="325823DE"/>
    <w:rsid w:val="34132F62"/>
    <w:rsid w:val="34274AD1"/>
    <w:rsid w:val="347B1C98"/>
    <w:rsid w:val="35534721"/>
    <w:rsid w:val="35544B8D"/>
    <w:rsid w:val="360307ED"/>
    <w:rsid w:val="36257D59"/>
    <w:rsid w:val="362C72C9"/>
    <w:rsid w:val="36AE4FB9"/>
    <w:rsid w:val="36CF676C"/>
    <w:rsid w:val="36D1282C"/>
    <w:rsid w:val="376A397A"/>
    <w:rsid w:val="377B6CDB"/>
    <w:rsid w:val="378633F0"/>
    <w:rsid w:val="387228A9"/>
    <w:rsid w:val="3A2651D9"/>
    <w:rsid w:val="3A63734E"/>
    <w:rsid w:val="3A931F5D"/>
    <w:rsid w:val="3A9C41E3"/>
    <w:rsid w:val="3B155921"/>
    <w:rsid w:val="3B8057BD"/>
    <w:rsid w:val="3BAD0698"/>
    <w:rsid w:val="3BBA57C7"/>
    <w:rsid w:val="3C3814FE"/>
    <w:rsid w:val="3C541E30"/>
    <w:rsid w:val="3D6C5001"/>
    <w:rsid w:val="3D720C56"/>
    <w:rsid w:val="3DBB62C5"/>
    <w:rsid w:val="3E200B4D"/>
    <w:rsid w:val="3E6219DA"/>
    <w:rsid w:val="3FB9426A"/>
    <w:rsid w:val="4035345E"/>
    <w:rsid w:val="41B84CD7"/>
    <w:rsid w:val="423E1FC6"/>
    <w:rsid w:val="42FE5DBB"/>
    <w:rsid w:val="43804F07"/>
    <w:rsid w:val="43C65D2A"/>
    <w:rsid w:val="444C344B"/>
    <w:rsid w:val="44660F08"/>
    <w:rsid w:val="4478323E"/>
    <w:rsid w:val="45C272F7"/>
    <w:rsid w:val="47DB783F"/>
    <w:rsid w:val="48344090"/>
    <w:rsid w:val="484357C0"/>
    <w:rsid w:val="49706E98"/>
    <w:rsid w:val="49EE626C"/>
    <w:rsid w:val="4B5B1CBA"/>
    <w:rsid w:val="4B72566F"/>
    <w:rsid w:val="4B7B3CA0"/>
    <w:rsid w:val="4C441A7A"/>
    <w:rsid w:val="4D2249B5"/>
    <w:rsid w:val="4D50267C"/>
    <w:rsid w:val="4E2D5C73"/>
    <w:rsid w:val="4EC566EC"/>
    <w:rsid w:val="4ED860AC"/>
    <w:rsid w:val="4EEA2609"/>
    <w:rsid w:val="507464E3"/>
    <w:rsid w:val="50A453AE"/>
    <w:rsid w:val="50A91007"/>
    <w:rsid w:val="50BE679F"/>
    <w:rsid w:val="50FE424D"/>
    <w:rsid w:val="516C3F5C"/>
    <w:rsid w:val="51AE0462"/>
    <w:rsid w:val="53C0736D"/>
    <w:rsid w:val="54611644"/>
    <w:rsid w:val="54ED03E7"/>
    <w:rsid w:val="55190D1F"/>
    <w:rsid w:val="55443A1A"/>
    <w:rsid w:val="564E4623"/>
    <w:rsid w:val="56886E29"/>
    <w:rsid w:val="5705312D"/>
    <w:rsid w:val="57EE6C4F"/>
    <w:rsid w:val="5A7F27F2"/>
    <w:rsid w:val="5AAA5FFD"/>
    <w:rsid w:val="5AE03A1D"/>
    <w:rsid w:val="5AF70681"/>
    <w:rsid w:val="5B263D40"/>
    <w:rsid w:val="5B544BB1"/>
    <w:rsid w:val="5B88120E"/>
    <w:rsid w:val="5BCA2954"/>
    <w:rsid w:val="5C05732D"/>
    <w:rsid w:val="5CB542AE"/>
    <w:rsid w:val="5D936BA8"/>
    <w:rsid w:val="5D97526E"/>
    <w:rsid w:val="5DCB13C2"/>
    <w:rsid w:val="5DFA096B"/>
    <w:rsid w:val="5FCC0372"/>
    <w:rsid w:val="610F4A9C"/>
    <w:rsid w:val="612E6BD3"/>
    <w:rsid w:val="61D53A53"/>
    <w:rsid w:val="61F922D0"/>
    <w:rsid w:val="620B621B"/>
    <w:rsid w:val="62D20A93"/>
    <w:rsid w:val="63337269"/>
    <w:rsid w:val="633908E7"/>
    <w:rsid w:val="63456558"/>
    <w:rsid w:val="63A41C0B"/>
    <w:rsid w:val="63B410F1"/>
    <w:rsid w:val="63E438EF"/>
    <w:rsid w:val="645C0D1C"/>
    <w:rsid w:val="64922F23"/>
    <w:rsid w:val="649F4E5D"/>
    <w:rsid w:val="66620802"/>
    <w:rsid w:val="66957DB7"/>
    <w:rsid w:val="67070F58"/>
    <w:rsid w:val="67494B18"/>
    <w:rsid w:val="68321ECF"/>
    <w:rsid w:val="6942098D"/>
    <w:rsid w:val="698E2DB4"/>
    <w:rsid w:val="6A2114A0"/>
    <w:rsid w:val="6A222F6E"/>
    <w:rsid w:val="6A4D120D"/>
    <w:rsid w:val="6A91123B"/>
    <w:rsid w:val="6B3A756D"/>
    <w:rsid w:val="6B9704B0"/>
    <w:rsid w:val="6B990A1D"/>
    <w:rsid w:val="6BC30FF0"/>
    <w:rsid w:val="6C5D66CF"/>
    <w:rsid w:val="6C824F7F"/>
    <w:rsid w:val="6DA2601B"/>
    <w:rsid w:val="6E1A7A33"/>
    <w:rsid w:val="6E38399E"/>
    <w:rsid w:val="6E9729F6"/>
    <w:rsid w:val="6E9B3FF2"/>
    <w:rsid w:val="6EFF269B"/>
    <w:rsid w:val="6F1A7363"/>
    <w:rsid w:val="6F5B63CD"/>
    <w:rsid w:val="6FB775C7"/>
    <w:rsid w:val="7085045B"/>
    <w:rsid w:val="70BA5354"/>
    <w:rsid w:val="70BD5E92"/>
    <w:rsid w:val="70F24D64"/>
    <w:rsid w:val="71131DD1"/>
    <w:rsid w:val="71D02419"/>
    <w:rsid w:val="729D4E43"/>
    <w:rsid w:val="73524480"/>
    <w:rsid w:val="74146436"/>
    <w:rsid w:val="751F0674"/>
    <w:rsid w:val="75A05B9E"/>
    <w:rsid w:val="75A83A6A"/>
    <w:rsid w:val="761F5503"/>
    <w:rsid w:val="76D159AB"/>
    <w:rsid w:val="77497BE5"/>
    <w:rsid w:val="77574397"/>
    <w:rsid w:val="77C03BE6"/>
    <w:rsid w:val="78F46E62"/>
    <w:rsid w:val="78FA1000"/>
    <w:rsid w:val="7A113F1E"/>
    <w:rsid w:val="7A652F89"/>
    <w:rsid w:val="7A790CDB"/>
    <w:rsid w:val="7B156A34"/>
    <w:rsid w:val="7BA01713"/>
    <w:rsid w:val="7D5D2E2E"/>
    <w:rsid w:val="7DCF098D"/>
    <w:rsid w:val="7DF15AC4"/>
    <w:rsid w:val="7E3E224C"/>
    <w:rsid w:val="7E4C1E17"/>
    <w:rsid w:val="7FDC74C5"/>
    <w:rsid w:val="7FF8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Times New Roman" w:eastAsia="宋体"/>
      <w:sz w:val="24"/>
      <w:szCs w:val="24"/>
    </w:rPr>
  </w:style>
  <w:style w:type="paragraph" w:customStyle="1" w:styleId="3">
    <w:name w:val="BodyTextIndent"/>
    <w:basedOn w:val="1"/>
    <w:qFormat/>
    <w:uiPriority w:val="0"/>
    <w:pPr>
      <w:spacing w:line="360" w:lineRule="auto"/>
      <w:ind w:firstLine="480"/>
      <w:jc w:val="left"/>
    </w:pPr>
    <w:rPr>
      <w:kern w:val="0"/>
      <w:sz w:val="20"/>
      <w:szCs w:val="20"/>
    </w:rPr>
  </w:style>
  <w:style w:type="paragraph" w:styleId="5">
    <w:name w:val="Body Text Indent"/>
    <w:basedOn w:val="1"/>
    <w:link w:val="21"/>
    <w:qFormat/>
    <w:uiPriority w:val="0"/>
    <w:pPr>
      <w:spacing w:line="580" w:lineRule="exact"/>
      <w:ind w:firstLine="600" w:firstLineChars="200"/>
    </w:pPr>
    <w:rPr>
      <w:rFonts w:ascii="Times" w:hAnsi="Times" w:eastAsia="方正仿宋_GBK" w:cs="Times New Roman"/>
      <w:sz w:val="30"/>
      <w:szCs w:val="24"/>
    </w:rPr>
  </w:style>
  <w:style w:type="paragraph" w:styleId="6">
    <w:name w:val="Balloon Text"/>
    <w:basedOn w:val="1"/>
    <w:link w:val="22"/>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FollowedHyperlink"/>
    <w:basedOn w:val="10"/>
    <w:qFormat/>
    <w:uiPriority w:val="0"/>
    <w:rPr>
      <w:color w:val="333333"/>
      <w:u w:val="none"/>
    </w:rPr>
  </w:style>
  <w:style w:type="character" w:styleId="14">
    <w:name w:val="HTML Definition"/>
    <w:basedOn w:val="10"/>
    <w:qFormat/>
    <w:uiPriority w:val="0"/>
    <w:rPr>
      <w:i/>
    </w:rPr>
  </w:style>
  <w:style w:type="character" w:styleId="15">
    <w:name w:val="Hyperlink"/>
    <w:basedOn w:val="10"/>
    <w:qFormat/>
    <w:uiPriority w:val="0"/>
    <w:rPr>
      <w:color w:val="0000FF"/>
      <w:u w:val="single"/>
    </w:rPr>
  </w:style>
  <w:style w:type="character" w:styleId="16">
    <w:name w:val="HTML Code"/>
    <w:basedOn w:val="10"/>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hint="default" w:ascii="Consolas" w:hAnsi="Consolas" w:eastAsia="Consolas" w:cs="Consolas"/>
      <w:color w:val="FFFFFF"/>
      <w:sz w:val="21"/>
      <w:szCs w:val="21"/>
      <w:shd w:val="clear" w:fill="333333"/>
    </w:rPr>
  </w:style>
  <w:style w:type="character" w:styleId="18">
    <w:name w:val="HTML Sample"/>
    <w:basedOn w:val="10"/>
    <w:qFormat/>
    <w:uiPriority w:val="0"/>
    <w:rPr>
      <w:rFonts w:ascii="Consolas" w:hAnsi="Consolas" w:eastAsia="Consolas" w:cs="Consolas"/>
      <w:sz w:val="21"/>
      <w:szCs w:val="21"/>
    </w:rPr>
  </w:style>
  <w:style w:type="paragraph" w:customStyle="1" w:styleId="20">
    <w:name w:val="列出段落1"/>
    <w:basedOn w:val="1"/>
    <w:qFormat/>
    <w:uiPriority w:val="34"/>
    <w:pPr>
      <w:ind w:firstLine="420" w:firstLineChars="200"/>
    </w:pPr>
    <w:rPr>
      <w:rFonts w:ascii="Times New Roman" w:hAnsi="Times New Roman" w:eastAsia="宋体" w:cs="Times New Roman"/>
      <w:sz w:val="21"/>
      <w:szCs w:val="24"/>
    </w:rPr>
  </w:style>
  <w:style w:type="character" w:customStyle="1" w:styleId="21">
    <w:name w:val="正文文本缩进 Char"/>
    <w:basedOn w:val="10"/>
    <w:link w:val="5"/>
    <w:qFormat/>
    <w:uiPriority w:val="0"/>
    <w:rPr>
      <w:rFonts w:ascii="Times" w:hAnsi="Times" w:eastAsia="方正仿宋_GBK" w:cs="Times New Roman"/>
      <w:sz w:val="30"/>
    </w:rPr>
  </w:style>
  <w:style w:type="character" w:customStyle="1" w:styleId="22">
    <w:name w:val="批注框文本 Char"/>
    <w:basedOn w:val="10"/>
    <w:link w:val="6"/>
    <w:semiHidden/>
    <w:qFormat/>
    <w:uiPriority w:val="99"/>
    <w:rPr>
      <w:rFonts w:ascii="仿宋_GB2312" w:hAnsi="Times New Roman" w:eastAsia="仿宋_GB2312" w:cs="Times New Roman"/>
      <w:kern w:val="2"/>
      <w:sz w:val="18"/>
      <w:szCs w:val="18"/>
    </w:rPr>
  </w:style>
  <w:style w:type="character" w:customStyle="1" w:styleId="23">
    <w:name w:val="页脚 Char"/>
    <w:basedOn w:val="10"/>
    <w:link w:val="7"/>
    <w:qFormat/>
    <w:uiPriority w:val="99"/>
    <w:rPr>
      <w:rFonts w:ascii="Calibri" w:hAnsi="Calibri" w:eastAsia="宋体" w:cs="Times New Roman"/>
      <w:sz w:val="18"/>
      <w:szCs w:val="18"/>
    </w:rPr>
  </w:style>
  <w:style w:type="character" w:customStyle="1" w:styleId="24">
    <w:name w:val="codemirror-nonmatchingbracket"/>
    <w:basedOn w:val="10"/>
    <w:qFormat/>
    <w:uiPriority w:val="0"/>
    <w:rPr>
      <w:color w:val="AA2222"/>
    </w:rPr>
  </w:style>
  <w:style w:type="character" w:customStyle="1" w:styleId="25">
    <w:name w:val="codemirror-matchingbracket"/>
    <w:basedOn w:val="10"/>
    <w:qFormat/>
    <w:uiPriority w:val="0"/>
    <w:rPr>
      <w:color w:val="00BB00"/>
    </w:rPr>
  </w:style>
  <w:style w:type="character" w:customStyle="1" w:styleId="26">
    <w:name w:val="cm-bracket"/>
    <w:basedOn w:val="10"/>
    <w:qFormat/>
    <w:uiPriority w:val="0"/>
    <w:rPr>
      <w:color w:val="CCCC77"/>
    </w:rPr>
  </w:style>
  <w:style w:type="character" w:customStyle="1" w:styleId="27">
    <w:name w:val="cm-string-2"/>
    <w:basedOn w:val="10"/>
    <w:qFormat/>
    <w:uiPriority w:val="0"/>
    <w:rPr>
      <w:color w:val="FF5500"/>
    </w:rPr>
  </w:style>
  <w:style w:type="character" w:customStyle="1" w:styleId="28">
    <w:name w:val="button"/>
    <w:basedOn w:val="10"/>
    <w:qFormat/>
    <w:uiPriority w:val="0"/>
  </w:style>
  <w:style w:type="character" w:customStyle="1" w:styleId="29">
    <w:name w:val="cm-tag"/>
    <w:basedOn w:val="10"/>
    <w:qFormat/>
    <w:uiPriority w:val="0"/>
    <w:rPr>
      <w:color w:val="000000"/>
    </w:rPr>
  </w:style>
  <w:style w:type="character" w:customStyle="1" w:styleId="30">
    <w:name w:val="cm-string"/>
    <w:basedOn w:val="10"/>
    <w:qFormat/>
    <w:uiPriority w:val="0"/>
    <w:rPr>
      <w:color w:val="2A00FF"/>
    </w:rPr>
  </w:style>
  <w:style w:type="character" w:customStyle="1" w:styleId="31">
    <w:name w:val="cm-builtin2"/>
    <w:basedOn w:val="10"/>
    <w:qFormat/>
    <w:uiPriority w:val="0"/>
    <w:rPr>
      <w:color w:val="3300AA"/>
    </w:rPr>
  </w:style>
  <w:style w:type="character" w:customStyle="1" w:styleId="32">
    <w:name w:val="cm-variable-22"/>
    <w:basedOn w:val="10"/>
    <w:qFormat/>
    <w:uiPriority w:val="0"/>
    <w:rPr>
      <w:color w:val="0000C0"/>
    </w:rPr>
  </w:style>
  <w:style w:type="character" w:customStyle="1" w:styleId="33">
    <w:name w:val="cm-attribute"/>
    <w:basedOn w:val="10"/>
    <w:qFormat/>
    <w:uiPriority w:val="0"/>
    <w:rPr>
      <w:color w:val="0000CC"/>
    </w:rPr>
  </w:style>
  <w:style w:type="character" w:customStyle="1" w:styleId="34">
    <w:name w:val="cm-operator"/>
    <w:basedOn w:val="10"/>
    <w:qFormat/>
    <w:uiPriority w:val="0"/>
    <w:rPr>
      <w:color w:val="000000"/>
    </w:rPr>
  </w:style>
  <w:style w:type="character" w:customStyle="1" w:styleId="35">
    <w:name w:val="tag_close"/>
    <w:basedOn w:val="10"/>
    <w:qFormat/>
    <w:uiPriority w:val="0"/>
    <w:rPr>
      <w:rFonts w:ascii="Calibri" w:hAnsi="Calibri" w:eastAsia="Calibri" w:cs="Calibri"/>
      <w:sz w:val="22"/>
      <w:szCs w:val="22"/>
    </w:rPr>
  </w:style>
  <w:style w:type="character" w:customStyle="1" w:styleId="36">
    <w:name w:val="cm-property"/>
    <w:basedOn w:val="10"/>
    <w:qFormat/>
    <w:uiPriority w:val="0"/>
    <w:rPr>
      <w:color w:val="000000"/>
      <w:shd w:val="clear" w:fill="E8F2FF"/>
    </w:rPr>
  </w:style>
  <w:style w:type="character" w:customStyle="1" w:styleId="37">
    <w:name w:val="current2"/>
    <w:basedOn w:val="10"/>
    <w:qFormat/>
    <w:uiPriority w:val="0"/>
    <w:rPr>
      <w:b/>
      <w:color w:val="AAAAAA"/>
      <w:bdr w:val="single" w:color="E0E0E0" w:sz="6" w:space="0"/>
      <w:shd w:val="clear" w:fill="F0F0F0"/>
    </w:rPr>
  </w:style>
  <w:style w:type="character" w:customStyle="1" w:styleId="38">
    <w:name w:val="cm-keyword2"/>
    <w:basedOn w:val="10"/>
    <w:qFormat/>
    <w:uiPriority w:val="0"/>
    <w:rPr>
      <w:b/>
      <w:color w:val="7F0055"/>
    </w:rPr>
  </w:style>
  <w:style w:type="character" w:customStyle="1" w:styleId="39">
    <w:name w:val="cm-link4"/>
    <w:basedOn w:val="10"/>
    <w:qFormat/>
    <w:uiPriority w:val="0"/>
    <w:rPr>
      <w:color w:val="221199"/>
    </w:rPr>
  </w:style>
  <w:style w:type="character" w:customStyle="1" w:styleId="40">
    <w:name w:val="cm-comment"/>
    <w:basedOn w:val="10"/>
    <w:uiPriority w:val="0"/>
    <w:rPr>
      <w:color w:val="3F7F5F"/>
    </w:rPr>
  </w:style>
  <w:style w:type="character" w:customStyle="1" w:styleId="41">
    <w:name w:val="tmpztreemove_arrow"/>
    <w:basedOn w:val="10"/>
    <w:qFormat/>
    <w:uiPriority w:val="0"/>
  </w:style>
  <w:style w:type="character" w:customStyle="1" w:styleId="42">
    <w:name w:val="cm-error2"/>
    <w:basedOn w:val="10"/>
    <w:qFormat/>
    <w:uiPriority w:val="0"/>
    <w:rPr>
      <w:color w:val="FF0000"/>
    </w:rPr>
  </w:style>
  <w:style w:type="character" w:customStyle="1" w:styleId="43">
    <w:name w:val="disabled"/>
    <w:basedOn w:val="10"/>
    <w:qFormat/>
    <w:uiPriority w:val="0"/>
    <w:rPr>
      <w:color w:val="CCCCCC"/>
      <w:bdr w:val="single" w:color="F3F3F3" w:sz="6" w:space="0"/>
    </w:rPr>
  </w:style>
  <w:style w:type="character" w:customStyle="1" w:styleId="44">
    <w:name w:val="sp_caret"/>
    <w:basedOn w:val="10"/>
    <w:qFormat/>
    <w:uiPriority w:val="0"/>
  </w:style>
  <w:style w:type="character" w:customStyle="1" w:styleId="45">
    <w:name w:val="sp_caret1"/>
    <w:basedOn w:val="10"/>
    <w:qFormat/>
    <w:uiPriority w:val="0"/>
  </w:style>
  <w:style w:type="character" w:customStyle="1" w:styleId="46">
    <w:name w:val="cm-def2"/>
    <w:basedOn w:val="10"/>
    <w:qFormat/>
    <w:uiPriority w:val="0"/>
    <w:rPr>
      <w:color w:val="0000FF"/>
    </w:rPr>
  </w:style>
  <w:style w:type="character" w:customStyle="1" w:styleId="47">
    <w:name w:val="codemirror-selectedtext"/>
    <w:basedOn w:val="10"/>
    <w:qFormat/>
    <w:uiPriority w:val="0"/>
  </w:style>
  <w:style w:type="character" w:customStyle="1" w:styleId="48">
    <w:name w:val="cm-variable-3"/>
    <w:basedOn w:val="10"/>
    <w:qFormat/>
    <w:uiPriority w:val="0"/>
    <w:rPr>
      <w:color w:val="0000C0"/>
    </w:rPr>
  </w:style>
  <w:style w:type="character" w:customStyle="1" w:styleId="49">
    <w:name w:val="cm-type2"/>
    <w:basedOn w:val="10"/>
    <w:qFormat/>
    <w:uiPriority w:val="0"/>
    <w:rPr>
      <w:color w:val="0000C0"/>
    </w:rPr>
  </w:style>
  <w:style w:type="character" w:customStyle="1" w:styleId="50">
    <w:name w:val="cm-atom2"/>
    <w:basedOn w:val="10"/>
    <w:qFormat/>
    <w:uiPriority w:val="0"/>
    <w:rPr>
      <w:color w:val="221199"/>
    </w:rPr>
  </w:style>
  <w:style w:type="character" w:customStyle="1" w:styleId="51">
    <w:name w:val="cm-meta2"/>
    <w:basedOn w:val="10"/>
    <w:qFormat/>
    <w:uiPriority w:val="0"/>
    <w:rPr>
      <w:color w:val="FF1717"/>
    </w:rPr>
  </w:style>
  <w:style w:type="character" w:customStyle="1" w:styleId="52">
    <w:name w:val="cm-number2"/>
    <w:basedOn w:val="10"/>
    <w:qFormat/>
    <w:uiPriority w:val="0"/>
    <w:rPr>
      <w:color w:val="116644"/>
    </w:rPr>
  </w:style>
  <w:style w:type="character" w:customStyle="1" w:styleId="53">
    <w:name w:val="cm-variable"/>
    <w:basedOn w:val="10"/>
    <w:qFormat/>
    <w:uiPriority w:val="0"/>
    <w:rPr>
      <w:color w:val="000000"/>
    </w:rPr>
  </w:style>
  <w:style w:type="character" w:customStyle="1" w:styleId="54">
    <w:name w:val="cm-qualifier2"/>
    <w:basedOn w:val="10"/>
    <w:qFormat/>
    <w:uiPriority w:val="0"/>
    <w:rPr>
      <w:color w:val="55555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2022-01-10T03:45:00Z</dcterms:created>
  <dc:creator>财政局管理员</dc:creator>
  <cp:lastModifiedBy>财政局管理员</cp:lastModifiedBy>
  <cp:lastPrinted>2022-01-14T06:32:00Z</cp:lastPrinted>
  <dcterms:modified xsi:type="dcterms:W3CDTF">2022-01-14T07:32:48Z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