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-13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-13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《六安市“十四五”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-13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数字政府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-13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建设规划》</w:t>
      </w:r>
    </w:p>
    <w:p>
      <w:pPr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-13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3"/>
          <w:sz w:val="44"/>
          <w14:textFill>
            <w14:solidFill>
              <w14:schemeClr w14:val="tx1"/>
            </w14:solidFill>
          </w14:textFill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为贯彻落实《安徽省“数字政府”建设规划（2020—2025年）》等精神，扎实推进新时代六安市数字政府建设，按照市政府部署要求，市数管局组织编制了《六安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市“十四五”数字政府建设规划》（以下简称《规划》，送审稿）。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前，加快数字化发展、建设数字中国已上升为国家战略。依据《中华人民共和国国民经济和社会发展第十四个五年规划和2035年远景目标纲要》《国家信息化战略发展纲要》《促进大数据发展行动纲要》《关于构建更加完善的要素市场化配置体制机制的意见》《长江三角洲区域一体化发展规划纲要》《安徽省国民经济和社会发展第十四个五年规划和2035年远景目标纲要》《安徽省大数据发展条例》等精神，结合省委省政府加快“数字江淮”“数字政府”建设部署，以及市委市政府全面推进数字化转型、促进高质量发展的现实需求，《规划》提出了六安市“十四五”时期数字政府建设的发展现状、总体要求、总体框架、主要任务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规划》起草过程中，严格贯彻党的十九大和十九届二中、三中、四中、五中、六中全会和习近平总书记考察安徽重要讲话指示精神，深入研究国家、省、市关于政府治理体系和治理能力现代化、经济和社会发展“十四五”规划、“数字江淮”规划、“数字政府”规划等相关政策文件，完成了全面调研、《规划》起草、征求意见、修改完善、专家评审5个阶段的任务。2020年9-11月，市数管局结合《规划》编制工作，就各县区和市直部门数字化转型工作开展了调研。2020年12月-2021年3月，形成了《规划》（征求意见稿）。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4月-6月，两次书面征求了县区和市直部门的意见，修改完善后完成专家评审工作。7月，市政府分管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专题听取了《规划》编制情况汇报，并由市政府副秘书长主持召开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征求意见座谈会。9月-10月上旬，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市政府分管领导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听取了《规划》编制情况汇报，就《规划》完善工作提出了具体要求。10月中旬，再次书面征求了相关部门的意见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。通过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四轮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书面征求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各县区政府、市直各部门意见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网上公开征求社会公众意见，共收到反馈意见119条，其中，无意见85条，15个部门提出修改意见34条，已采纳33条，形成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《规划》（送审稿）。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-13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《规划》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（送审稿）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共分为五个章节。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第一章：发展现状。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、省、市相关政策文件精神为指导，充分理解新时代数字政府建设的使命、愿景和价值取向；同时，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结合各县区、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各部门调研和反馈意见，借鉴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先进地区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建设经验，总结“十三五”期间电子政务建设成效，分析“十四五”期间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数字政府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第二章：总体</w:t>
      </w:r>
      <w:r>
        <w:rPr>
          <w:rFonts w:hint="default" w:ascii="Times New Roman" w:hAnsi="Times New Roman" w:eastAsia="楷体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楷体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提出了指导思想、基本原则和发展目标。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91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明确了指导思想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社会主义思想为指导，全面贯彻党的十九大和十九届二中、三中、四中、五中、六中全会精神，认真落实习近平总书记关于网络强国、数字中国、智慧社会重要论述和考察安徽重要讲话指示精神，紧紧围绕省委省政府关于加快“数字江淮”“数字政府”建设总体部署，以提质增效、降低成本、提升人民群众满意度为目标，坚持“量力而行、分步实施，整合资源、统筹安排”，加快公共数据开放共享，推动政务信息化共建共用，提高数字化政务服务效能，创新公共服务和社会运行方式，将数字技术广泛应用于政府管理与服务，推动政府治理流程再造和模式优化，不断提高决策的科学性和服务效益，持续深化“放管服”改革，持续优化营商环境，全面提升政府治理能力和治理水平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全面激活绿色振兴赶超发展动能，为新阶段现代化幸福六安建设提供强大支撑。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明确了五个基本原则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以人为本，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数字惠民；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统筹推进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，创新驱动；标准引领，平台赋能；政企合作，多元协同；开放包容，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安全可控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明确了发展目标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到2023年，建成对外服务一体化、内部协同一体化、线上线下一体化的数字化政府。数字基础设施和数据资源体系更加健全，数据赋能平台支撑能力显著增强，七大类政务数字化应用功能贯通，城市治理能力和治理水平显著提升，营商环境大幅改善。到2025年底，建成智能化治理、智慧化服务的“</w:t>
      </w:r>
      <w:r>
        <w:rPr>
          <w:rFonts w:hint="eastAsia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数字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”，以数据驱动、平台赋能的一体化共享机制全面确立，政务数字化应用场景不断创新，“一体两翼”协同发展格局基本形成，以政府服务“一网通办”和城市运行“一网统管”为核心的“数字政府”建设模式获得广泛认可，“数字六安”成为全省乃至全国的政府数字化转型示范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第三章：总体框架。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提出了数字政府任务体系框架和推进体系框架。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任务体系框架：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顶层设计与地方政府创新，基于平台化架构理念，构建六安市数字政府平台“1172+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”任务体系框架，即涵盖“1”个数字基础设施、“1”个数据赋能平台、“7”类政务业务应用、“2”个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服务品牌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和对应的“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”项重点工作任务。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推进体系框架：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围绕“数据”和“应用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按照“应统尽统”要求，通过“一盘棋推进”和“一体化发展”，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依托数据赋能平台，建成省、市二级网状分布的数据体系和“共性应用+特色应用”服务体系，推进县区级特色应用，形成全方位、系统性的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数字政府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第四章：主要任务。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提出夯实数字基础设施、构建数据赋能平台、整体推进政府业务数字化应用、打造“一体两翼”协同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发展品牌、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重塑管理技术保障体系等五大任务。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夯实数字基础设施。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前瞻布局新基建，提出建设新型网络基础设施、新型云计算设施及全域物联感知体系等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3项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构建数据赋能平台。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实施平台化战略，提出构建江淮大数据中心六安子平台、建设数据服务中台、业务应用中台、人工智能中台等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4项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整体推进政府业务数字化应用。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整体推进政府职能转型，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产业分析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、市场监管、社会治理、公共服务、生态环保、行政办公、区域协同等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七大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领域，提出建设经济运行监测分析系统（含“双招双引”云平台、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工业互联网平台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），构建信用监管体系、市场监管体系、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城市管理体系、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住建监管体系、应急管理体系、消防安全防控服务体系、交通运输体系、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教育服务体系、社会保障体系、医疗健康服务体系、养老服务体系、文旅服务体系、生态环境治理体系，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深化“互联网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+政务服务”，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提高城市管理能力，推进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数字乡村、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平安六安、智慧社区、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一体化协同办公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公共资源交易平台建设，积极参与“数字长三角”建设等21项重点工作任务。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打造“一体两翼”协同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发展品牌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提出打造政府服务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一网通办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城市运行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“一网统管”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2项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重塑管理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仿宋_GB2312" w:cs="Times New Roman"/>
          <w:b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技术保障体系。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健全完善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标准规范、运行管理、安全保障等管理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技术保障体系，确保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数字政府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平台安全、稳定、高效运行。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91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第五章：保障措施。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围绕《规划》有效落实，从加强组织领导、优化保障机制、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发挥资金效益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、加强评价考核、注重人才引培、加强宣传合作等方面，制定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切实可行的保障措施。</w:t>
      </w:r>
    </w:p>
    <w:p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此外，为了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保障数字政府规划实施和有序推进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，《规划》（送审稿）还制定了《重点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任务分解表》作为附件，明确了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30项重点工作的主要建设内容和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1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1"/>
    <w:pPr>
      <w:widowControl/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1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2021-12-19T11:42:57Z</dcterms:created>
  <dc:creator>lenovo</dc:creator>
  <cp:lastModifiedBy>≯東方天涯≮</cp:lastModifiedBy>
  <dcterms:modified xsi:type="dcterms:W3CDTF">2021-12-19T11:43:17Z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F7573EB5CF0444ED8ECEE69D69C48AC8</vt:lpwstr>
  </property>
</Properties>
</file>