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AE" w:rsidRDefault="00620DAE">
      <w:pPr>
        <w:jc w:val="center"/>
        <w:rPr>
          <w:rFonts w:ascii="华文楷体" w:eastAsia="华文楷体" w:hAnsi="华文楷体" w:cs="华文楷体"/>
          <w:bCs/>
          <w:sz w:val="48"/>
          <w:szCs w:val="48"/>
        </w:rPr>
      </w:pPr>
    </w:p>
    <w:p w:rsidR="00620DAE" w:rsidRDefault="00D4243C">
      <w:pPr>
        <w:jc w:val="center"/>
        <w:rPr>
          <w:rFonts w:ascii="华文楷体" w:eastAsia="华文楷体" w:hAnsi="华文楷体" w:cs="华文楷体"/>
          <w:bCs/>
          <w:sz w:val="48"/>
          <w:szCs w:val="48"/>
        </w:rPr>
      </w:pPr>
      <w:r>
        <w:rPr>
          <w:rFonts w:ascii="华文楷体" w:eastAsia="华文楷体" w:hAnsi="华文楷体" w:cs="华文楷体" w:hint="eastAsia"/>
          <w:bCs/>
          <w:sz w:val="48"/>
          <w:szCs w:val="48"/>
        </w:rPr>
        <w:t>叶集区双连塘等五座水库除险加固工程</w:t>
      </w:r>
    </w:p>
    <w:p w:rsidR="00620DAE" w:rsidRDefault="00D4243C">
      <w:pPr>
        <w:jc w:val="center"/>
        <w:rPr>
          <w:rFonts w:ascii="华文楷体" w:eastAsia="华文楷体" w:hAnsi="华文楷体" w:cs="华文楷体"/>
          <w:bCs/>
          <w:sz w:val="48"/>
          <w:szCs w:val="48"/>
        </w:rPr>
      </w:pPr>
      <w:r>
        <w:rPr>
          <w:rFonts w:ascii="华文楷体" w:eastAsia="华文楷体" w:hAnsi="华文楷体" w:cs="华文楷体" w:hint="eastAsia"/>
          <w:bCs/>
          <w:sz w:val="48"/>
          <w:szCs w:val="48"/>
        </w:rPr>
        <w:t>（超岗水库）</w:t>
      </w:r>
    </w:p>
    <w:p w:rsidR="00620DAE" w:rsidRDefault="00620DAE">
      <w:pPr>
        <w:ind w:firstLine="555"/>
        <w:jc w:val="center"/>
        <w:rPr>
          <w:rFonts w:ascii="仿宋_GB2312" w:eastAsia="仿宋_GB2312" w:hAnsi="宋体"/>
          <w:b/>
          <w:sz w:val="52"/>
          <w:szCs w:val="52"/>
        </w:rPr>
      </w:pPr>
    </w:p>
    <w:p w:rsidR="00620DAE" w:rsidRDefault="00D4243C">
      <w:pPr>
        <w:ind w:firstLine="555"/>
        <w:jc w:val="center"/>
        <w:rPr>
          <w:rFonts w:ascii="华文新魏" w:eastAsia="华文新魏" w:hAnsi="宋体"/>
          <w:b/>
          <w:sz w:val="72"/>
          <w:szCs w:val="72"/>
        </w:rPr>
      </w:pPr>
      <w:r>
        <w:rPr>
          <w:rFonts w:ascii="华文新魏" w:eastAsia="华文新魏" w:hAnsi="宋体" w:hint="eastAsia"/>
          <w:b/>
          <w:sz w:val="72"/>
          <w:szCs w:val="72"/>
        </w:rPr>
        <w:t>蓄水安全评价报告</w:t>
      </w:r>
    </w:p>
    <w:p w:rsidR="00620DAE" w:rsidRDefault="00620DAE">
      <w:pPr>
        <w:ind w:firstLine="555"/>
        <w:jc w:val="center"/>
        <w:rPr>
          <w:rFonts w:ascii="仿宋_GB2312" w:eastAsia="仿宋_GB2312" w:hAnsi="宋体"/>
          <w:b/>
          <w:sz w:val="52"/>
          <w:szCs w:val="52"/>
        </w:rPr>
      </w:pPr>
    </w:p>
    <w:p w:rsidR="00620DAE" w:rsidRDefault="00620DAE">
      <w:pPr>
        <w:ind w:firstLine="555"/>
        <w:jc w:val="center"/>
        <w:rPr>
          <w:rFonts w:ascii="仿宋_GB2312" w:eastAsia="仿宋_GB2312" w:hAnsi="宋体"/>
          <w:b/>
          <w:sz w:val="52"/>
          <w:szCs w:val="52"/>
        </w:rPr>
      </w:pPr>
    </w:p>
    <w:p w:rsidR="00620DAE" w:rsidRDefault="00620DAE">
      <w:pPr>
        <w:ind w:firstLine="555"/>
        <w:jc w:val="center"/>
        <w:rPr>
          <w:rFonts w:ascii="仿宋_GB2312" w:eastAsia="仿宋_GB2312" w:hAnsi="宋体"/>
          <w:b/>
          <w:sz w:val="52"/>
          <w:szCs w:val="52"/>
        </w:rPr>
      </w:pPr>
    </w:p>
    <w:p w:rsidR="00620DAE" w:rsidRDefault="00620DAE">
      <w:pPr>
        <w:ind w:firstLine="555"/>
        <w:jc w:val="center"/>
        <w:rPr>
          <w:rFonts w:ascii="仿宋_GB2312" w:eastAsia="仿宋_GB2312" w:hAnsi="宋体"/>
          <w:b/>
          <w:sz w:val="52"/>
          <w:szCs w:val="52"/>
        </w:rPr>
      </w:pPr>
    </w:p>
    <w:p w:rsidR="00620DAE" w:rsidRDefault="00620DAE">
      <w:pPr>
        <w:ind w:firstLine="555"/>
        <w:jc w:val="center"/>
        <w:rPr>
          <w:rFonts w:ascii="仿宋_GB2312" w:eastAsia="仿宋_GB2312" w:hAnsi="宋体"/>
          <w:b/>
          <w:sz w:val="52"/>
          <w:szCs w:val="52"/>
        </w:rPr>
      </w:pPr>
    </w:p>
    <w:p w:rsidR="00620DAE" w:rsidRDefault="00620DAE">
      <w:pPr>
        <w:rPr>
          <w:rFonts w:ascii="仿宋_GB2312" w:eastAsia="仿宋_GB2312" w:hAnsi="宋体"/>
          <w:b/>
          <w:sz w:val="52"/>
          <w:szCs w:val="52"/>
        </w:rPr>
      </w:pPr>
    </w:p>
    <w:p w:rsidR="00620DAE" w:rsidRDefault="00620DAE">
      <w:pPr>
        <w:ind w:firstLine="555"/>
        <w:jc w:val="center"/>
        <w:rPr>
          <w:rFonts w:ascii="仿宋_GB2312" w:eastAsia="仿宋_GB2312" w:hAnsi="宋体"/>
          <w:b/>
          <w:sz w:val="52"/>
          <w:szCs w:val="52"/>
        </w:rPr>
      </w:pPr>
    </w:p>
    <w:p w:rsidR="00620DAE" w:rsidRDefault="00D4243C">
      <w:pPr>
        <w:jc w:val="center"/>
        <w:rPr>
          <w:rFonts w:ascii="华文楷体" w:eastAsia="华文楷体" w:hAnsi="华文楷体" w:cs="华文楷体"/>
          <w:bCs/>
          <w:w w:val="75"/>
          <w:sz w:val="36"/>
          <w:szCs w:val="36"/>
        </w:rPr>
      </w:pPr>
      <w:r>
        <w:rPr>
          <w:rFonts w:ascii="华文楷体" w:eastAsia="华文楷体" w:hAnsi="华文楷体" w:cs="华文楷体" w:hint="eastAsia"/>
          <w:bCs/>
          <w:w w:val="75"/>
          <w:sz w:val="36"/>
          <w:szCs w:val="36"/>
        </w:rPr>
        <w:t>叶集区双连塘等五座水库除险加固工程（超岗水库）蓄水安全评价小组</w:t>
      </w:r>
    </w:p>
    <w:p w:rsidR="00620DAE" w:rsidRDefault="00D4243C">
      <w:pPr>
        <w:jc w:val="center"/>
        <w:rPr>
          <w:rFonts w:ascii="华文楷体" w:eastAsia="华文楷体" w:hAnsi="华文楷体" w:cs="华文楷体"/>
          <w:bCs/>
          <w:w w:val="75"/>
          <w:sz w:val="36"/>
          <w:szCs w:val="36"/>
        </w:rPr>
      </w:pPr>
      <w:r>
        <w:rPr>
          <w:rFonts w:ascii="华文楷体" w:eastAsia="华文楷体" w:hAnsi="华文楷体" w:cs="华文楷体" w:hint="eastAsia"/>
          <w:bCs/>
          <w:w w:val="75"/>
          <w:sz w:val="36"/>
          <w:szCs w:val="36"/>
        </w:rPr>
        <w:t>二〇二一年九月五日</w:t>
      </w:r>
    </w:p>
    <w:p w:rsidR="00620DAE" w:rsidRDefault="00620DAE">
      <w:pPr>
        <w:pStyle w:val="10"/>
      </w:pPr>
    </w:p>
    <w:p w:rsidR="00620DAE" w:rsidRDefault="00620DAE"/>
    <w:p w:rsidR="00620DAE" w:rsidRDefault="00620DAE"/>
    <w:p w:rsidR="00620DAE" w:rsidRDefault="00620DAE"/>
    <w:p w:rsidR="00620DAE" w:rsidRDefault="00D4243C">
      <w:pPr>
        <w:pStyle w:val="10"/>
        <w:rPr>
          <w:b/>
          <w:bCs/>
          <w:sz w:val="36"/>
          <w:szCs w:val="36"/>
        </w:rPr>
      </w:pPr>
      <w:r>
        <w:rPr>
          <w:rFonts w:hint="eastAsia"/>
          <w:b/>
          <w:bCs/>
          <w:sz w:val="36"/>
          <w:szCs w:val="36"/>
        </w:rPr>
        <w:t>目</w:t>
      </w:r>
      <w:r>
        <w:rPr>
          <w:rFonts w:hint="eastAsia"/>
          <w:b/>
          <w:bCs/>
          <w:sz w:val="36"/>
          <w:szCs w:val="36"/>
        </w:rPr>
        <w:t xml:space="preserve">  </w:t>
      </w:r>
      <w:r>
        <w:rPr>
          <w:rFonts w:hint="eastAsia"/>
          <w:b/>
          <w:bCs/>
          <w:sz w:val="36"/>
          <w:szCs w:val="36"/>
        </w:rPr>
        <w:t>录</w:t>
      </w:r>
    </w:p>
    <w:p w:rsidR="00620DAE" w:rsidRDefault="00620DAE">
      <w:pPr>
        <w:pStyle w:val="10"/>
      </w:pPr>
    </w:p>
    <w:p w:rsidR="00620DAE" w:rsidRDefault="003F4079">
      <w:pPr>
        <w:pStyle w:val="10"/>
        <w:tabs>
          <w:tab w:val="clear" w:pos="8607"/>
          <w:tab w:val="right" w:leader="dot" w:pos="8617"/>
        </w:tabs>
        <w:rPr>
          <w:rFonts w:ascii="仿宋" w:eastAsia="仿宋" w:hAnsi="仿宋" w:cs="仿宋"/>
          <w:sz w:val="32"/>
          <w:szCs w:val="32"/>
        </w:rPr>
      </w:pPr>
      <w:r>
        <w:rPr>
          <w:rFonts w:ascii="仿宋" w:eastAsia="仿宋" w:hAnsi="仿宋" w:cs="仿宋" w:hint="eastAsia"/>
          <w:sz w:val="32"/>
          <w:szCs w:val="32"/>
        </w:rPr>
        <w:fldChar w:fldCharType="begin"/>
      </w:r>
      <w:r w:rsidR="00D4243C">
        <w:rPr>
          <w:rFonts w:ascii="仿宋" w:eastAsia="仿宋" w:hAnsi="仿宋" w:cs="仿宋" w:hint="eastAsia"/>
          <w:sz w:val="32"/>
          <w:szCs w:val="32"/>
        </w:rPr>
        <w:instrText>TOC \o "1-4" \h \z \u</w:instrText>
      </w:r>
      <w:r>
        <w:rPr>
          <w:rFonts w:ascii="仿宋" w:eastAsia="仿宋" w:hAnsi="仿宋" w:cs="仿宋" w:hint="eastAsia"/>
          <w:sz w:val="32"/>
          <w:szCs w:val="32"/>
        </w:rPr>
        <w:fldChar w:fldCharType="separate"/>
      </w:r>
      <w:hyperlink w:anchor="_Toc11658" w:history="1">
        <w:r w:rsidR="00D4243C">
          <w:rPr>
            <w:rFonts w:ascii="仿宋" w:eastAsia="仿宋" w:hAnsi="仿宋" w:cs="仿宋" w:hint="eastAsia"/>
            <w:sz w:val="32"/>
            <w:szCs w:val="32"/>
          </w:rPr>
          <w:t>1 蓄水安全评价工作概况</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_Toc11658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2</w:t>
        </w:r>
        <w:r>
          <w:rPr>
            <w:rFonts w:ascii="仿宋" w:eastAsia="仿宋" w:hAnsi="仿宋" w:cs="仿宋" w:hint="eastAsia"/>
            <w:sz w:val="32"/>
            <w:szCs w:val="32"/>
          </w:rPr>
          <w:fldChar w:fldCharType="end"/>
        </w:r>
      </w:hyperlink>
    </w:p>
    <w:p w:rsidR="00620DAE" w:rsidRDefault="003F4079">
      <w:pPr>
        <w:pStyle w:val="10"/>
        <w:tabs>
          <w:tab w:val="clear" w:pos="8607"/>
          <w:tab w:val="right" w:leader="dot" w:pos="8617"/>
        </w:tabs>
        <w:rPr>
          <w:rFonts w:ascii="仿宋" w:eastAsia="仿宋" w:hAnsi="仿宋" w:cs="仿宋"/>
          <w:sz w:val="32"/>
          <w:szCs w:val="32"/>
        </w:rPr>
      </w:pPr>
      <w:hyperlink w:anchor="_Toc20783" w:history="1">
        <w:r w:rsidR="00D4243C">
          <w:rPr>
            <w:rFonts w:ascii="仿宋" w:eastAsia="仿宋" w:hAnsi="仿宋" w:cs="仿宋" w:hint="eastAsia"/>
            <w:sz w:val="32"/>
            <w:szCs w:val="32"/>
          </w:rPr>
          <w:t>2 工程基本情况</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_Toc20783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2</w:t>
        </w:r>
        <w:r>
          <w:rPr>
            <w:rFonts w:ascii="仿宋" w:eastAsia="仿宋" w:hAnsi="仿宋" w:cs="仿宋" w:hint="eastAsia"/>
            <w:sz w:val="32"/>
            <w:szCs w:val="32"/>
          </w:rPr>
          <w:fldChar w:fldCharType="end"/>
        </w:r>
      </w:hyperlink>
    </w:p>
    <w:p w:rsidR="00620DAE" w:rsidRDefault="003F4079">
      <w:pPr>
        <w:pStyle w:val="10"/>
        <w:tabs>
          <w:tab w:val="clear" w:pos="8607"/>
          <w:tab w:val="right" w:leader="dot" w:pos="8617"/>
        </w:tabs>
        <w:rPr>
          <w:rFonts w:ascii="仿宋" w:eastAsia="仿宋" w:hAnsi="仿宋" w:cs="仿宋"/>
          <w:sz w:val="32"/>
          <w:szCs w:val="32"/>
        </w:rPr>
      </w:pPr>
      <w:hyperlink w:anchor="_Toc8099" w:history="1">
        <w:r w:rsidR="00D4243C">
          <w:rPr>
            <w:rFonts w:ascii="仿宋" w:eastAsia="仿宋" w:hAnsi="仿宋" w:cs="仿宋" w:hint="eastAsia"/>
            <w:sz w:val="32"/>
            <w:szCs w:val="32"/>
          </w:rPr>
          <w:t>2.1 工程概况</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_Toc8099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2</w:t>
        </w:r>
        <w:r>
          <w:rPr>
            <w:rFonts w:ascii="仿宋" w:eastAsia="仿宋" w:hAnsi="仿宋" w:cs="仿宋" w:hint="eastAsia"/>
            <w:sz w:val="32"/>
            <w:szCs w:val="32"/>
          </w:rPr>
          <w:fldChar w:fldCharType="end"/>
        </w:r>
      </w:hyperlink>
    </w:p>
    <w:p w:rsidR="00620DAE" w:rsidRDefault="003F4079">
      <w:pPr>
        <w:pStyle w:val="20"/>
        <w:tabs>
          <w:tab w:val="right" w:leader="dot" w:pos="8617"/>
        </w:tabs>
        <w:rPr>
          <w:rFonts w:ascii="仿宋" w:eastAsia="仿宋" w:hAnsi="仿宋" w:cs="仿宋"/>
          <w:sz w:val="32"/>
          <w:szCs w:val="32"/>
        </w:rPr>
      </w:pPr>
      <w:hyperlink w:anchor="_Toc23337" w:history="1">
        <w:r w:rsidR="00D4243C">
          <w:rPr>
            <w:rFonts w:ascii="仿宋" w:eastAsia="仿宋" w:hAnsi="仿宋" w:cs="仿宋" w:hint="eastAsia"/>
            <w:kern w:val="44"/>
            <w:sz w:val="32"/>
            <w:szCs w:val="32"/>
          </w:rPr>
          <w:t>2.2 工程设计与审批</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_Toc23337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3</w:t>
        </w:r>
        <w:r>
          <w:rPr>
            <w:rFonts w:ascii="仿宋" w:eastAsia="仿宋" w:hAnsi="仿宋" w:cs="仿宋" w:hint="eastAsia"/>
            <w:sz w:val="32"/>
            <w:szCs w:val="32"/>
          </w:rPr>
          <w:fldChar w:fldCharType="end"/>
        </w:r>
      </w:hyperlink>
    </w:p>
    <w:p w:rsidR="00620DAE" w:rsidRDefault="003F4079">
      <w:pPr>
        <w:pStyle w:val="20"/>
        <w:tabs>
          <w:tab w:val="right" w:leader="dot" w:pos="8617"/>
        </w:tabs>
        <w:rPr>
          <w:rFonts w:ascii="仿宋" w:eastAsia="仿宋" w:hAnsi="仿宋" w:cs="仿宋"/>
          <w:sz w:val="32"/>
          <w:szCs w:val="32"/>
        </w:rPr>
      </w:pPr>
      <w:hyperlink w:anchor="_Toc19361" w:history="1">
        <w:r w:rsidR="00D4243C">
          <w:rPr>
            <w:rFonts w:ascii="仿宋" w:eastAsia="仿宋" w:hAnsi="仿宋" w:cs="仿宋" w:hint="eastAsia"/>
            <w:kern w:val="44"/>
            <w:sz w:val="32"/>
            <w:szCs w:val="32"/>
          </w:rPr>
          <w:t>2.3 工程主要参建单位</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_Toc19361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3</w:t>
        </w:r>
        <w:r>
          <w:rPr>
            <w:rFonts w:ascii="仿宋" w:eastAsia="仿宋" w:hAnsi="仿宋" w:cs="仿宋" w:hint="eastAsia"/>
            <w:sz w:val="32"/>
            <w:szCs w:val="32"/>
          </w:rPr>
          <w:fldChar w:fldCharType="end"/>
        </w:r>
      </w:hyperlink>
    </w:p>
    <w:p w:rsidR="00620DAE" w:rsidRDefault="003F4079">
      <w:pPr>
        <w:pStyle w:val="20"/>
        <w:tabs>
          <w:tab w:val="right" w:leader="dot" w:pos="8617"/>
        </w:tabs>
        <w:rPr>
          <w:rFonts w:ascii="仿宋" w:eastAsia="仿宋" w:hAnsi="仿宋" w:cs="仿宋"/>
          <w:sz w:val="32"/>
          <w:szCs w:val="32"/>
        </w:rPr>
      </w:pPr>
      <w:hyperlink w:anchor="_Toc2573" w:history="1">
        <w:r w:rsidR="00D4243C">
          <w:rPr>
            <w:rFonts w:ascii="仿宋" w:eastAsia="仿宋" w:hAnsi="仿宋" w:cs="仿宋" w:hint="eastAsia"/>
            <w:kern w:val="44"/>
            <w:sz w:val="32"/>
            <w:szCs w:val="32"/>
          </w:rPr>
          <w:t>2.4 工程建设过程及当前形象进度</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_Toc2573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4</w:t>
        </w:r>
        <w:r>
          <w:rPr>
            <w:rFonts w:ascii="仿宋" w:eastAsia="仿宋" w:hAnsi="仿宋" w:cs="仿宋" w:hint="eastAsia"/>
            <w:sz w:val="32"/>
            <w:szCs w:val="32"/>
          </w:rPr>
          <w:fldChar w:fldCharType="end"/>
        </w:r>
      </w:hyperlink>
    </w:p>
    <w:p w:rsidR="00620DAE" w:rsidRDefault="003F4079">
      <w:pPr>
        <w:pStyle w:val="20"/>
        <w:tabs>
          <w:tab w:val="right" w:leader="dot" w:pos="8617"/>
        </w:tabs>
        <w:rPr>
          <w:rFonts w:ascii="仿宋" w:eastAsia="仿宋" w:hAnsi="仿宋" w:cs="仿宋"/>
          <w:sz w:val="32"/>
          <w:szCs w:val="32"/>
        </w:rPr>
      </w:pPr>
      <w:hyperlink w:anchor="_Toc29823" w:history="1">
        <w:r w:rsidR="00D4243C">
          <w:rPr>
            <w:rFonts w:ascii="仿宋" w:eastAsia="仿宋" w:hAnsi="仿宋" w:cs="仿宋" w:hint="eastAsia"/>
            <w:kern w:val="44"/>
            <w:sz w:val="32"/>
            <w:szCs w:val="32"/>
          </w:rPr>
          <w:t>2.5 下闸蓄水前应达到的工程形象进度</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_Toc29823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4</w:t>
        </w:r>
        <w:r>
          <w:rPr>
            <w:rFonts w:ascii="仿宋" w:eastAsia="仿宋" w:hAnsi="仿宋" w:cs="仿宋" w:hint="eastAsia"/>
            <w:sz w:val="32"/>
            <w:szCs w:val="32"/>
          </w:rPr>
          <w:fldChar w:fldCharType="end"/>
        </w:r>
      </w:hyperlink>
    </w:p>
    <w:p w:rsidR="00620DAE" w:rsidRDefault="003F4079">
      <w:pPr>
        <w:pStyle w:val="10"/>
        <w:tabs>
          <w:tab w:val="clear" w:pos="8607"/>
          <w:tab w:val="right" w:leader="dot" w:pos="8617"/>
        </w:tabs>
        <w:rPr>
          <w:rFonts w:ascii="仿宋" w:eastAsia="仿宋" w:hAnsi="仿宋" w:cs="仿宋"/>
          <w:sz w:val="32"/>
          <w:szCs w:val="32"/>
        </w:rPr>
      </w:pPr>
      <w:hyperlink w:anchor="_Toc1145" w:history="1">
        <w:r w:rsidR="00D4243C">
          <w:rPr>
            <w:rFonts w:ascii="仿宋" w:eastAsia="仿宋" w:hAnsi="仿宋" w:cs="仿宋" w:hint="eastAsia"/>
            <w:sz w:val="32"/>
            <w:szCs w:val="32"/>
          </w:rPr>
          <w:t>3、蓄水安全评价意见</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_Toc1145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4</w:t>
        </w:r>
        <w:r>
          <w:rPr>
            <w:rFonts w:ascii="仿宋" w:eastAsia="仿宋" w:hAnsi="仿宋" w:cs="仿宋" w:hint="eastAsia"/>
            <w:sz w:val="32"/>
            <w:szCs w:val="32"/>
          </w:rPr>
          <w:fldChar w:fldCharType="end"/>
        </w:r>
      </w:hyperlink>
    </w:p>
    <w:p w:rsidR="00620DAE" w:rsidRDefault="003F4079">
      <w:pPr>
        <w:pStyle w:val="20"/>
        <w:tabs>
          <w:tab w:val="right" w:leader="dot" w:pos="8617"/>
        </w:tabs>
        <w:rPr>
          <w:rFonts w:ascii="仿宋" w:eastAsia="仿宋" w:hAnsi="仿宋" w:cs="仿宋"/>
          <w:sz w:val="32"/>
          <w:szCs w:val="32"/>
        </w:rPr>
      </w:pPr>
      <w:hyperlink w:anchor="_Toc25930" w:history="1">
        <w:r w:rsidR="00D4243C">
          <w:rPr>
            <w:rFonts w:ascii="仿宋" w:eastAsia="仿宋" w:hAnsi="仿宋" w:cs="仿宋" w:hint="eastAsia"/>
            <w:kern w:val="44"/>
            <w:sz w:val="32"/>
            <w:szCs w:val="32"/>
          </w:rPr>
          <w:t>3.1 工程内容和设计要求</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_Toc25930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4</w:t>
        </w:r>
        <w:r>
          <w:rPr>
            <w:rFonts w:ascii="仿宋" w:eastAsia="仿宋" w:hAnsi="仿宋" w:cs="仿宋" w:hint="eastAsia"/>
            <w:sz w:val="32"/>
            <w:szCs w:val="32"/>
          </w:rPr>
          <w:fldChar w:fldCharType="end"/>
        </w:r>
      </w:hyperlink>
    </w:p>
    <w:p w:rsidR="00620DAE" w:rsidRDefault="003F4079">
      <w:pPr>
        <w:pStyle w:val="30"/>
        <w:tabs>
          <w:tab w:val="right" w:leader="dot" w:pos="8617"/>
        </w:tabs>
        <w:rPr>
          <w:rFonts w:ascii="仿宋" w:eastAsia="仿宋" w:hAnsi="仿宋" w:cs="仿宋"/>
          <w:sz w:val="32"/>
          <w:szCs w:val="32"/>
        </w:rPr>
      </w:pPr>
      <w:hyperlink w:anchor="_Toc21638" w:history="1">
        <w:r w:rsidR="00D4243C">
          <w:rPr>
            <w:rFonts w:ascii="仿宋" w:eastAsia="仿宋" w:hAnsi="仿宋" w:cs="仿宋" w:hint="eastAsia"/>
            <w:kern w:val="44"/>
            <w:sz w:val="32"/>
            <w:szCs w:val="32"/>
          </w:rPr>
          <w:t>3.1.1 涵闸建筑物工程</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_Toc21638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4</w:t>
        </w:r>
        <w:r>
          <w:rPr>
            <w:rFonts w:ascii="仿宋" w:eastAsia="仿宋" w:hAnsi="仿宋" w:cs="仿宋" w:hint="eastAsia"/>
            <w:sz w:val="32"/>
            <w:szCs w:val="32"/>
          </w:rPr>
          <w:fldChar w:fldCharType="end"/>
        </w:r>
      </w:hyperlink>
    </w:p>
    <w:p w:rsidR="00620DAE" w:rsidRDefault="003F4079">
      <w:pPr>
        <w:pStyle w:val="30"/>
        <w:tabs>
          <w:tab w:val="right" w:leader="dot" w:pos="8617"/>
        </w:tabs>
        <w:rPr>
          <w:rFonts w:ascii="仿宋" w:eastAsia="仿宋" w:hAnsi="仿宋" w:cs="仿宋"/>
          <w:sz w:val="32"/>
          <w:szCs w:val="32"/>
        </w:rPr>
      </w:pPr>
      <w:hyperlink w:anchor="_Toc17909" w:history="1">
        <w:r w:rsidR="00D4243C">
          <w:rPr>
            <w:rFonts w:ascii="仿宋" w:eastAsia="仿宋" w:hAnsi="仿宋" w:cs="仿宋" w:hint="eastAsia"/>
            <w:kern w:val="44"/>
            <w:sz w:val="32"/>
            <w:szCs w:val="32"/>
          </w:rPr>
          <w:t>3.1.2 大坝加固工程</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_Toc17909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5</w:t>
        </w:r>
        <w:r>
          <w:rPr>
            <w:rFonts w:ascii="仿宋" w:eastAsia="仿宋" w:hAnsi="仿宋" w:cs="仿宋" w:hint="eastAsia"/>
            <w:sz w:val="32"/>
            <w:szCs w:val="32"/>
          </w:rPr>
          <w:fldChar w:fldCharType="end"/>
        </w:r>
      </w:hyperlink>
    </w:p>
    <w:p w:rsidR="00620DAE" w:rsidRDefault="003F4079">
      <w:pPr>
        <w:pStyle w:val="20"/>
        <w:tabs>
          <w:tab w:val="right" w:leader="dot" w:pos="8617"/>
        </w:tabs>
        <w:rPr>
          <w:rFonts w:ascii="仿宋" w:eastAsia="仿宋" w:hAnsi="仿宋" w:cs="仿宋"/>
          <w:sz w:val="32"/>
          <w:szCs w:val="32"/>
        </w:rPr>
      </w:pPr>
      <w:hyperlink w:anchor="_Toc6066" w:history="1">
        <w:r w:rsidR="00D4243C">
          <w:rPr>
            <w:rFonts w:ascii="仿宋" w:eastAsia="仿宋" w:hAnsi="仿宋" w:cs="仿宋" w:hint="eastAsia"/>
            <w:kern w:val="44"/>
            <w:sz w:val="32"/>
            <w:szCs w:val="32"/>
          </w:rPr>
          <w:t>3.2 工程质量评价</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_Toc6066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5</w:t>
        </w:r>
        <w:r>
          <w:rPr>
            <w:rFonts w:ascii="仿宋" w:eastAsia="仿宋" w:hAnsi="仿宋" w:cs="仿宋" w:hint="eastAsia"/>
            <w:sz w:val="32"/>
            <w:szCs w:val="32"/>
          </w:rPr>
          <w:fldChar w:fldCharType="end"/>
        </w:r>
      </w:hyperlink>
    </w:p>
    <w:p w:rsidR="00620DAE" w:rsidRDefault="003F4079">
      <w:pPr>
        <w:pStyle w:val="20"/>
        <w:tabs>
          <w:tab w:val="right" w:leader="dot" w:pos="8617"/>
        </w:tabs>
        <w:rPr>
          <w:rFonts w:ascii="仿宋" w:eastAsia="仿宋" w:hAnsi="仿宋" w:cs="仿宋"/>
          <w:sz w:val="32"/>
          <w:szCs w:val="32"/>
        </w:rPr>
      </w:pPr>
      <w:hyperlink w:anchor="_Toc17933" w:history="1">
        <w:r w:rsidR="00D4243C">
          <w:rPr>
            <w:rFonts w:ascii="仿宋" w:eastAsia="仿宋" w:hAnsi="仿宋" w:cs="仿宋" w:hint="eastAsia"/>
            <w:kern w:val="44"/>
            <w:sz w:val="32"/>
            <w:szCs w:val="32"/>
          </w:rPr>
          <w:t>3.3 后续工程与蓄水的关系</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_Toc17933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5</w:t>
        </w:r>
        <w:r>
          <w:rPr>
            <w:rFonts w:ascii="仿宋" w:eastAsia="仿宋" w:hAnsi="仿宋" w:cs="仿宋" w:hint="eastAsia"/>
            <w:sz w:val="32"/>
            <w:szCs w:val="32"/>
          </w:rPr>
          <w:fldChar w:fldCharType="end"/>
        </w:r>
      </w:hyperlink>
    </w:p>
    <w:p w:rsidR="00620DAE" w:rsidRDefault="003F4079">
      <w:pPr>
        <w:pStyle w:val="10"/>
        <w:tabs>
          <w:tab w:val="clear" w:pos="8607"/>
          <w:tab w:val="right" w:leader="dot" w:pos="8617"/>
        </w:tabs>
        <w:rPr>
          <w:rFonts w:ascii="仿宋" w:eastAsia="仿宋" w:hAnsi="仿宋" w:cs="仿宋"/>
          <w:sz w:val="32"/>
          <w:szCs w:val="32"/>
        </w:rPr>
      </w:pPr>
      <w:hyperlink w:anchor="_Toc20276" w:history="1">
        <w:r w:rsidR="00D4243C">
          <w:rPr>
            <w:rFonts w:ascii="仿宋" w:eastAsia="仿宋" w:hAnsi="仿宋" w:cs="仿宋" w:hint="eastAsia"/>
            <w:sz w:val="32"/>
            <w:szCs w:val="32"/>
          </w:rPr>
          <w:t>4 蓄水安全评价结论及建议</w:t>
        </w:r>
        <w:r w:rsidR="00D4243C">
          <w:rPr>
            <w:rFonts w:ascii="仿宋" w:eastAsia="仿宋" w:hAnsi="仿宋" w:cs="仿宋" w:hint="eastAsia"/>
            <w:sz w:val="32"/>
            <w:szCs w:val="32"/>
          </w:rPr>
          <w:tab/>
        </w:r>
        <w:r>
          <w:rPr>
            <w:rFonts w:ascii="仿宋" w:eastAsia="仿宋" w:hAnsi="仿宋" w:cs="仿宋" w:hint="eastAsia"/>
            <w:sz w:val="32"/>
            <w:szCs w:val="32"/>
          </w:rPr>
          <w:fldChar w:fldCharType="begin"/>
        </w:r>
        <w:r w:rsidR="00D4243C">
          <w:rPr>
            <w:rFonts w:ascii="仿宋" w:eastAsia="仿宋" w:hAnsi="仿宋" w:cs="仿宋" w:hint="eastAsia"/>
            <w:sz w:val="32"/>
            <w:szCs w:val="32"/>
          </w:rPr>
          <w:instrText xml:space="preserve"> PAGEREF _Toc20276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D4243C">
          <w:rPr>
            <w:rFonts w:ascii="仿宋" w:eastAsia="仿宋" w:hAnsi="仿宋" w:cs="仿宋" w:hint="eastAsia"/>
            <w:sz w:val="32"/>
            <w:szCs w:val="32"/>
          </w:rPr>
          <w:t>5</w:t>
        </w:r>
        <w:r>
          <w:rPr>
            <w:rFonts w:ascii="仿宋" w:eastAsia="仿宋" w:hAnsi="仿宋" w:cs="仿宋" w:hint="eastAsia"/>
            <w:sz w:val="32"/>
            <w:szCs w:val="32"/>
          </w:rPr>
          <w:fldChar w:fldCharType="end"/>
        </w:r>
      </w:hyperlink>
    </w:p>
    <w:p w:rsidR="00620DAE" w:rsidRDefault="003F4079">
      <w:pPr>
        <w:pStyle w:val="10"/>
        <w:tabs>
          <w:tab w:val="clear" w:pos="8607"/>
          <w:tab w:val="right" w:leader="dot" w:pos="8306"/>
        </w:tabs>
        <w:spacing w:line="360" w:lineRule="auto"/>
        <w:jc w:val="both"/>
        <w:rPr>
          <w:rFonts w:ascii="仿宋" w:eastAsia="仿宋" w:hAnsi="仿宋" w:cs="仿宋"/>
          <w:sz w:val="32"/>
          <w:szCs w:val="32"/>
        </w:rPr>
      </w:pPr>
      <w:r>
        <w:rPr>
          <w:rFonts w:ascii="仿宋" w:eastAsia="仿宋" w:hAnsi="仿宋" w:cs="仿宋" w:hint="eastAsia"/>
          <w:sz w:val="32"/>
          <w:szCs w:val="32"/>
        </w:rPr>
        <w:fldChar w:fldCharType="end"/>
      </w:r>
    </w:p>
    <w:p w:rsidR="00620DAE" w:rsidRDefault="00620DAE">
      <w:pPr>
        <w:jc w:val="center"/>
        <w:rPr>
          <w:b/>
          <w:sz w:val="44"/>
          <w:szCs w:val="44"/>
        </w:rPr>
      </w:pPr>
    </w:p>
    <w:p w:rsidR="00620DAE" w:rsidRDefault="00620DAE">
      <w:pPr>
        <w:jc w:val="center"/>
        <w:rPr>
          <w:b/>
          <w:sz w:val="44"/>
          <w:szCs w:val="44"/>
        </w:rPr>
      </w:pPr>
    </w:p>
    <w:p w:rsidR="00620DAE" w:rsidRDefault="00620DAE">
      <w:pPr>
        <w:jc w:val="center"/>
        <w:rPr>
          <w:b/>
          <w:sz w:val="44"/>
          <w:szCs w:val="44"/>
        </w:rPr>
      </w:pPr>
    </w:p>
    <w:p w:rsidR="00620DAE" w:rsidRDefault="00620DAE">
      <w:pPr>
        <w:rPr>
          <w:b/>
          <w:sz w:val="32"/>
          <w:szCs w:val="32"/>
        </w:rPr>
      </w:pPr>
    </w:p>
    <w:p w:rsidR="00620DAE" w:rsidRDefault="00D4243C">
      <w:pPr>
        <w:jc w:val="center"/>
        <w:rPr>
          <w:rFonts w:ascii="仿宋" w:eastAsia="仿宋" w:hAnsi="仿宋"/>
          <w:b/>
          <w:w w:val="80"/>
          <w:sz w:val="44"/>
          <w:szCs w:val="44"/>
        </w:rPr>
      </w:pPr>
      <w:r>
        <w:rPr>
          <w:rFonts w:ascii="仿宋" w:eastAsia="仿宋" w:hAnsi="仿宋" w:hint="eastAsia"/>
          <w:b/>
          <w:w w:val="80"/>
          <w:sz w:val="44"/>
          <w:szCs w:val="44"/>
        </w:rPr>
        <w:lastRenderedPageBreak/>
        <w:t>叶集区双连塘等五座水库除险加固工程（超岗水库）</w:t>
      </w:r>
    </w:p>
    <w:p w:rsidR="00620DAE" w:rsidRDefault="00D4243C">
      <w:pPr>
        <w:jc w:val="center"/>
        <w:rPr>
          <w:rFonts w:ascii="仿宋" w:eastAsia="仿宋" w:hAnsi="仿宋"/>
          <w:b/>
          <w:w w:val="80"/>
          <w:sz w:val="44"/>
          <w:szCs w:val="44"/>
        </w:rPr>
      </w:pPr>
      <w:r>
        <w:rPr>
          <w:rFonts w:ascii="仿宋" w:eastAsia="仿宋" w:hAnsi="仿宋" w:hint="eastAsia"/>
          <w:b/>
          <w:w w:val="80"/>
          <w:sz w:val="44"/>
          <w:szCs w:val="44"/>
        </w:rPr>
        <w:t>蓄水安全评价报告</w:t>
      </w:r>
    </w:p>
    <w:p w:rsidR="00620DAE" w:rsidRDefault="00620DAE">
      <w:pPr>
        <w:jc w:val="center"/>
        <w:rPr>
          <w:rFonts w:ascii="仿宋" w:eastAsia="仿宋" w:hAnsi="仿宋"/>
          <w:b/>
          <w:w w:val="80"/>
          <w:sz w:val="44"/>
          <w:szCs w:val="44"/>
        </w:rPr>
      </w:pPr>
    </w:p>
    <w:p w:rsidR="00620DAE" w:rsidRDefault="00D4243C" w:rsidP="00B50127">
      <w:pPr>
        <w:pStyle w:val="1"/>
        <w:spacing w:beforeLines="50" w:after="0" w:line="360" w:lineRule="auto"/>
        <w:rPr>
          <w:rFonts w:asciiTheme="majorEastAsia" w:eastAsiaTheme="majorEastAsia" w:hAnsiTheme="majorEastAsia"/>
          <w:sz w:val="32"/>
          <w:szCs w:val="32"/>
        </w:rPr>
      </w:pPr>
      <w:bookmarkStart w:id="0" w:name="_Toc11658"/>
      <w:r>
        <w:rPr>
          <w:rFonts w:asciiTheme="majorEastAsia" w:eastAsiaTheme="majorEastAsia" w:hAnsiTheme="majorEastAsia" w:hint="eastAsia"/>
          <w:sz w:val="32"/>
          <w:szCs w:val="32"/>
        </w:rPr>
        <w:t>1 蓄水安全评价工作概况</w:t>
      </w:r>
      <w:bookmarkEnd w:id="0"/>
    </w:p>
    <w:p w:rsidR="00620DAE" w:rsidRDefault="00D4243C" w:rsidP="00B50127">
      <w:pPr>
        <w:pStyle w:val="1"/>
        <w:keepNext w:val="0"/>
        <w:keepLines w:val="0"/>
        <w:widowControl/>
        <w:spacing w:beforeLines="50" w:after="0" w:line="360" w:lineRule="auto"/>
        <w:ind w:firstLineChars="200" w:firstLine="600"/>
        <w:rPr>
          <w:rFonts w:ascii="仿宋" w:eastAsia="仿宋" w:hAnsi="仿宋" w:cs="仿宋"/>
          <w:b w:val="0"/>
          <w:bCs w:val="0"/>
          <w:kern w:val="2"/>
          <w:sz w:val="30"/>
          <w:szCs w:val="30"/>
        </w:rPr>
      </w:pPr>
      <w:bookmarkStart w:id="1" w:name="_Toc81776048"/>
      <w:bookmarkStart w:id="2" w:name="_Toc28202"/>
      <w:r>
        <w:rPr>
          <w:rFonts w:ascii="仿宋" w:eastAsia="仿宋" w:hAnsi="仿宋" w:cs="仿宋" w:hint="eastAsia"/>
          <w:b w:val="0"/>
          <w:bCs w:val="0"/>
          <w:kern w:val="2"/>
          <w:sz w:val="30"/>
          <w:szCs w:val="30"/>
        </w:rPr>
        <w:t>根据水利部“关于印发《加强小型病险水库除险加固项目验收管理指导意见》的通知”（水建管〔2013〕178号）、安徽省水利厅“关于印发《安徽省病险水库除险加固工程验收工作大纲（试行）》的通知”（皖水基〔2008〕230号）文件精神，2021年9月5日，叶集区水利薄弱环节建设治理工程建管局组织相关单位对叶集区双连塘等五座水库除险加固工程（超岗水库）进行了蓄水安全评价工作，评价工作组通过听取汇报、查勘现场，查阅资料等方式，提出了本评价报告。</w:t>
      </w:r>
      <w:bookmarkEnd w:id="1"/>
      <w:bookmarkEnd w:id="2"/>
    </w:p>
    <w:p w:rsidR="00620DAE" w:rsidRDefault="00D4243C" w:rsidP="00B50127">
      <w:pPr>
        <w:pStyle w:val="1"/>
        <w:spacing w:beforeLines="50" w:after="0" w:line="360" w:lineRule="auto"/>
        <w:rPr>
          <w:rFonts w:asciiTheme="majorEastAsia" w:eastAsiaTheme="majorEastAsia" w:hAnsiTheme="majorEastAsia"/>
          <w:sz w:val="32"/>
          <w:szCs w:val="32"/>
        </w:rPr>
      </w:pPr>
      <w:bookmarkStart w:id="3" w:name="_Toc20783"/>
      <w:r>
        <w:rPr>
          <w:rFonts w:asciiTheme="majorEastAsia" w:eastAsiaTheme="majorEastAsia" w:hAnsiTheme="majorEastAsia" w:hint="eastAsia"/>
          <w:sz w:val="32"/>
          <w:szCs w:val="32"/>
        </w:rPr>
        <w:t>2 工程基本情况</w:t>
      </w:r>
      <w:bookmarkEnd w:id="3"/>
    </w:p>
    <w:p w:rsidR="00620DAE" w:rsidRDefault="00D4243C" w:rsidP="00B50127">
      <w:pPr>
        <w:pStyle w:val="1"/>
        <w:spacing w:beforeLines="50" w:after="0" w:line="360" w:lineRule="auto"/>
        <w:rPr>
          <w:rFonts w:asciiTheme="majorEastAsia" w:eastAsiaTheme="majorEastAsia" w:hAnsiTheme="majorEastAsia"/>
          <w:sz w:val="32"/>
          <w:szCs w:val="32"/>
        </w:rPr>
      </w:pPr>
      <w:bookmarkStart w:id="4" w:name="_Toc8099"/>
      <w:r>
        <w:rPr>
          <w:rFonts w:asciiTheme="majorEastAsia" w:eastAsiaTheme="majorEastAsia" w:hAnsiTheme="majorEastAsia" w:hint="eastAsia"/>
          <w:sz w:val="32"/>
          <w:szCs w:val="32"/>
        </w:rPr>
        <w:t>2.1 工程概况</w:t>
      </w:r>
      <w:bookmarkEnd w:id="4"/>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超岗水库属于淮河流域汲河水系，工程位于叶集区洪集镇大桥村境内。坝址以上集水面积0.1km²，是一座以灌溉为主，兼有防洪、水产养殖等综合效益的小（2）型水库。水库设计灌溉面积600亩。超岗水库工程等级为V等，主要水工建筑物为5级。水库建筑物的防洪标准：设计洪水标准</w:t>
      </w:r>
      <w:r w:rsidR="00837ABE">
        <w:rPr>
          <w:rFonts w:ascii="仿宋" w:eastAsia="仿宋" w:hAnsi="仿宋" w:cs="仿宋" w:hint="eastAsia"/>
          <w:sz w:val="30"/>
          <w:szCs w:val="30"/>
        </w:rPr>
        <w:t>1</w:t>
      </w:r>
      <w:r>
        <w:rPr>
          <w:rFonts w:ascii="仿宋" w:eastAsia="仿宋" w:hAnsi="仿宋" w:cs="仿宋" w:hint="eastAsia"/>
          <w:sz w:val="30"/>
          <w:szCs w:val="30"/>
        </w:rPr>
        <w:t>0年一遇，校核洪水标准50年一遇。正常蓄水位49.10m（1985国家高程系，下同），设计洪水位41.29m，校核洪水位49.45m，总库容12.24万m³，正常蓄水位以下库容</w:t>
      </w:r>
      <w:r>
        <w:rPr>
          <w:rFonts w:ascii="仿宋" w:eastAsia="仿宋" w:hAnsi="仿宋" w:cs="仿宋" w:hint="eastAsia"/>
          <w:sz w:val="30"/>
          <w:szCs w:val="30"/>
        </w:rPr>
        <w:lastRenderedPageBreak/>
        <w:t>11.26万m³。</w:t>
      </w:r>
    </w:p>
    <w:p w:rsidR="00620DAE" w:rsidRDefault="00D4243C" w:rsidP="00B50127">
      <w:pPr>
        <w:spacing w:beforeLines="50" w:line="360" w:lineRule="auto"/>
        <w:ind w:firstLine="555"/>
        <w:rPr>
          <w:rFonts w:ascii="仿宋" w:eastAsia="仿宋" w:hAnsi="仿宋" w:cs="仿宋"/>
          <w:sz w:val="30"/>
          <w:szCs w:val="30"/>
        </w:rPr>
      </w:pPr>
      <w:bookmarkStart w:id="5" w:name="_Toc2158"/>
      <w:bookmarkStart w:id="6" w:name="_Toc81776051"/>
      <w:r>
        <w:rPr>
          <w:rFonts w:ascii="仿宋" w:eastAsia="仿宋" w:hAnsi="仿宋" w:cs="仿宋" w:hint="eastAsia"/>
          <w:sz w:val="30"/>
          <w:szCs w:val="30"/>
        </w:rPr>
        <w:t>本次除险加固主要任务为：大坝</w:t>
      </w:r>
      <w:r w:rsidR="00837ABE">
        <w:rPr>
          <w:rFonts w:ascii="仿宋" w:eastAsia="仿宋" w:hAnsi="仿宋" w:cs="仿宋" w:hint="eastAsia"/>
          <w:sz w:val="30"/>
          <w:szCs w:val="30"/>
        </w:rPr>
        <w:t>防渗加培，</w:t>
      </w:r>
      <w:r w:rsidR="00837ABE" w:rsidRPr="00837ABE">
        <w:rPr>
          <w:rFonts w:ascii="仿宋" w:eastAsia="仿宋" w:hAnsi="仿宋" w:cs="仿宋" w:hint="eastAsia"/>
          <w:sz w:val="30"/>
          <w:szCs w:val="30"/>
        </w:rPr>
        <w:t>放水涵重建，</w:t>
      </w:r>
      <w:r>
        <w:rPr>
          <w:rFonts w:ascii="仿宋" w:eastAsia="仿宋" w:hAnsi="仿宋" w:cs="仿宋" w:hint="eastAsia"/>
          <w:sz w:val="30"/>
          <w:szCs w:val="30"/>
        </w:rPr>
        <w:t>库内清淤</w:t>
      </w:r>
      <w:r w:rsidR="00837ABE">
        <w:rPr>
          <w:rFonts w:ascii="仿宋" w:eastAsia="仿宋" w:hAnsi="仿宋" w:cs="仿宋" w:hint="eastAsia"/>
          <w:sz w:val="30"/>
          <w:szCs w:val="30"/>
        </w:rPr>
        <w:t>，</w:t>
      </w:r>
      <w:r w:rsidR="00837ABE" w:rsidRPr="00837ABE">
        <w:rPr>
          <w:rFonts w:ascii="仿宋" w:eastAsia="仿宋" w:hAnsi="仿宋" w:cs="仿宋" w:hint="eastAsia"/>
          <w:sz w:val="30"/>
          <w:szCs w:val="30"/>
        </w:rPr>
        <w:t>新建必要的观测管理等设施</w:t>
      </w:r>
      <w:r>
        <w:rPr>
          <w:rFonts w:ascii="仿宋" w:eastAsia="仿宋" w:hAnsi="仿宋" w:cs="仿宋" w:hint="eastAsia"/>
          <w:sz w:val="30"/>
          <w:szCs w:val="30"/>
        </w:rPr>
        <w:t>。</w:t>
      </w:r>
      <w:bookmarkEnd w:id="5"/>
      <w:bookmarkEnd w:id="6"/>
    </w:p>
    <w:p w:rsidR="00620DAE" w:rsidRDefault="00D4243C" w:rsidP="00B50127">
      <w:pPr>
        <w:pStyle w:val="2"/>
        <w:spacing w:beforeLines="50" w:line="360" w:lineRule="auto"/>
        <w:rPr>
          <w:rFonts w:asciiTheme="majorEastAsia" w:eastAsiaTheme="majorEastAsia" w:hAnsiTheme="majorEastAsia"/>
          <w:kern w:val="44"/>
        </w:rPr>
      </w:pPr>
      <w:bookmarkStart w:id="7" w:name="_Toc23337"/>
      <w:r>
        <w:rPr>
          <w:rFonts w:asciiTheme="majorEastAsia" w:eastAsiaTheme="majorEastAsia" w:hAnsiTheme="majorEastAsia" w:hint="eastAsia"/>
          <w:kern w:val="44"/>
        </w:rPr>
        <w:t>2.2 工程设计与审批</w:t>
      </w:r>
      <w:bookmarkEnd w:id="7"/>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本工程初步设计由合肥湖滨水利建筑设计院（以下简称设计院）承担，该院为水利行业丙级资质。2020年该院编制了《叶集区双连塘等五座水库除险加固工程初步设计</w:t>
      </w:r>
      <w:r w:rsidR="00837ABE">
        <w:rPr>
          <w:rFonts w:ascii="仿宋" w:eastAsia="仿宋" w:hAnsi="仿宋" w:cs="仿宋" w:hint="eastAsia"/>
          <w:sz w:val="30"/>
          <w:szCs w:val="30"/>
        </w:rPr>
        <w:t>报告</w:t>
      </w:r>
      <w:r>
        <w:rPr>
          <w:rFonts w:ascii="仿宋" w:eastAsia="仿宋" w:hAnsi="仿宋" w:cs="仿宋" w:hint="eastAsia"/>
          <w:sz w:val="30"/>
          <w:szCs w:val="30"/>
        </w:rPr>
        <w:t>》。2020年4月30日，</w:t>
      </w:r>
      <w:bookmarkStart w:id="8" w:name="_Hlk15896652"/>
      <w:r>
        <w:rPr>
          <w:rFonts w:ascii="仿宋" w:eastAsia="仿宋" w:hAnsi="仿宋" w:cs="仿宋" w:hint="eastAsia"/>
          <w:sz w:val="30"/>
          <w:szCs w:val="30"/>
        </w:rPr>
        <w:t>六安市水利局以六水办建设〔2020〕82号文</w:t>
      </w:r>
      <w:bookmarkEnd w:id="8"/>
      <w:r>
        <w:rPr>
          <w:rFonts w:ascii="仿宋" w:eastAsia="仿宋" w:hAnsi="仿宋" w:cs="仿宋" w:hint="eastAsia"/>
          <w:sz w:val="30"/>
          <w:szCs w:val="30"/>
        </w:rPr>
        <w:t>对初步设计予以批复，批复投资256.11万元。</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设计</w:t>
      </w:r>
      <w:r w:rsidR="00B50127">
        <w:rPr>
          <w:rFonts w:ascii="仿宋" w:eastAsia="仿宋" w:hAnsi="仿宋" w:cs="仿宋" w:hint="eastAsia"/>
          <w:sz w:val="30"/>
          <w:szCs w:val="30"/>
        </w:rPr>
        <w:t>单位</w:t>
      </w:r>
      <w:r>
        <w:rPr>
          <w:rFonts w:ascii="仿宋" w:eastAsia="仿宋" w:hAnsi="仿宋" w:cs="仿宋" w:hint="eastAsia"/>
          <w:sz w:val="30"/>
          <w:szCs w:val="30"/>
        </w:rPr>
        <w:t>依据初步设计批复意见，补充完成了超岗水库除险加固施工图设计。施工图设计满足规范和初步设计批复要求。</w:t>
      </w:r>
    </w:p>
    <w:p w:rsidR="00620DAE" w:rsidRDefault="00D4243C" w:rsidP="00B50127">
      <w:pPr>
        <w:pStyle w:val="2"/>
        <w:spacing w:beforeLines="50" w:line="360" w:lineRule="auto"/>
        <w:rPr>
          <w:rFonts w:asciiTheme="majorEastAsia" w:eastAsiaTheme="majorEastAsia" w:hAnsiTheme="majorEastAsia"/>
          <w:kern w:val="44"/>
        </w:rPr>
      </w:pPr>
      <w:bookmarkStart w:id="9" w:name="_Toc19361"/>
      <w:r>
        <w:rPr>
          <w:rFonts w:asciiTheme="majorEastAsia" w:eastAsiaTheme="majorEastAsia" w:hAnsiTheme="majorEastAsia" w:hint="eastAsia"/>
          <w:kern w:val="44"/>
        </w:rPr>
        <w:t>2.3 工程主要参建单位</w:t>
      </w:r>
      <w:bookmarkEnd w:id="9"/>
    </w:p>
    <w:p w:rsidR="00620DAE" w:rsidRDefault="00D4243C" w:rsidP="00B50127">
      <w:pPr>
        <w:spacing w:beforeLines="50" w:line="360" w:lineRule="auto"/>
        <w:ind w:firstLine="555"/>
        <w:rPr>
          <w:rFonts w:ascii="仿宋" w:eastAsia="仿宋" w:hAnsi="仿宋" w:cs="仿宋"/>
          <w:sz w:val="30"/>
          <w:szCs w:val="30"/>
        </w:rPr>
      </w:pPr>
      <w:bookmarkStart w:id="10" w:name="_Hlk81779499"/>
      <w:r>
        <w:rPr>
          <w:rFonts w:ascii="仿宋" w:eastAsia="仿宋" w:hAnsi="仿宋" w:cs="仿宋" w:hint="eastAsia"/>
          <w:sz w:val="30"/>
          <w:szCs w:val="30"/>
        </w:rPr>
        <w:t>项目法人：叶集区水利薄弱环节建设治理工程建管局</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设计单位：合肥湖滨水利建筑设计院</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监理单位：安徽同方工程咨询有限公司</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施工单位：安徽柱石建设工程有限公司</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质量和安全监督机构：六安市叶集区水利工程质量安全监督站</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运行管理单位：六安市叶集区洪集镇水利站</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检测单位：安徽通泰安全评价检测有限公司</w:t>
      </w:r>
    </w:p>
    <w:p w:rsidR="00620DAE" w:rsidRDefault="00D4243C" w:rsidP="00B50127">
      <w:pPr>
        <w:pStyle w:val="2"/>
        <w:spacing w:beforeLines="50" w:line="360" w:lineRule="auto"/>
        <w:rPr>
          <w:rFonts w:asciiTheme="majorEastAsia" w:eastAsiaTheme="majorEastAsia" w:hAnsiTheme="majorEastAsia"/>
          <w:kern w:val="44"/>
        </w:rPr>
      </w:pPr>
      <w:bookmarkStart w:id="11" w:name="_Toc2573"/>
      <w:bookmarkEnd w:id="10"/>
      <w:r>
        <w:rPr>
          <w:rFonts w:asciiTheme="majorEastAsia" w:eastAsiaTheme="majorEastAsia" w:hAnsiTheme="majorEastAsia" w:hint="eastAsia"/>
          <w:kern w:val="44"/>
        </w:rPr>
        <w:lastRenderedPageBreak/>
        <w:t>2.</w:t>
      </w:r>
      <w:r>
        <w:rPr>
          <w:rFonts w:asciiTheme="majorEastAsia" w:eastAsiaTheme="majorEastAsia" w:hAnsiTheme="majorEastAsia"/>
          <w:kern w:val="44"/>
        </w:rPr>
        <w:t>4</w:t>
      </w:r>
      <w:r>
        <w:rPr>
          <w:rFonts w:asciiTheme="majorEastAsia" w:eastAsiaTheme="majorEastAsia" w:hAnsiTheme="majorEastAsia" w:hint="eastAsia"/>
          <w:kern w:val="44"/>
        </w:rPr>
        <w:t xml:space="preserve"> 工程建设过程及当前形象进度</w:t>
      </w:r>
      <w:bookmarkEnd w:id="11"/>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本工程于2020年7月30日完成公开招标，中标单位为安徽柱石建设工程有限公司，2020年10月15日工程正式开工。2021年1月29日完工。</w:t>
      </w:r>
    </w:p>
    <w:p w:rsidR="00620DAE" w:rsidRDefault="00D4243C" w:rsidP="00B50127">
      <w:pPr>
        <w:pStyle w:val="2"/>
        <w:spacing w:beforeLines="50" w:line="360" w:lineRule="auto"/>
        <w:rPr>
          <w:rFonts w:asciiTheme="majorEastAsia" w:eastAsiaTheme="majorEastAsia" w:hAnsiTheme="majorEastAsia"/>
          <w:kern w:val="44"/>
        </w:rPr>
      </w:pPr>
      <w:bookmarkStart w:id="12" w:name="_Toc29823"/>
      <w:r>
        <w:rPr>
          <w:rFonts w:asciiTheme="majorEastAsia" w:eastAsiaTheme="majorEastAsia" w:hAnsiTheme="majorEastAsia" w:hint="eastAsia"/>
          <w:kern w:val="44"/>
        </w:rPr>
        <w:t>2.</w:t>
      </w:r>
      <w:r>
        <w:rPr>
          <w:rFonts w:asciiTheme="majorEastAsia" w:eastAsiaTheme="majorEastAsia" w:hAnsiTheme="majorEastAsia"/>
          <w:kern w:val="44"/>
        </w:rPr>
        <w:t>5</w:t>
      </w:r>
      <w:r>
        <w:rPr>
          <w:rFonts w:asciiTheme="majorEastAsia" w:eastAsiaTheme="majorEastAsia" w:hAnsiTheme="majorEastAsia" w:hint="eastAsia"/>
          <w:kern w:val="44"/>
        </w:rPr>
        <w:t xml:space="preserve"> 下闸蓄水前应达到的工程形象进度</w:t>
      </w:r>
      <w:bookmarkEnd w:id="12"/>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正常蓄水位49.1m高程以下的迎水面砼护坡全面完成；涵闸建筑物全面完成，工作闸门及启闭机满足正常运作条件。</w:t>
      </w:r>
    </w:p>
    <w:p w:rsidR="00620DAE" w:rsidRDefault="00D4243C" w:rsidP="00B50127">
      <w:pPr>
        <w:pStyle w:val="1"/>
        <w:spacing w:beforeLines="50" w:line="360" w:lineRule="auto"/>
        <w:rPr>
          <w:rFonts w:asciiTheme="majorEastAsia" w:eastAsiaTheme="majorEastAsia" w:hAnsiTheme="majorEastAsia"/>
          <w:sz w:val="32"/>
          <w:szCs w:val="32"/>
        </w:rPr>
      </w:pPr>
      <w:bookmarkStart w:id="13" w:name="_Toc1145"/>
      <w:r>
        <w:rPr>
          <w:rFonts w:asciiTheme="majorEastAsia" w:eastAsiaTheme="majorEastAsia" w:hAnsiTheme="majorEastAsia" w:hint="eastAsia"/>
          <w:sz w:val="32"/>
          <w:szCs w:val="32"/>
        </w:rPr>
        <w:t>3、蓄水安全评价意见</w:t>
      </w:r>
      <w:bookmarkEnd w:id="13"/>
    </w:p>
    <w:p w:rsidR="00620DAE" w:rsidRDefault="00D4243C" w:rsidP="00B50127">
      <w:pPr>
        <w:pStyle w:val="2"/>
        <w:spacing w:beforeLines="50" w:line="360" w:lineRule="auto"/>
        <w:rPr>
          <w:rFonts w:asciiTheme="majorEastAsia" w:eastAsiaTheme="majorEastAsia" w:hAnsiTheme="majorEastAsia"/>
          <w:kern w:val="44"/>
        </w:rPr>
      </w:pPr>
      <w:bookmarkStart w:id="14" w:name="_Toc25930"/>
      <w:r>
        <w:rPr>
          <w:rFonts w:asciiTheme="majorEastAsia" w:eastAsiaTheme="majorEastAsia" w:hAnsiTheme="majorEastAsia" w:hint="eastAsia"/>
          <w:kern w:val="44"/>
        </w:rPr>
        <w:t>3.1 工程内容和设计要求</w:t>
      </w:r>
      <w:bookmarkEnd w:id="14"/>
    </w:p>
    <w:p w:rsidR="00620DAE" w:rsidRDefault="00D4243C" w:rsidP="00B50127">
      <w:pPr>
        <w:pStyle w:val="3"/>
        <w:spacing w:beforeLines="50" w:line="360" w:lineRule="auto"/>
        <w:rPr>
          <w:rFonts w:asciiTheme="majorEastAsia" w:eastAsiaTheme="majorEastAsia" w:hAnsiTheme="majorEastAsia"/>
          <w:kern w:val="44"/>
        </w:rPr>
      </w:pPr>
      <w:bookmarkStart w:id="15" w:name="_Toc223349573"/>
      <w:bookmarkStart w:id="16" w:name="_Toc25320"/>
      <w:bookmarkStart w:id="17" w:name="_Toc21638"/>
      <w:r>
        <w:rPr>
          <w:rFonts w:asciiTheme="majorEastAsia" w:eastAsiaTheme="majorEastAsia" w:hAnsiTheme="majorEastAsia" w:hint="eastAsia"/>
          <w:kern w:val="44"/>
        </w:rPr>
        <w:t>3.1.1</w:t>
      </w:r>
      <w:bookmarkEnd w:id="15"/>
      <w:r>
        <w:rPr>
          <w:rFonts w:asciiTheme="majorEastAsia" w:eastAsiaTheme="majorEastAsia" w:hAnsiTheme="majorEastAsia" w:hint="eastAsia"/>
          <w:kern w:val="44"/>
        </w:rPr>
        <w:t xml:space="preserve"> 涵闸建筑物工程</w:t>
      </w:r>
      <w:bookmarkEnd w:id="16"/>
      <w:bookmarkEnd w:id="17"/>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超岗水库除险加固工程共有2座放水涵，其中1座为箱涵（兼溢洪道）、1座为管涵。水闸的主体结构为C25砼，闸门为铸铁闸门，启闭机为手摇式螺杆启闭机；闸基础及涵身周围用粘土回填，设计压实度不小于0.96。</w:t>
      </w:r>
    </w:p>
    <w:p w:rsidR="00620DAE" w:rsidRDefault="00D4243C" w:rsidP="00B50127">
      <w:pPr>
        <w:pStyle w:val="3"/>
        <w:spacing w:beforeLines="50" w:line="360" w:lineRule="auto"/>
        <w:rPr>
          <w:rFonts w:asciiTheme="majorEastAsia" w:eastAsiaTheme="majorEastAsia" w:hAnsiTheme="majorEastAsia"/>
          <w:kern w:val="44"/>
        </w:rPr>
      </w:pPr>
      <w:bookmarkStart w:id="18" w:name="_Toc4730"/>
      <w:bookmarkStart w:id="19" w:name="_Toc21401"/>
      <w:bookmarkStart w:id="20" w:name="_Toc17909"/>
      <w:r>
        <w:rPr>
          <w:rFonts w:asciiTheme="majorEastAsia" w:eastAsiaTheme="majorEastAsia" w:hAnsiTheme="majorEastAsia" w:hint="eastAsia"/>
          <w:kern w:val="44"/>
        </w:rPr>
        <w:t>3.1.2 大坝加固工程</w:t>
      </w:r>
      <w:bookmarkEnd w:id="18"/>
      <w:bookmarkEnd w:id="19"/>
      <w:bookmarkEnd w:id="20"/>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超岗水库</w:t>
      </w:r>
      <w:r>
        <w:rPr>
          <w:rFonts w:ascii="仿宋" w:eastAsia="仿宋" w:hAnsi="仿宋" w:cs="仿宋"/>
          <w:sz w:val="30"/>
          <w:szCs w:val="30"/>
        </w:rPr>
        <w:t xml:space="preserve">设计坝顶高程 </w:t>
      </w:r>
      <w:r>
        <w:rPr>
          <w:rFonts w:ascii="仿宋" w:eastAsia="仿宋" w:hAnsi="仿宋" w:cs="仿宋" w:hint="eastAsia"/>
          <w:sz w:val="30"/>
          <w:szCs w:val="30"/>
        </w:rPr>
        <w:t>50.55</w:t>
      </w:r>
      <w:r>
        <w:rPr>
          <w:rFonts w:ascii="仿宋" w:eastAsia="仿宋" w:hAnsi="仿宋" w:cs="仿宋"/>
          <w:sz w:val="30"/>
          <w:szCs w:val="30"/>
        </w:rPr>
        <w:t xml:space="preserve">m，坝顶宽 </w:t>
      </w:r>
      <w:r>
        <w:rPr>
          <w:rFonts w:ascii="仿宋" w:eastAsia="仿宋" w:hAnsi="仿宋" w:cs="仿宋" w:hint="eastAsia"/>
          <w:sz w:val="30"/>
          <w:szCs w:val="30"/>
        </w:rPr>
        <w:t>8</w:t>
      </w:r>
      <w:r>
        <w:rPr>
          <w:rFonts w:ascii="仿宋" w:eastAsia="仿宋" w:hAnsi="仿宋" w:cs="仿宋"/>
          <w:sz w:val="30"/>
          <w:szCs w:val="30"/>
        </w:rPr>
        <w:t>.0m，上游加培坡比为 1:2.5，下游坡比1:2.5，</w:t>
      </w:r>
      <w:r>
        <w:rPr>
          <w:rFonts w:ascii="仿宋" w:eastAsia="仿宋" w:hAnsi="仿宋" w:cs="仿宋" w:hint="eastAsia"/>
          <w:sz w:val="30"/>
          <w:szCs w:val="30"/>
        </w:rPr>
        <w:t>上游设1m厚粘土防渗铺盖；</w:t>
      </w:r>
      <w:r>
        <w:rPr>
          <w:rFonts w:ascii="仿宋" w:eastAsia="仿宋" w:hAnsi="仿宋" w:cs="仿宋"/>
          <w:sz w:val="30"/>
          <w:szCs w:val="30"/>
        </w:rPr>
        <w:t>上游设置预制块护坡至设计洪水位，以上用草皮护坡；下游采用草皮护坡，新建排水沟。</w:t>
      </w:r>
    </w:p>
    <w:p w:rsidR="00620DAE" w:rsidRDefault="00D4243C" w:rsidP="00B50127">
      <w:pPr>
        <w:pStyle w:val="2"/>
        <w:spacing w:beforeLines="50" w:after="0" w:line="360" w:lineRule="auto"/>
      </w:pPr>
      <w:bookmarkStart w:id="21" w:name="_Toc6066"/>
      <w:r>
        <w:rPr>
          <w:rFonts w:asciiTheme="majorEastAsia" w:eastAsiaTheme="majorEastAsia" w:hAnsiTheme="majorEastAsia" w:hint="eastAsia"/>
          <w:kern w:val="44"/>
        </w:rPr>
        <w:lastRenderedPageBreak/>
        <w:t>3.2 工程质量评价</w:t>
      </w:r>
      <w:bookmarkEnd w:id="21"/>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施工单位、监理单位分别对进场原材料进行了取样送检，经检测质量全部合格。</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铸铁闸门和启闭机经出厂联合检查验收，产品质量合格。</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检测单位对正常蓄水位49.1m高程以下部分进行了质量抽检，检测质量合格。</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施工过程中的质量控制程序基本规范，工程资料基本齐全，未发现质量事故，工程质量满足规范和设计要求。</w:t>
      </w:r>
    </w:p>
    <w:p w:rsidR="00620DAE" w:rsidRDefault="00D4243C" w:rsidP="00B50127">
      <w:pPr>
        <w:pStyle w:val="2"/>
        <w:spacing w:beforeLines="50" w:after="0" w:line="360" w:lineRule="auto"/>
      </w:pPr>
      <w:bookmarkStart w:id="22" w:name="_Toc223349577"/>
      <w:bookmarkStart w:id="23" w:name="_Toc17933"/>
      <w:r>
        <w:rPr>
          <w:rFonts w:asciiTheme="majorEastAsia" w:eastAsiaTheme="majorEastAsia" w:hAnsiTheme="majorEastAsia" w:hint="eastAsia"/>
          <w:kern w:val="44"/>
        </w:rPr>
        <w:t>3.3 后续工程与蓄水的关系</w:t>
      </w:r>
      <w:bookmarkEnd w:id="22"/>
      <w:bookmarkEnd w:id="23"/>
    </w:p>
    <w:p w:rsidR="00620DAE" w:rsidRDefault="00D4243C" w:rsidP="00B50127">
      <w:pPr>
        <w:spacing w:beforeLines="50" w:line="360" w:lineRule="auto"/>
        <w:ind w:firstLine="555"/>
        <w:rPr>
          <w:rFonts w:ascii="仿宋" w:eastAsia="仿宋" w:hAnsi="仿宋" w:cs="仿宋"/>
          <w:sz w:val="30"/>
          <w:szCs w:val="30"/>
        </w:rPr>
      </w:pPr>
      <w:bookmarkStart w:id="24" w:name="_Toc81776061"/>
      <w:r>
        <w:rPr>
          <w:rFonts w:ascii="仿宋" w:eastAsia="仿宋" w:hAnsi="仿宋" w:cs="仿宋" w:hint="eastAsia"/>
          <w:sz w:val="30"/>
          <w:szCs w:val="30"/>
        </w:rPr>
        <w:t>后续工程施工不影响正常蓄水。</w:t>
      </w:r>
      <w:bookmarkEnd w:id="24"/>
    </w:p>
    <w:p w:rsidR="00620DAE" w:rsidRDefault="00D4243C" w:rsidP="00B50127">
      <w:pPr>
        <w:pStyle w:val="1"/>
        <w:spacing w:beforeLines="50" w:after="0" w:line="360" w:lineRule="auto"/>
        <w:rPr>
          <w:rFonts w:asciiTheme="majorEastAsia" w:eastAsiaTheme="majorEastAsia" w:hAnsiTheme="majorEastAsia"/>
          <w:sz w:val="32"/>
          <w:szCs w:val="32"/>
        </w:rPr>
      </w:pPr>
      <w:bookmarkStart w:id="25" w:name="_Toc20276"/>
      <w:r>
        <w:rPr>
          <w:rFonts w:asciiTheme="majorEastAsia" w:eastAsiaTheme="majorEastAsia" w:hAnsiTheme="majorEastAsia" w:hint="eastAsia"/>
          <w:sz w:val="32"/>
          <w:szCs w:val="32"/>
        </w:rPr>
        <w:t>4 蓄水安全评价结论及建议</w:t>
      </w:r>
      <w:bookmarkEnd w:id="25"/>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1、超岗水库除险加固工程主体工程全部完成，工程质量满足规范和设计要求，具备正常蓄水条件；</w:t>
      </w:r>
    </w:p>
    <w:p w:rsidR="00620DAE" w:rsidRDefault="00D4243C" w:rsidP="00B50127">
      <w:pPr>
        <w:spacing w:beforeLines="50" w:line="360" w:lineRule="auto"/>
        <w:ind w:firstLine="555"/>
        <w:rPr>
          <w:rFonts w:ascii="仿宋" w:eastAsia="仿宋" w:hAnsi="仿宋" w:cs="仿宋"/>
          <w:sz w:val="30"/>
          <w:szCs w:val="30"/>
        </w:rPr>
      </w:pPr>
      <w:r>
        <w:rPr>
          <w:rFonts w:ascii="仿宋" w:eastAsia="仿宋" w:hAnsi="仿宋" w:cs="仿宋" w:hint="eastAsia"/>
          <w:sz w:val="30"/>
          <w:szCs w:val="30"/>
        </w:rPr>
        <w:t>2、建议加强工程监测，确保安全运行。</w:t>
      </w:r>
    </w:p>
    <w:p w:rsidR="00620DAE" w:rsidRDefault="00620DAE">
      <w:pPr>
        <w:jc w:val="center"/>
        <w:rPr>
          <w:rFonts w:ascii="宋体" w:hAnsi="宋体"/>
          <w:b/>
          <w:sz w:val="36"/>
          <w:szCs w:val="36"/>
        </w:rPr>
      </w:pPr>
    </w:p>
    <w:p w:rsidR="00620DAE" w:rsidRDefault="00620DAE">
      <w:pPr>
        <w:jc w:val="center"/>
        <w:rPr>
          <w:rFonts w:ascii="宋体" w:hAnsi="宋体"/>
          <w:b/>
          <w:sz w:val="36"/>
          <w:szCs w:val="36"/>
        </w:rPr>
      </w:pPr>
    </w:p>
    <w:p w:rsidR="00620DAE" w:rsidRDefault="00620DAE">
      <w:pPr>
        <w:jc w:val="center"/>
        <w:rPr>
          <w:rFonts w:ascii="宋体" w:hAnsi="宋体"/>
          <w:b/>
          <w:sz w:val="36"/>
          <w:szCs w:val="36"/>
        </w:rPr>
      </w:pPr>
    </w:p>
    <w:p w:rsidR="00620DAE" w:rsidRDefault="00620DAE">
      <w:pPr>
        <w:jc w:val="center"/>
        <w:rPr>
          <w:rFonts w:ascii="宋体" w:hAnsi="宋体"/>
          <w:b/>
          <w:sz w:val="36"/>
          <w:szCs w:val="36"/>
        </w:rPr>
      </w:pPr>
    </w:p>
    <w:p w:rsidR="00620DAE" w:rsidRDefault="00620DAE">
      <w:pPr>
        <w:jc w:val="center"/>
        <w:rPr>
          <w:rFonts w:ascii="宋体" w:hAnsi="宋体"/>
          <w:b/>
          <w:sz w:val="36"/>
          <w:szCs w:val="36"/>
        </w:rPr>
      </w:pPr>
    </w:p>
    <w:p w:rsidR="00620DAE" w:rsidRDefault="00D4243C">
      <w:pPr>
        <w:jc w:val="center"/>
        <w:rPr>
          <w:rFonts w:ascii="仿宋_GB2312" w:eastAsia="仿宋_GB2312" w:hAnsi="宋体"/>
          <w:sz w:val="28"/>
          <w:szCs w:val="28"/>
        </w:rPr>
      </w:pPr>
      <w:r>
        <w:rPr>
          <w:rFonts w:ascii="仿宋_GB2312" w:eastAsia="仿宋_GB2312" w:hAnsi="宋体" w:hint="eastAsia"/>
          <w:noProof/>
          <w:sz w:val="28"/>
          <w:szCs w:val="28"/>
        </w:rPr>
        <w:lastRenderedPageBreak/>
        <w:drawing>
          <wp:inline distT="0" distB="0" distL="114300" distR="114300">
            <wp:extent cx="5465445" cy="7728585"/>
            <wp:effectExtent l="0" t="0" r="1905" b="5715"/>
            <wp:docPr id="1" name="图片 1" descr="超岗水库蓄水验收签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超岗水库蓄水验收签字表"/>
                    <pic:cNvPicPr>
                      <a:picLocks noChangeAspect="1"/>
                    </pic:cNvPicPr>
                  </pic:nvPicPr>
                  <pic:blipFill>
                    <a:blip r:embed="rId8" cstate="print"/>
                    <a:stretch>
                      <a:fillRect/>
                    </a:stretch>
                  </pic:blipFill>
                  <pic:spPr>
                    <a:xfrm>
                      <a:off x="0" y="0"/>
                      <a:ext cx="5465445" cy="7728585"/>
                    </a:xfrm>
                    <a:prstGeom prst="rect">
                      <a:avLst/>
                    </a:prstGeom>
                  </pic:spPr>
                </pic:pic>
              </a:graphicData>
            </a:graphic>
          </wp:inline>
        </w:drawing>
      </w:r>
      <w:bookmarkStart w:id="26" w:name="_GoBack"/>
      <w:bookmarkEnd w:id="26"/>
    </w:p>
    <w:sectPr w:rsidR="00620DAE" w:rsidSect="00620DAE">
      <w:footerReference w:type="even" r:id="rId9"/>
      <w:footerReference w:type="default" r:id="rId10"/>
      <w:pgSz w:w="11906" w:h="16838"/>
      <w:pgMar w:top="1440" w:right="1588" w:bottom="1440" w:left="1701"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6D" w:rsidRDefault="00E35E6D" w:rsidP="00620DAE">
      <w:r>
        <w:separator/>
      </w:r>
    </w:p>
  </w:endnote>
  <w:endnote w:type="continuationSeparator" w:id="0">
    <w:p w:rsidR="00E35E6D" w:rsidRDefault="00E35E6D" w:rsidP="00620DA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DAE" w:rsidRDefault="003F4079">
    <w:pPr>
      <w:pStyle w:val="a5"/>
      <w:framePr w:wrap="around" w:vAnchor="text" w:hAnchor="margin" w:xAlign="center" w:y="1"/>
      <w:rPr>
        <w:rStyle w:val="a9"/>
      </w:rPr>
    </w:pPr>
    <w:r>
      <w:rPr>
        <w:rStyle w:val="a9"/>
      </w:rPr>
      <w:fldChar w:fldCharType="begin"/>
    </w:r>
    <w:r w:rsidR="00D4243C">
      <w:rPr>
        <w:rStyle w:val="a9"/>
      </w:rPr>
      <w:instrText xml:space="preserve">PAGE  </w:instrText>
    </w:r>
    <w:r>
      <w:rPr>
        <w:rStyle w:val="a9"/>
      </w:rPr>
      <w:fldChar w:fldCharType="end"/>
    </w:r>
  </w:p>
  <w:p w:rsidR="00620DAE" w:rsidRDefault="00620DA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DAE" w:rsidRDefault="003F4079">
    <w:pPr>
      <w:pStyle w:val="a5"/>
      <w:framePr w:wrap="around" w:vAnchor="text" w:hAnchor="margin" w:xAlign="center" w:y="1"/>
      <w:rPr>
        <w:rStyle w:val="a9"/>
      </w:rPr>
    </w:pPr>
    <w:r>
      <w:rPr>
        <w:rStyle w:val="a9"/>
      </w:rPr>
      <w:fldChar w:fldCharType="begin"/>
    </w:r>
    <w:r w:rsidR="00D4243C">
      <w:rPr>
        <w:rStyle w:val="a9"/>
      </w:rPr>
      <w:instrText xml:space="preserve">PAGE  </w:instrText>
    </w:r>
    <w:r>
      <w:rPr>
        <w:rStyle w:val="a9"/>
      </w:rPr>
      <w:fldChar w:fldCharType="separate"/>
    </w:r>
    <w:r w:rsidR="00B50127">
      <w:rPr>
        <w:rStyle w:val="a9"/>
        <w:noProof/>
      </w:rPr>
      <w:t>3</w:t>
    </w:r>
    <w:r>
      <w:rPr>
        <w:rStyle w:val="a9"/>
      </w:rPr>
      <w:fldChar w:fldCharType="end"/>
    </w:r>
  </w:p>
  <w:p w:rsidR="00620DAE" w:rsidRDefault="00620DA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6D" w:rsidRDefault="00E35E6D" w:rsidP="00620DAE">
      <w:r>
        <w:separator/>
      </w:r>
    </w:p>
  </w:footnote>
  <w:footnote w:type="continuationSeparator" w:id="0">
    <w:p w:rsidR="00E35E6D" w:rsidRDefault="00E35E6D" w:rsidP="00620D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4323E"/>
    <w:multiLevelType w:val="multilevel"/>
    <w:tmpl w:val="29F4323E"/>
    <w:lvl w:ilvl="0">
      <w:start w:val="1"/>
      <w:numFmt w:val="decimal"/>
      <w:suff w:val="space"/>
      <w:lvlText w:val="%1"/>
      <w:lvlJc w:val="left"/>
      <w:pPr>
        <w:ind w:left="0" w:firstLine="0"/>
      </w:pPr>
      <w:rPr>
        <w:rFonts w:ascii="黑体" w:eastAsia="黑体" w:hint="eastAsia"/>
        <w:b/>
        <w:i w:val="0"/>
        <w:spacing w:val="8"/>
        <w:sz w:val="44"/>
      </w:rPr>
    </w:lvl>
    <w:lvl w:ilvl="1">
      <w:start w:val="1"/>
      <w:numFmt w:val="decimal"/>
      <w:suff w:val="space"/>
      <w:lvlText w:val="%1.%2"/>
      <w:lvlJc w:val="left"/>
      <w:pPr>
        <w:ind w:left="0" w:firstLine="0"/>
      </w:pPr>
      <w:rPr>
        <w:rFonts w:ascii="黑体" w:eastAsia="黑体" w:hint="eastAsia"/>
        <w:b w:val="0"/>
        <w:i w:val="0"/>
        <w:spacing w:val="8"/>
        <w:sz w:val="32"/>
      </w:rPr>
    </w:lvl>
    <w:lvl w:ilvl="2">
      <w:start w:val="1"/>
      <w:numFmt w:val="decimal"/>
      <w:suff w:val="space"/>
      <w:lvlText w:val="%1.%2.%3"/>
      <w:lvlJc w:val="left"/>
      <w:pPr>
        <w:ind w:left="0" w:firstLine="0"/>
      </w:pPr>
      <w:rPr>
        <w:rFonts w:eastAsia="宋体" w:hint="eastAsia"/>
        <w:b/>
        <w:i w:val="0"/>
        <w:sz w:val="28"/>
      </w:rPr>
    </w:lvl>
    <w:lvl w:ilvl="3">
      <w:start w:val="1"/>
      <w:numFmt w:val="decimal"/>
      <w:pStyle w:val="4"/>
      <w:suff w:val="space"/>
      <w:lvlText w:val="%1.%2.%3.%4"/>
      <w:lvlJc w:val="left"/>
      <w:pPr>
        <w:ind w:left="851" w:hanging="851"/>
      </w:pPr>
      <w:rPr>
        <w:rFonts w:eastAsia="宋体" w:hint="eastAsia"/>
        <w:sz w:val="28"/>
      </w:rPr>
    </w:lvl>
    <w:lvl w:ilvl="4">
      <w:start w:val="1"/>
      <w:numFmt w:val="decimal"/>
      <w:suff w:val="space"/>
      <w:lvlText w:val="%1.%2.%3.%4.%5"/>
      <w:lvlJc w:val="left"/>
      <w:pPr>
        <w:ind w:left="2252" w:hanging="992"/>
      </w:pPr>
      <w:rPr>
        <w:rFonts w:eastAsia="宋体" w:hint="eastAsia"/>
        <w:sz w:val="28"/>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62DBD"/>
    <w:rsid w:val="00004F31"/>
    <w:rsid w:val="000441E3"/>
    <w:rsid w:val="0005136A"/>
    <w:rsid w:val="000517CD"/>
    <w:rsid w:val="00051E5B"/>
    <w:rsid w:val="0006183B"/>
    <w:rsid w:val="00096E49"/>
    <w:rsid w:val="000A2B28"/>
    <w:rsid w:val="000A3023"/>
    <w:rsid w:val="000A5DB3"/>
    <w:rsid w:val="000A7E03"/>
    <w:rsid w:val="000C2E0F"/>
    <w:rsid w:val="000E53CE"/>
    <w:rsid w:val="000F13A8"/>
    <w:rsid w:val="001128E0"/>
    <w:rsid w:val="00114AFC"/>
    <w:rsid w:val="001229CC"/>
    <w:rsid w:val="001251C1"/>
    <w:rsid w:val="00142153"/>
    <w:rsid w:val="00142858"/>
    <w:rsid w:val="00172984"/>
    <w:rsid w:val="001A6B4F"/>
    <w:rsid w:val="001C18D7"/>
    <w:rsid w:val="001C50FC"/>
    <w:rsid w:val="001D083C"/>
    <w:rsid w:val="001D4A00"/>
    <w:rsid w:val="001D5643"/>
    <w:rsid w:val="001D6D80"/>
    <w:rsid w:val="001E2AF7"/>
    <w:rsid w:val="001E35A9"/>
    <w:rsid w:val="001E615C"/>
    <w:rsid w:val="001F1F61"/>
    <w:rsid w:val="001F2C7F"/>
    <w:rsid w:val="00202EEE"/>
    <w:rsid w:val="00207424"/>
    <w:rsid w:val="00231EBA"/>
    <w:rsid w:val="00235963"/>
    <w:rsid w:val="00236E45"/>
    <w:rsid w:val="0024650F"/>
    <w:rsid w:val="002521AE"/>
    <w:rsid w:val="002651CC"/>
    <w:rsid w:val="00266EEA"/>
    <w:rsid w:val="0029247D"/>
    <w:rsid w:val="00292610"/>
    <w:rsid w:val="0029299F"/>
    <w:rsid w:val="002933FD"/>
    <w:rsid w:val="002962EB"/>
    <w:rsid w:val="002A3A76"/>
    <w:rsid w:val="002A54FF"/>
    <w:rsid w:val="002C2E7F"/>
    <w:rsid w:val="002E2131"/>
    <w:rsid w:val="002E44E2"/>
    <w:rsid w:val="00301759"/>
    <w:rsid w:val="00320C62"/>
    <w:rsid w:val="003249A5"/>
    <w:rsid w:val="00336D78"/>
    <w:rsid w:val="00360E43"/>
    <w:rsid w:val="00385525"/>
    <w:rsid w:val="003A2D58"/>
    <w:rsid w:val="003D104C"/>
    <w:rsid w:val="003F4079"/>
    <w:rsid w:val="00424CFC"/>
    <w:rsid w:val="0043081F"/>
    <w:rsid w:val="0044392A"/>
    <w:rsid w:val="004571DA"/>
    <w:rsid w:val="00462DBD"/>
    <w:rsid w:val="00470CDE"/>
    <w:rsid w:val="004768E2"/>
    <w:rsid w:val="00490ED9"/>
    <w:rsid w:val="004A1E21"/>
    <w:rsid w:val="004A36F5"/>
    <w:rsid w:val="004A71E2"/>
    <w:rsid w:val="004E4717"/>
    <w:rsid w:val="004F649E"/>
    <w:rsid w:val="00512786"/>
    <w:rsid w:val="00513840"/>
    <w:rsid w:val="005176C2"/>
    <w:rsid w:val="0053059D"/>
    <w:rsid w:val="005311E1"/>
    <w:rsid w:val="0053608E"/>
    <w:rsid w:val="00544D90"/>
    <w:rsid w:val="0055426C"/>
    <w:rsid w:val="00572765"/>
    <w:rsid w:val="0059690B"/>
    <w:rsid w:val="005B09A7"/>
    <w:rsid w:val="005B38CD"/>
    <w:rsid w:val="005C6D2C"/>
    <w:rsid w:val="005D37E9"/>
    <w:rsid w:val="005D5F18"/>
    <w:rsid w:val="005E0F6F"/>
    <w:rsid w:val="005F0EAA"/>
    <w:rsid w:val="005F16F9"/>
    <w:rsid w:val="005F6495"/>
    <w:rsid w:val="005F6C34"/>
    <w:rsid w:val="00610CBE"/>
    <w:rsid w:val="00620DAE"/>
    <w:rsid w:val="006344A6"/>
    <w:rsid w:val="00642DF5"/>
    <w:rsid w:val="00647478"/>
    <w:rsid w:val="006841C3"/>
    <w:rsid w:val="006A28CD"/>
    <w:rsid w:val="006F3C93"/>
    <w:rsid w:val="006F7F4B"/>
    <w:rsid w:val="007030D1"/>
    <w:rsid w:val="007053F4"/>
    <w:rsid w:val="007157F4"/>
    <w:rsid w:val="00726E0C"/>
    <w:rsid w:val="00735827"/>
    <w:rsid w:val="0073785E"/>
    <w:rsid w:val="00750BA8"/>
    <w:rsid w:val="00762B0C"/>
    <w:rsid w:val="00774FA3"/>
    <w:rsid w:val="00787CA7"/>
    <w:rsid w:val="007B042D"/>
    <w:rsid w:val="007B18DD"/>
    <w:rsid w:val="007C2ABF"/>
    <w:rsid w:val="007E3D2C"/>
    <w:rsid w:val="007E7D61"/>
    <w:rsid w:val="00820AF6"/>
    <w:rsid w:val="00821BD7"/>
    <w:rsid w:val="00831319"/>
    <w:rsid w:val="008339E2"/>
    <w:rsid w:val="00837ABE"/>
    <w:rsid w:val="00852351"/>
    <w:rsid w:val="00860107"/>
    <w:rsid w:val="00864B42"/>
    <w:rsid w:val="008679BE"/>
    <w:rsid w:val="00883332"/>
    <w:rsid w:val="00896692"/>
    <w:rsid w:val="00897A51"/>
    <w:rsid w:val="008A147A"/>
    <w:rsid w:val="008B0022"/>
    <w:rsid w:val="008B30AA"/>
    <w:rsid w:val="008B65F4"/>
    <w:rsid w:val="008C26E8"/>
    <w:rsid w:val="008E11A8"/>
    <w:rsid w:val="008E3A99"/>
    <w:rsid w:val="008F72B3"/>
    <w:rsid w:val="0090379D"/>
    <w:rsid w:val="0091072C"/>
    <w:rsid w:val="00912543"/>
    <w:rsid w:val="00915BA3"/>
    <w:rsid w:val="00923744"/>
    <w:rsid w:val="00927769"/>
    <w:rsid w:val="00945F5C"/>
    <w:rsid w:val="00972723"/>
    <w:rsid w:val="009B406C"/>
    <w:rsid w:val="009D3430"/>
    <w:rsid w:val="009E1671"/>
    <w:rsid w:val="009F2E7D"/>
    <w:rsid w:val="009F6CC6"/>
    <w:rsid w:val="00A03807"/>
    <w:rsid w:val="00A23109"/>
    <w:rsid w:val="00A26C3A"/>
    <w:rsid w:val="00A4380B"/>
    <w:rsid w:val="00A47195"/>
    <w:rsid w:val="00A51124"/>
    <w:rsid w:val="00A64041"/>
    <w:rsid w:val="00A64DA4"/>
    <w:rsid w:val="00A84C8E"/>
    <w:rsid w:val="00A87864"/>
    <w:rsid w:val="00AA55AA"/>
    <w:rsid w:val="00AE4E93"/>
    <w:rsid w:val="00AF04BB"/>
    <w:rsid w:val="00AF33E6"/>
    <w:rsid w:val="00AF42B5"/>
    <w:rsid w:val="00B02CC2"/>
    <w:rsid w:val="00B07753"/>
    <w:rsid w:val="00B123B0"/>
    <w:rsid w:val="00B15772"/>
    <w:rsid w:val="00B228D5"/>
    <w:rsid w:val="00B50127"/>
    <w:rsid w:val="00B60DD3"/>
    <w:rsid w:val="00B67527"/>
    <w:rsid w:val="00B7146C"/>
    <w:rsid w:val="00B735AB"/>
    <w:rsid w:val="00B743C4"/>
    <w:rsid w:val="00BC2684"/>
    <w:rsid w:val="00BC6696"/>
    <w:rsid w:val="00C2186F"/>
    <w:rsid w:val="00C30AF4"/>
    <w:rsid w:val="00C339CC"/>
    <w:rsid w:val="00C3739C"/>
    <w:rsid w:val="00C421BF"/>
    <w:rsid w:val="00C601DB"/>
    <w:rsid w:val="00C638CF"/>
    <w:rsid w:val="00C90C04"/>
    <w:rsid w:val="00CC1281"/>
    <w:rsid w:val="00CC3B80"/>
    <w:rsid w:val="00CC44C9"/>
    <w:rsid w:val="00CD2C02"/>
    <w:rsid w:val="00CD39F3"/>
    <w:rsid w:val="00D166C1"/>
    <w:rsid w:val="00D204C1"/>
    <w:rsid w:val="00D22DCF"/>
    <w:rsid w:val="00D26C8B"/>
    <w:rsid w:val="00D30F0E"/>
    <w:rsid w:val="00D4243C"/>
    <w:rsid w:val="00D50632"/>
    <w:rsid w:val="00D70D09"/>
    <w:rsid w:val="00D864B5"/>
    <w:rsid w:val="00DB0C35"/>
    <w:rsid w:val="00DB0DB1"/>
    <w:rsid w:val="00DC1BFC"/>
    <w:rsid w:val="00DC2FF9"/>
    <w:rsid w:val="00DD3758"/>
    <w:rsid w:val="00E03E65"/>
    <w:rsid w:val="00E31263"/>
    <w:rsid w:val="00E34F17"/>
    <w:rsid w:val="00E35E6D"/>
    <w:rsid w:val="00E37AA7"/>
    <w:rsid w:val="00E40931"/>
    <w:rsid w:val="00E422B8"/>
    <w:rsid w:val="00E60495"/>
    <w:rsid w:val="00E641BF"/>
    <w:rsid w:val="00E70C2A"/>
    <w:rsid w:val="00E76F6E"/>
    <w:rsid w:val="00E91119"/>
    <w:rsid w:val="00E93B0E"/>
    <w:rsid w:val="00EC4318"/>
    <w:rsid w:val="00EE16E3"/>
    <w:rsid w:val="00EF2710"/>
    <w:rsid w:val="00EF4EBA"/>
    <w:rsid w:val="00F000EF"/>
    <w:rsid w:val="00F044E5"/>
    <w:rsid w:val="00F22690"/>
    <w:rsid w:val="00F4658F"/>
    <w:rsid w:val="00F733B6"/>
    <w:rsid w:val="00F74F35"/>
    <w:rsid w:val="00F76DFA"/>
    <w:rsid w:val="00F901A3"/>
    <w:rsid w:val="00FB7829"/>
    <w:rsid w:val="00FC6161"/>
    <w:rsid w:val="00FD304C"/>
    <w:rsid w:val="00FD367A"/>
    <w:rsid w:val="00FE3CCD"/>
    <w:rsid w:val="00FF4BB0"/>
    <w:rsid w:val="016B1BAF"/>
    <w:rsid w:val="03D14FF5"/>
    <w:rsid w:val="09A868C4"/>
    <w:rsid w:val="0A437261"/>
    <w:rsid w:val="0A603E18"/>
    <w:rsid w:val="0DE65469"/>
    <w:rsid w:val="0DF50A4F"/>
    <w:rsid w:val="0E156E63"/>
    <w:rsid w:val="0FDE5887"/>
    <w:rsid w:val="126E7D4D"/>
    <w:rsid w:val="13B05654"/>
    <w:rsid w:val="17286885"/>
    <w:rsid w:val="1DF74153"/>
    <w:rsid w:val="1ED854A6"/>
    <w:rsid w:val="20707F42"/>
    <w:rsid w:val="233F3F57"/>
    <w:rsid w:val="25C64362"/>
    <w:rsid w:val="2AE27280"/>
    <w:rsid w:val="2B847627"/>
    <w:rsid w:val="2C5F28ED"/>
    <w:rsid w:val="2E634E13"/>
    <w:rsid w:val="358E5D68"/>
    <w:rsid w:val="36575918"/>
    <w:rsid w:val="3B9C5508"/>
    <w:rsid w:val="3C414A3C"/>
    <w:rsid w:val="3ED7358D"/>
    <w:rsid w:val="42932F13"/>
    <w:rsid w:val="44AD6516"/>
    <w:rsid w:val="44DC437E"/>
    <w:rsid w:val="4C157111"/>
    <w:rsid w:val="4FCF6AAF"/>
    <w:rsid w:val="51784136"/>
    <w:rsid w:val="545A4D01"/>
    <w:rsid w:val="580676E9"/>
    <w:rsid w:val="5BCE7339"/>
    <w:rsid w:val="5C154F67"/>
    <w:rsid w:val="607E6977"/>
    <w:rsid w:val="609A3891"/>
    <w:rsid w:val="61101DBC"/>
    <w:rsid w:val="61694281"/>
    <w:rsid w:val="62EC0F4A"/>
    <w:rsid w:val="64A3020A"/>
    <w:rsid w:val="692747B2"/>
    <w:rsid w:val="6A410119"/>
    <w:rsid w:val="6C6A5C60"/>
    <w:rsid w:val="6CBA30F8"/>
    <w:rsid w:val="6D7F312B"/>
    <w:rsid w:val="71271936"/>
    <w:rsid w:val="72AD6941"/>
    <w:rsid w:val="73F1733E"/>
    <w:rsid w:val="77914FF9"/>
    <w:rsid w:val="78A351ED"/>
    <w:rsid w:val="79393605"/>
    <w:rsid w:val="797F539B"/>
    <w:rsid w:val="79C67203"/>
    <w:rsid w:val="7BA573B0"/>
    <w:rsid w:val="7DAF634F"/>
    <w:rsid w:val="7EF32571"/>
    <w:rsid w:val="7FEE6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Table Theme"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DAE"/>
    <w:pPr>
      <w:widowControl w:val="0"/>
      <w:jc w:val="both"/>
    </w:pPr>
    <w:rPr>
      <w:kern w:val="2"/>
      <w:sz w:val="21"/>
      <w:szCs w:val="24"/>
    </w:rPr>
  </w:style>
  <w:style w:type="paragraph" w:styleId="1">
    <w:name w:val="heading 1"/>
    <w:basedOn w:val="a"/>
    <w:next w:val="a"/>
    <w:qFormat/>
    <w:rsid w:val="00620DAE"/>
    <w:pPr>
      <w:keepNext/>
      <w:keepLines/>
      <w:spacing w:before="340" w:after="330" w:line="578" w:lineRule="auto"/>
      <w:outlineLvl w:val="0"/>
    </w:pPr>
    <w:rPr>
      <w:b/>
      <w:bCs/>
      <w:kern w:val="44"/>
      <w:sz w:val="44"/>
      <w:szCs w:val="44"/>
    </w:rPr>
  </w:style>
  <w:style w:type="paragraph" w:styleId="2">
    <w:name w:val="heading 2"/>
    <w:basedOn w:val="a"/>
    <w:next w:val="a"/>
    <w:qFormat/>
    <w:rsid w:val="00620DA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20DAE"/>
    <w:pPr>
      <w:keepNext/>
      <w:keepLines/>
      <w:spacing w:before="260" w:after="260" w:line="416" w:lineRule="auto"/>
      <w:outlineLvl w:val="2"/>
    </w:pPr>
    <w:rPr>
      <w:b/>
      <w:bCs/>
      <w:sz w:val="32"/>
      <w:szCs w:val="32"/>
    </w:rPr>
  </w:style>
  <w:style w:type="paragraph" w:styleId="4">
    <w:name w:val="heading 4"/>
    <w:basedOn w:val="a"/>
    <w:next w:val="a0"/>
    <w:qFormat/>
    <w:rsid w:val="00620DAE"/>
    <w:pPr>
      <w:keepNext/>
      <w:keepLines/>
      <w:numPr>
        <w:ilvl w:val="3"/>
        <w:numId w:val="1"/>
      </w:numPr>
      <w:spacing w:line="180" w:lineRule="auto"/>
      <w:jc w:val="left"/>
      <w:outlineLvl w:val="3"/>
    </w:pPr>
    <w:rPr>
      <w:rFonts w:ascii="Arial" w:eastAsia="楷体_GB2312" w:hAnsi="Arial"/>
      <w:spacing w:val="8"/>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20DAE"/>
    <w:pPr>
      <w:ind w:firstLineChars="200" w:firstLine="420"/>
    </w:pPr>
  </w:style>
  <w:style w:type="paragraph" w:styleId="30">
    <w:name w:val="toc 3"/>
    <w:basedOn w:val="a"/>
    <w:next w:val="a"/>
    <w:uiPriority w:val="39"/>
    <w:qFormat/>
    <w:rsid w:val="00620DAE"/>
    <w:pPr>
      <w:ind w:leftChars="400" w:left="840"/>
    </w:pPr>
  </w:style>
  <w:style w:type="paragraph" w:styleId="a4">
    <w:name w:val="Balloon Text"/>
    <w:basedOn w:val="a"/>
    <w:semiHidden/>
    <w:qFormat/>
    <w:rsid w:val="00620DAE"/>
    <w:rPr>
      <w:sz w:val="18"/>
      <w:szCs w:val="18"/>
    </w:rPr>
  </w:style>
  <w:style w:type="paragraph" w:styleId="a5">
    <w:name w:val="footer"/>
    <w:basedOn w:val="a"/>
    <w:qFormat/>
    <w:rsid w:val="00620DAE"/>
    <w:pPr>
      <w:tabs>
        <w:tab w:val="center" w:pos="4153"/>
        <w:tab w:val="right" w:pos="8306"/>
      </w:tabs>
      <w:snapToGrid w:val="0"/>
      <w:jc w:val="left"/>
    </w:pPr>
    <w:rPr>
      <w:sz w:val="18"/>
      <w:szCs w:val="18"/>
    </w:rPr>
  </w:style>
  <w:style w:type="paragraph" w:styleId="a6">
    <w:name w:val="header"/>
    <w:basedOn w:val="a"/>
    <w:link w:val="Char"/>
    <w:qFormat/>
    <w:rsid w:val="00620D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20DAE"/>
    <w:pPr>
      <w:tabs>
        <w:tab w:val="right" w:leader="dot" w:pos="8607"/>
      </w:tabs>
      <w:jc w:val="center"/>
    </w:pPr>
    <w:rPr>
      <w:sz w:val="28"/>
      <w:szCs w:val="28"/>
    </w:rPr>
  </w:style>
  <w:style w:type="paragraph" w:styleId="20">
    <w:name w:val="toc 2"/>
    <w:basedOn w:val="a"/>
    <w:next w:val="a"/>
    <w:uiPriority w:val="39"/>
    <w:qFormat/>
    <w:rsid w:val="00620DAE"/>
    <w:pPr>
      <w:ind w:leftChars="200" w:left="420"/>
    </w:pPr>
  </w:style>
  <w:style w:type="table" w:styleId="a7">
    <w:name w:val="Table Grid"/>
    <w:basedOn w:val="a2"/>
    <w:qFormat/>
    <w:rsid w:val="00620D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Theme"/>
    <w:basedOn w:val="a2"/>
    <w:qFormat/>
    <w:rsid w:val="00620D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620DAE"/>
  </w:style>
  <w:style w:type="character" w:styleId="aa">
    <w:name w:val="Hyperlink"/>
    <w:uiPriority w:val="99"/>
    <w:qFormat/>
    <w:rsid w:val="00620DAE"/>
    <w:rPr>
      <w:color w:val="0000FF"/>
      <w:u w:val="single"/>
    </w:rPr>
  </w:style>
  <w:style w:type="paragraph" w:customStyle="1" w:styleId="Char0">
    <w:name w:val="Char"/>
    <w:basedOn w:val="a"/>
    <w:qFormat/>
    <w:rsid w:val="00620DAE"/>
    <w:pPr>
      <w:snapToGrid w:val="0"/>
      <w:spacing w:line="360" w:lineRule="auto"/>
      <w:ind w:firstLineChars="200" w:firstLine="200"/>
    </w:pPr>
    <w:rPr>
      <w:rFonts w:eastAsia="仿宋_GB2312"/>
      <w:sz w:val="24"/>
    </w:rPr>
  </w:style>
  <w:style w:type="character" w:customStyle="1" w:styleId="3Char">
    <w:name w:val="标题 3 Char"/>
    <w:link w:val="3"/>
    <w:qFormat/>
    <w:rsid w:val="00620DAE"/>
    <w:rPr>
      <w:rFonts w:eastAsia="宋体"/>
      <w:b/>
      <w:bCs/>
      <w:kern w:val="2"/>
      <w:sz w:val="32"/>
      <w:szCs w:val="32"/>
      <w:lang w:val="en-US" w:eastAsia="zh-CN" w:bidi="ar-SA"/>
    </w:rPr>
  </w:style>
  <w:style w:type="character" w:customStyle="1" w:styleId="Char">
    <w:name w:val="页眉 Char"/>
    <w:link w:val="a6"/>
    <w:qFormat/>
    <w:rsid w:val="00620DA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400</Words>
  <Characters>2283</Characters>
  <Application>Microsoft Office Word</Application>
  <DocSecurity>0</DocSecurity>
  <Lines>19</Lines>
  <Paragraphs>5</Paragraphs>
  <ScaleCrop>false</ScaleCrop>
  <Company>Hewlett-Packard</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寿县安丰塘水库除险加固工程</dc:title>
  <dc:creator>wy</dc:creator>
  <cp:lastModifiedBy>蔡莺</cp:lastModifiedBy>
  <cp:revision>3</cp:revision>
  <cp:lastPrinted>2020-12-04T04:20:00Z</cp:lastPrinted>
  <dcterms:created xsi:type="dcterms:W3CDTF">2021-09-21T06:03:00Z</dcterms:created>
  <dcterms:modified xsi:type="dcterms:W3CDTF">2021-09-21T06:11:00Z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E27F3EC732354D609AA7B9C648375928</vt:lpwstr>
  </property>
</Properties>
</file>