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ind w:firstLine="2154" w:firstLineChars="1026"/>
        <w:jc w:val="right"/>
        <w:textAlignment w:val="auto"/>
        <w:rPr>
          <w:rFonts w:hAnsi="新宋体"/>
          <w:color w:val="FF0000"/>
        </w:rPr>
      </w:pPr>
      <w:bookmarkStart w:id="0" w:name="_GoBack"/>
      <w:bookmarkEnd w:id="0"/>
      <w:r>
        <mc:AlternateContent>
          <mc:Choice Requires="wps">
            <w:drawing>
              <wp:anchor distT="0" distB="0" distL="114300" distR="114300" simplePos="0" relativeHeight="251660288" behindDoc="0" locked="0" layoutInCell="1" allowOverlap="1">
                <wp:simplePos x="0" y="0"/>
                <wp:positionH relativeFrom="column">
                  <wp:posOffset>83185</wp:posOffset>
                </wp:positionH>
                <wp:positionV relativeFrom="paragraph">
                  <wp:posOffset>171450</wp:posOffset>
                </wp:positionV>
                <wp:extent cx="4450715" cy="16840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450715" cy="1684020"/>
                        </a:xfrm>
                        <a:prstGeom prst="rect">
                          <a:avLst/>
                        </a:prstGeom>
                        <a:noFill/>
                        <a:ln>
                          <a:noFill/>
                        </a:ln>
                        <a:effectLst/>
                      </wps:spPr>
                      <wps:txbx>
                        <w:txbxContent>
                          <w:p>
                            <w:pPr>
                              <w:spacing w:line="1100" w:lineRule="exact"/>
                              <w:jc w:val="distribute"/>
                              <w:rPr>
                                <w:rFonts w:ascii="方正大标宋简体" w:hAnsi="宋体" w:eastAsia="方正大标宋简体"/>
                                <w:color w:val="FF0000"/>
                                <w:w w:val="80"/>
                                <w:sz w:val="84"/>
                                <w:szCs w:val="72"/>
                              </w:rPr>
                            </w:pPr>
                            <w:r>
                              <w:rPr>
                                <w:rFonts w:hint="eastAsia" w:ascii="方正大标宋简体" w:hAnsi="宋体" w:eastAsia="方正大标宋简体"/>
                                <w:color w:val="FF0000"/>
                                <w:w w:val="80"/>
                                <w:sz w:val="84"/>
                                <w:szCs w:val="72"/>
                              </w:rPr>
                              <w:t>六安市医疗保障局</w:t>
                            </w:r>
                          </w:p>
                          <w:p>
                            <w:pPr>
                              <w:spacing w:line="1100" w:lineRule="exact"/>
                              <w:jc w:val="distribute"/>
                              <w:rPr>
                                <w:rFonts w:ascii="方正大标宋简体" w:hAnsi="宋体" w:eastAsia="方正大标宋简体"/>
                                <w:color w:val="FF0000"/>
                                <w:w w:val="70"/>
                                <w:sz w:val="90"/>
                                <w:szCs w:val="72"/>
                              </w:rPr>
                            </w:pPr>
                            <w:r>
                              <w:rPr>
                                <w:rFonts w:hint="eastAsia" w:ascii="方正大标宋简体" w:hAnsi="宋体" w:eastAsia="方正大标宋简体"/>
                                <w:color w:val="FF0000"/>
                                <w:w w:val="80"/>
                                <w:sz w:val="84"/>
                                <w:szCs w:val="72"/>
                              </w:rPr>
                              <w:t>六安市</w:t>
                            </w:r>
                            <w:r>
                              <w:rPr>
                                <w:rFonts w:hint="eastAsia" w:ascii="方正大标宋简体" w:hAnsi="宋体" w:eastAsia="方正大标宋简体"/>
                                <w:color w:val="FF0000"/>
                                <w:w w:val="80"/>
                                <w:sz w:val="84"/>
                                <w:szCs w:val="72"/>
                                <w:lang w:eastAsia="zh-CN"/>
                              </w:rPr>
                              <w:t>卫生健康委员会</w:t>
                            </w:r>
                          </w:p>
                        </w:txbxContent>
                      </wps:txbx>
                      <wps:bodyPr vert="horz" anchor="t" anchorCtr="0" upright="1"/>
                    </wps:wsp>
                  </a:graphicData>
                </a:graphic>
              </wp:anchor>
            </w:drawing>
          </mc:Choice>
          <mc:Fallback>
            <w:pict>
              <v:shape id="_x0000_s1026" o:spid="_x0000_s1026" o:spt="202" type="#_x0000_t202" style="position:absolute;left:0pt;margin-left:6.55pt;margin-top:13.5pt;height:132.6pt;width:350.45pt;z-index:251660288;mso-width-relative:page;mso-height-relative:page;" filled="f" stroked="f" coordsize="21600,21600" o:gfxdata="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5QAtXUAAAACQEAAA8AAAAAAAAAAQAgAAAAIgAAAGRycy9kb3ducmV2&#10;LnhtbFBLAQIUABQAAAAIAIdO4kCFFhvsxwEAAIIDAAAOAAAAAAAAAAEAIAAAACMBAABkcnMvZTJv&#10;RG9jLnhtbFBLBQYAAAAABgAGAFkBAABcBQAAAAA=&#10;">
                <v:fill on="f" focussize="0,0"/>
                <v:stroke on="f"/>
                <v:imagedata o:title=""/>
                <o:lock v:ext="edit" aspectratio="f"/>
                <v:textbox>
                  <w:txbxContent>
                    <w:p>
                      <w:pPr>
                        <w:spacing w:line="1100" w:lineRule="exact"/>
                        <w:jc w:val="distribute"/>
                        <w:rPr>
                          <w:rFonts w:ascii="方正大标宋简体" w:hAnsi="宋体" w:eastAsia="方正大标宋简体"/>
                          <w:color w:val="FF0000"/>
                          <w:w w:val="80"/>
                          <w:sz w:val="84"/>
                          <w:szCs w:val="72"/>
                        </w:rPr>
                      </w:pPr>
                      <w:r>
                        <w:rPr>
                          <w:rFonts w:hint="eastAsia" w:ascii="方正大标宋简体" w:hAnsi="宋体" w:eastAsia="方正大标宋简体"/>
                          <w:color w:val="FF0000"/>
                          <w:w w:val="80"/>
                          <w:sz w:val="84"/>
                          <w:szCs w:val="72"/>
                        </w:rPr>
                        <w:t>六安市医疗保障局</w:t>
                      </w:r>
                    </w:p>
                    <w:p>
                      <w:pPr>
                        <w:spacing w:line="1100" w:lineRule="exact"/>
                        <w:jc w:val="distribute"/>
                        <w:rPr>
                          <w:rFonts w:ascii="方正大标宋简体" w:hAnsi="宋体" w:eastAsia="方正大标宋简体"/>
                          <w:color w:val="FF0000"/>
                          <w:w w:val="70"/>
                          <w:sz w:val="90"/>
                          <w:szCs w:val="72"/>
                        </w:rPr>
                      </w:pPr>
                      <w:r>
                        <w:rPr>
                          <w:rFonts w:hint="eastAsia" w:ascii="方正大标宋简体" w:hAnsi="宋体" w:eastAsia="方正大标宋简体"/>
                          <w:color w:val="FF0000"/>
                          <w:w w:val="80"/>
                          <w:sz w:val="84"/>
                          <w:szCs w:val="72"/>
                        </w:rPr>
                        <w:t>六安市</w:t>
                      </w:r>
                      <w:r>
                        <w:rPr>
                          <w:rFonts w:hint="eastAsia" w:ascii="方正大标宋简体" w:hAnsi="宋体" w:eastAsia="方正大标宋简体"/>
                          <w:color w:val="FF0000"/>
                          <w:w w:val="80"/>
                          <w:sz w:val="84"/>
                          <w:szCs w:val="72"/>
                          <w:lang w:eastAsia="zh-CN"/>
                        </w:rPr>
                        <w:t>卫生健康委员会</w:t>
                      </w:r>
                    </w:p>
                  </w:txbxContent>
                </v:textbox>
              </v:shape>
            </w:pict>
          </mc:Fallback>
        </mc:AlternateContent>
      </w:r>
      <w:r>
        <w:rPr>
          <w:rFonts w:ascii="方正大标宋简体" w:hAnsi="宋体" w:eastAsia="方正大标宋简体"/>
          <w:color w:val="FF0000"/>
          <w:w w:val="45"/>
          <w:sz w:val="194"/>
          <w:szCs w:val="84"/>
        </w:rPr>
        <w:t xml:space="preserve">    </w:t>
      </w:r>
      <w:r>
        <w:rPr>
          <w:rFonts w:hint="eastAsia" w:ascii="方正大标宋简体" w:hAnsi="宋体" w:eastAsia="方正大标宋简体"/>
          <w:color w:val="FF0000"/>
          <w:w w:val="45"/>
          <w:sz w:val="194"/>
          <w:szCs w:val="84"/>
        </w:rPr>
        <w:t>文件</w:t>
      </w:r>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ascii="仿宋_GB2312" w:hAnsi="仿宋" w:eastAsia="仿宋_GB2312"/>
          <w:sz w:val="32"/>
          <w:szCs w:val="32"/>
        </w:rPr>
      </w:pPr>
      <w:r>
        <w:rPr>
          <w:rFonts w:hint="eastAsia" w:ascii="仿宋_GB2312" w:hAnsi="仿宋" w:eastAsia="仿宋_GB2312"/>
          <w:sz w:val="32"/>
          <w:szCs w:val="32"/>
        </w:rPr>
        <w:t>六医保秘〔</w:t>
      </w:r>
      <w:r>
        <w:rPr>
          <w:rFonts w:ascii="仿宋_GB2312" w:hAnsi="仿宋" w:eastAsia="仿宋_GB2312"/>
          <w:sz w:val="32"/>
          <w:szCs w:val="32"/>
        </w:rPr>
        <w:t>2021</w:t>
      </w:r>
      <w:r>
        <w:rPr>
          <w:rFonts w:hint="eastAsia" w:ascii="仿宋_GB2312" w:hAnsi="仿宋" w:eastAsia="仿宋_GB2312"/>
          <w:sz w:val="32"/>
          <w:szCs w:val="32"/>
        </w:rPr>
        <w:t>〕</w:t>
      </w:r>
      <w:r>
        <w:rPr>
          <w:rFonts w:hint="eastAsia" w:ascii="仿宋_GB2312" w:hAnsi="仿宋" w:eastAsia="仿宋_GB2312"/>
          <w:sz w:val="32"/>
          <w:szCs w:val="32"/>
          <w:lang w:val="en-US" w:eastAsia="zh-CN"/>
        </w:rPr>
        <w:t>76</w:t>
      </w:r>
      <w:r>
        <w:rPr>
          <w:rFonts w:hint="eastAsia" w:ascii="仿宋_GB2312" w:hAnsi="仿宋"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beforeLines="100" w:line="400" w:lineRule="exact"/>
        <w:jc w:val="center"/>
        <w:textAlignment w:val="auto"/>
        <w:rPr>
          <w:rFonts w:ascii="方正大标宋简体" w:hAnsi="宋体" w:eastAsia="方正大标宋简体"/>
          <w:spacing w:val="-10"/>
          <w:sz w:val="40"/>
          <w:szCs w:val="36"/>
        </w:rPr>
      </w:pPr>
      <w:r>
        <mc:AlternateContent>
          <mc:Choice Requires="wps">
            <w:drawing>
              <wp:anchor distT="0" distB="0" distL="114300" distR="114300" simplePos="0" relativeHeight="251661312" behindDoc="0" locked="0" layoutInCell="1" allowOverlap="1">
                <wp:simplePos x="0" y="0"/>
                <wp:positionH relativeFrom="column">
                  <wp:posOffset>32385</wp:posOffset>
                </wp:positionH>
                <wp:positionV relativeFrom="paragraph">
                  <wp:posOffset>80010</wp:posOffset>
                </wp:positionV>
                <wp:extent cx="5760085" cy="0"/>
                <wp:effectExtent l="0" t="15875" r="12065" b="22225"/>
                <wp:wrapNone/>
                <wp:docPr id="3" name="直接连接符 3"/>
                <wp:cNvGraphicFramePr/>
                <a:graphic xmlns:a="http://schemas.openxmlformats.org/drawingml/2006/main">
                  <a:graphicData uri="http://schemas.microsoft.com/office/word/2010/wordprocessingShape">
                    <wps:wsp>
                      <wps:cNvCnPr/>
                      <wps:spPr>
                        <a:xfrm>
                          <a:off x="0" y="0"/>
                          <a:ext cx="5760085" cy="0"/>
                        </a:xfrm>
                        <a:prstGeom prst="line">
                          <a:avLst/>
                        </a:prstGeom>
                        <a:ln w="317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55pt;margin-top:6.3pt;height:0pt;width:453.55pt;z-index:251661312;mso-width-relative:page;mso-height-relative:page;" filled="f" stroked="t" coordsize="21600,21600" o:gfxdata="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vYzR/UAAAABwEAAA8AAAAAAAAAAQAgAAAAIgAAAGRycy9kb3ducmV2Lnht&#10;bFBLAQIUABQAAAAIAIdO4kDZ4cT8/QEAAPMDAAAOAAAAAAAAAAEAIAAAACMBAABkcnMvZTJvRG9j&#10;LnhtbFBLBQYAAAAABgAGAFkBAACSBQAAAAA=&#10;">
                <v:fill on="f" focussize="0,0"/>
                <v:stroke weight="2.5pt" color="#FF0000" joinstyle="round"/>
                <v:imagedata o:title=""/>
                <o:lock v:ext="edit" aspectratio="f"/>
              </v:line>
            </w:pict>
          </mc:Fallback>
        </mc:AlternateConten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lang w:eastAsia="zh-CN"/>
        </w:rPr>
      </w:pPr>
      <w:r>
        <w:rPr>
          <w:rFonts w:hint="eastAsia" w:ascii="方正小标宋简体" w:hAnsi="方正小标宋简体" w:eastAsia="方正小标宋简体" w:cs="方正小标宋简体"/>
          <w:b w:val="0"/>
          <w:bCs w:val="0"/>
          <w:i w:val="0"/>
          <w:iCs w:val="0"/>
          <w:caps w:val="0"/>
          <w:color w:val="auto"/>
          <w:spacing w:val="0"/>
          <w:sz w:val="44"/>
          <w:szCs w:val="44"/>
          <w:lang w:eastAsia="zh-CN"/>
        </w:rPr>
        <w:t>六安市医疗保障局</w:t>
      </w:r>
      <w:r>
        <w:rPr>
          <w:rFonts w:hint="eastAsia" w:ascii="方正小标宋简体" w:hAnsi="方正小标宋简体" w:eastAsia="方正小标宋简体" w:cs="方正小标宋简体"/>
          <w:b w:val="0"/>
          <w:bCs w:val="0"/>
          <w:i w:val="0"/>
          <w:iCs w:val="0"/>
          <w:caps w:val="0"/>
          <w:color w:val="auto"/>
          <w:spacing w:val="0"/>
          <w:sz w:val="44"/>
          <w:szCs w:val="44"/>
          <w:lang w:val="en-US" w:eastAsia="zh-CN"/>
        </w:rPr>
        <w:t xml:space="preserve"> </w:t>
      </w:r>
      <w:r>
        <w:rPr>
          <w:rFonts w:hint="eastAsia" w:ascii="方正小标宋简体" w:hAnsi="方正小标宋简体" w:eastAsia="方正小标宋简体" w:cs="方正小标宋简体"/>
          <w:b w:val="0"/>
          <w:bCs w:val="0"/>
          <w:i w:val="0"/>
          <w:iCs w:val="0"/>
          <w:caps w:val="0"/>
          <w:color w:val="auto"/>
          <w:spacing w:val="0"/>
          <w:sz w:val="44"/>
          <w:szCs w:val="44"/>
          <w:lang w:eastAsia="zh-CN"/>
        </w:rPr>
        <w:t xml:space="preserve"> 六安市卫生健康委员会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lang w:eastAsia="zh-CN"/>
        </w:rPr>
      </w:pPr>
      <w:r>
        <w:rPr>
          <w:rFonts w:hint="eastAsia" w:ascii="方正小标宋简体" w:hAnsi="方正小标宋简体" w:eastAsia="方正小标宋简体" w:cs="方正小标宋简体"/>
          <w:b w:val="0"/>
          <w:bCs w:val="0"/>
          <w:i w:val="0"/>
          <w:iCs w:val="0"/>
          <w:caps w:val="0"/>
          <w:color w:val="auto"/>
          <w:spacing w:val="0"/>
          <w:sz w:val="44"/>
          <w:szCs w:val="44"/>
          <w:lang w:eastAsia="zh-CN"/>
        </w:rPr>
        <w:t>关于印发《六安市公立医疗机构制定新增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lang w:eastAsia="zh-CN"/>
        </w:rPr>
      </w:pPr>
      <w:r>
        <w:rPr>
          <w:rFonts w:hint="eastAsia" w:ascii="方正小标宋简体" w:hAnsi="方正小标宋简体" w:eastAsia="方正小标宋简体" w:cs="方正小标宋简体"/>
          <w:b w:val="0"/>
          <w:bCs w:val="0"/>
          <w:i w:val="0"/>
          <w:iCs w:val="0"/>
          <w:caps w:val="0"/>
          <w:color w:val="auto"/>
          <w:spacing w:val="0"/>
          <w:sz w:val="44"/>
          <w:szCs w:val="44"/>
          <w:lang w:eastAsia="zh-CN"/>
        </w:rPr>
        <w:t>（新开展）医疗服务试行价格指南》的通知</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ascii="宋体" w:hAnsi="宋体" w:eastAsia="宋体" w:cs="宋体"/>
          <w:color w:val="000000"/>
          <w:kern w:val="0"/>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各县</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区</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医疗保障局、卫生健康委，各</w:t>
      </w:r>
      <w:r>
        <w:rPr>
          <w:rFonts w:hint="eastAsia" w:ascii="仿宋_GB2312" w:hAnsi="仿宋_GB2312" w:eastAsia="仿宋_GB2312" w:cs="仿宋_GB2312"/>
          <w:color w:val="auto"/>
          <w:kern w:val="0"/>
          <w:sz w:val="32"/>
          <w:szCs w:val="32"/>
          <w:lang w:eastAsia="zh-CN"/>
        </w:rPr>
        <w:t>公立</w:t>
      </w:r>
      <w:r>
        <w:rPr>
          <w:rFonts w:hint="eastAsia" w:ascii="仿宋_GB2312" w:hAnsi="仿宋_GB2312" w:eastAsia="仿宋_GB2312" w:cs="仿宋_GB2312"/>
          <w:color w:val="auto"/>
          <w:kern w:val="0"/>
          <w:sz w:val="32"/>
          <w:szCs w:val="32"/>
        </w:rPr>
        <w:t xml:space="preserve">医疗机构：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根据《安徽省医疗保障局 安徽省卫生健康委员会关于印发安徽省省属公立医疗机构制定新增（新开展）医疗服务试行价格规范的通知》（皖医保秘〔2021〕53号）文件精神，现将《六安市公立医疗机构制定新增（新开展）医疗服务试行价格指南》印发给你们，请各公立医疗机构遵照执行。 </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ascii="宋体" w:hAnsi="宋体" w:eastAsia="宋体" w:cs="宋体"/>
          <w:color w:val="000000"/>
          <w:kern w:val="0"/>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ascii="宋体" w:hAnsi="宋体" w:eastAsia="宋体" w:cs="宋体"/>
          <w:color w:val="000000"/>
          <w:kern w:val="0"/>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 xml:space="preserve">六安市医疗保障局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六安市卫生健康</w:t>
      </w:r>
      <w:r>
        <w:rPr>
          <w:rFonts w:hint="eastAsia" w:ascii="仿宋_GB2312" w:hAnsi="仿宋_GB2312" w:eastAsia="仿宋_GB2312" w:cs="仿宋_GB2312"/>
          <w:color w:val="auto"/>
          <w:kern w:val="0"/>
          <w:sz w:val="32"/>
          <w:szCs w:val="32"/>
          <w:lang w:eastAsia="zh-CN"/>
        </w:rPr>
        <w:t>委员会</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2021年</w:t>
      </w:r>
      <w:r>
        <w:rPr>
          <w:rFonts w:hint="eastAsia" w:ascii="仿宋_GB2312" w:hAnsi="仿宋_GB2312" w:eastAsia="仿宋_GB2312" w:cs="仿宋_GB2312"/>
          <w:color w:val="auto"/>
          <w:kern w:val="0"/>
          <w:sz w:val="32"/>
          <w:szCs w:val="32"/>
          <w:lang w:val="en-US" w:eastAsia="zh-CN"/>
        </w:rPr>
        <w:t>8</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lang w:val="en-US" w:eastAsia="zh-CN"/>
        </w:rPr>
        <w:t>12</w:t>
      </w:r>
      <w:r>
        <w:rPr>
          <w:rFonts w:hint="eastAsia" w:ascii="仿宋_GB2312" w:hAnsi="仿宋_GB2312" w:eastAsia="仿宋_GB2312" w:cs="仿宋_GB2312"/>
          <w:color w:val="auto"/>
          <w:kern w:val="0"/>
          <w:sz w:val="32"/>
          <w:szCs w:val="32"/>
        </w:rPr>
        <w:t>日</w:t>
      </w:r>
      <w:r>
        <w:rPr>
          <w:rFonts w:hint="eastAsia" w:ascii="仿宋_GB2312" w:hAnsi="仿宋_GB2312" w:eastAsia="仿宋_GB2312" w:cs="仿宋_GB2312"/>
          <w:color w:val="auto"/>
          <w:kern w:val="0"/>
          <w:sz w:val="32"/>
          <w:szCs w:val="32"/>
          <w:lang w:val="en-US" w:eastAsia="zh-CN"/>
        </w:rPr>
        <w:t xml:space="preserve">         </w:t>
      </w:r>
    </w:p>
    <w:p>
      <w:pP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br w:type="page"/>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lang w:eastAsia="zh-CN"/>
        </w:rPr>
      </w:pPr>
      <w:r>
        <w:rPr>
          <w:rFonts w:hint="eastAsia" w:ascii="方正小标宋简体" w:hAnsi="方正小标宋简体" w:eastAsia="方正小标宋简体" w:cs="方正小标宋简体"/>
          <w:b w:val="0"/>
          <w:bCs w:val="0"/>
          <w:i w:val="0"/>
          <w:iCs w:val="0"/>
          <w:caps w:val="0"/>
          <w:color w:val="auto"/>
          <w:spacing w:val="0"/>
          <w:sz w:val="44"/>
          <w:szCs w:val="44"/>
          <w:lang w:eastAsia="zh-CN"/>
        </w:rPr>
        <w:t>六安市公立医疗机构制定新增（新开展）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lang w:eastAsia="zh-CN"/>
        </w:rPr>
      </w:pPr>
      <w:r>
        <w:rPr>
          <w:rFonts w:hint="eastAsia" w:ascii="方正小标宋简体" w:hAnsi="方正小标宋简体" w:eastAsia="方正小标宋简体" w:cs="方正小标宋简体"/>
          <w:b w:val="0"/>
          <w:bCs w:val="0"/>
          <w:i w:val="0"/>
          <w:iCs w:val="0"/>
          <w:caps w:val="0"/>
          <w:color w:val="auto"/>
          <w:spacing w:val="0"/>
          <w:sz w:val="44"/>
          <w:szCs w:val="44"/>
          <w:lang w:eastAsia="zh-CN"/>
        </w:rPr>
        <w:t>医疗服务试行价格指南</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第一条</w:t>
      </w:r>
      <w:r>
        <w:rPr>
          <w:rFonts w:hint="eastAsia" w:ascii="仿宋_GB2312" w:hAnsi="仿宋_GB2312" w:eastAsia="仿宋_GB2312" w:cs="仿宋_GB2312"/>
          <w:b/>
          <w:bCs/>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 根据《中华人民共和国价格法》、《政府制定价格行为规则》，《安徽省</w:t>
      </w:r>
      <w:r>
        <w:rPr>
          <w:rFonts w:hint="eastAsia" w:ascii="仿宋_GB2312" w:hAnsi="仿宋_GB2312" w:eastAsia="仿宋_GB2312" w:cs="仿宋_GB2312"/>
          <w:color w:val="auto"/>
          <w:kern w:val="0"/>
          <w:sz w:val="32"/>
          <w:szCs w:val="32"/>
          <w:lang w:eastAsia="zh-CN"/>
        </w:rPr>
        <w:t>医疗保障局</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安徽省卫生健康委员会</w:t>
      </w:r>
      <w:r>
        <w:rPr>
          <w:rFonts w:hint="eastAsia" w:ascii="仿宋_GB2312" w:hAnsi="仿宋_GB2312" w:eastAsia="仿宋_GB2312" w:cs="仿宋_GB2312"/>
          <w:color w:val="auto"/>
          <w:kern w:val="0"/>
          <w:sz w:val="32"/>
          <w:szCs w:val="32"/>
        </w:rPr>
        <w:t>关于印发</w:t>
      </w:r>
      <w:r>
        <w:rPr>
          <w:rFonts w:hint="eastAsia" w:ascii="仿宋_GB2312" w:hAnsi="仿宋_GB2312" w:eastAsia="仿宋_GB2312" w:cs="仿宋_GB2312"/>
          <w:color w:val="auto"/>
          <w:kern w:val="0"/>
          <w:sz w:val="32"/>
          <w:szCs w:val="32"/>
          <w:lang w:eastAsia="zh-CN"/>
        </w:rPr>
        <w:t>安徽省省属</w:t>
      </w:r>
      <w:r>
        <w:rPr>
          <w:rFonts w:hint="eastAsia" w:ascii="仿宋_GB2312" w:hAnsi="仿宋_GB2312" w:eastAsia="仿宋_GB2312" w:cs="仿宋_GB2312"/>
          <w:color w:val="auto"/>
          <w:kern w:val="0"/>
          <w:sz w:val="32"/>
          <w:szCs w:val="32"/>
        </w:rPr>
        <w:t>公立医疗机构制定新增（新开展）医疗服务试行价格规范的通知》等，结合我市实际，制定本指南。</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rPr>
        <w:t>第二条</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本指南适用于安徽省按权限新增的医疗服务价格项目中未定价项目（以下简称新增项目）和《全国医疗服务价格项目规范》中原项目未定价的，或拆分项目所对应原项目未定价的项目（以下简称新开展项目）。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rPr>
        <w:t>第三条</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新增（新开展）项目实行试行价格管理，由公立医疗机构（以下简称医疗机构）自主制定，报市医疗保障局、市卫生健康委。市医疗保障局、市卫生健康委组织专家对申报的试行价格进行审核。</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rPr>
        <w:t>第四条</w:t>
      </w:r>
      <w:r>
        <w:rPr>
          <w:rFonts w:hint="eastAsia" w:ascii="仿宋_GB2312" w:hAnsi="仿宋_GB2312" w:eastAsia="仿宋_GB2312" w:cs="仿宋_GB2312"/>
          <w:b/>
          <w:bCs/>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 新开展项目由医疗机构提出书面申请，经市医疗保障局、市卫生健康委授权后，按本指南制定试行价格。新增项目由医疗机构按本指南制定试行价格。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 xml:space="preserve">拆分项目未定价但所对应的原项目已定价的，原则上按原项目价格执行。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rPr>
        <w:t>第五条</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医疗机构制定试行价格，应当遵循以下原则：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 xml:space="preserve">（一）符合《全国医疗服务项目规范》的项目规定的内涵耗材、人力消耗、设备折旧、间接费用等要求，依据成本测算规定，打包制定试行价格（除外内容单独收费）。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（二）体现合理补偿成本、兼顾群众承受能力的公益性原则</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 xml:space="preserve">（三）医技劳务成本在制定价格构成中原则上占比不低于60%，达不到60%占比的，应当说明理由并提供相关依据。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（四）与长三角其他省市价格相衔接</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 xml:space="preserve">（五）保持同类医疗服务价格项目之间合理的比价关系。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rPr>
        <w:t>第六条</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医疗机构制定的试行价格，报市医疗保障局审核时，应提供以下材料：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 xml:space="preserve">（一）制定试行价格报告（签章）；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 xml:space="preserve">（二）医疗服务项目成本测算及价格申报表（签章）；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 xml:space="preserve">（三）涉及高值医疗器械耗材的，需要提供医疗器械注册证、许可证及营业执照（或可查询网址）；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 xml:space="preserve">（四）成本测算的相关印证材料（医疗器械耗材采购票据或购买合同复印件、人员平均工时成本依据、固定资产折旧证明等）；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（五）提供2个省</w:t>
      </w:r>
      <w:r>
        <w:rPr>
          <w:rFonts w:hint="eastAsia" w:ascii="仿宋_GB2312" w:hAnsi="仿宋_GB2312" w:eastAsia="仿宋_GB2312" w:cs="仿宋_GB2312"/>
          <w:color w:val="auto"/>
          <w:kern w:val="0"/>
          <w:sz w:val="32"/>
          <w:szCs w:val="32"/>
          <w:lang w:eastAsia="zh-CN"/>
        </w:rPr>
        <w:t>内、</w:t>
      </w:r>
      <w:r>
        <w:rPr>
          <w:rFonts w:hint="eastAsia" w:ascii="仿宋_GB2312" w:hAnsi="仿宋_GB2312" w:eastAsia="仿宋_GB2312" w:cs="仿宋_GB2312"/>
          <w:color w:val="auto"/>
          <w:kern w:val="0"/>
          <w:sz w:val="32"/>
          <w:szCs w:val="32"/>
        </w:rPr>
        <w:t xml:space="preserve">市内价格；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（六）其他材料。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 xml:space="preserve">医疗机构应对提供的材料真实性、有效性和合法性负责。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rPr>
        <w:t>第七条</w:t>
      </w:r>
      <w:r>
        <w:rPr>
          <w:rFonts w:hint="eastAsia" w:ascii="仿宋_GB2312" w:hAnsi="仿宋_GB2312" w:eastAsia="仿宋_GB2312" w:cs="仿宋_GB2312"/>
          <w:b/>
          <w:bCs/>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 市医疗保障局对医疗机构提供的试行价格材料进行审核，材料符合要求的，提交专家审核，材料不符合要求的退回医疗机构。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第八条</w:t>
      </w:r>
      <w:r>
        <w:rPr>
          <w:rFonts w:hint="eastAsia" w:ascii="仿宋_GB2312" w:hAnsi="仿宋_GB2312" w:eastAsia="仿宋_GB2312" w:cs="仿宋_GB2312"/>
          <w:b/>
          <w:bCs/>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 市医疗保障局会</w:t>
      </w:r>
      <w:r>
        <w:rPr>
          <w:rFonts w:hint="eastAsia" w:ascii="仿宋_GB2312" w:hAnsi="仿宋_GB2312" w:eastAsia="仿宋_GB2312" w:cs="仿宋_GB2312"/>
          <w:color w:val="auto"/>
          <w:kern w:val="0"/>
          <w:sz w:val="32"/>
          <w:szCs w:val="32"/>
          <w:lang w:eastAsia="zh-CN"/>
        </w:rPr>
        <w:t>同</w:t>
      </w:r>
      <w:r>
        <w:rPr>
          <w:rFonts w:hint="eastAsia" w:ascii="仿宋_GB2312" w:hAnsi="仿宋_GB2312" w:eastAsia="仿宋_GB2312" w:cs="仿宋_GB2312"/>
          <w:color w:val="auto"/>
          <w:kern w:val="0"/>
          <w:sz w:val="32"/>
          <w:szCs w:val="32"/>
        </w:rPr>
        <w:t xml:space="preserve">市卫生健康委组织相关临床专家、价格专家对试行价格进行审核。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rPr>
        <w:t>第九条</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专家审核试行价格的主要依据和考虑内容：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 xml:space="preserve">（一）国家和安徽省相关政策规定；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（二）价格和成本调查结果；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（三）与长三角其他省市同项目价格相衔接；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 xml:space="preserve">（四）与本省已开展同项目试行价格衔接；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 xml:space="preserve">（五）医保基金和群众承受能力。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rPr>
        <w:t>第十条</w:t>
      </w:r>
      <w:r>
        <w:rPr>
          <w:rFonts w:hint="eastAsia" w:ascii="仿宋_GB2312" w:hAnsi="仿宋_GB2312" w:eastAsia="仿宋_GB2312" w:cs="仿宋_GB2312"/>
          <w:b/>
          <w:bCs/>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 专家对每一个项目试行价格审核，都应有明确具体的集体审核意见。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rPr>
        <w:t>第十一条</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市医疗保障局召开局专题会，结合专家集体审核意见，对试行价格进行审议。市医保局具体承办科室根据审议意见，拟文通知医疗机构及其他相关部门、单位。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rPr>
        <w:t>第十二条</w:t>
      </w:r>
      <w:r>
        <w:rPr>
          <w:rFonts w:hint="eastAsia" w:ascii="仿宋_GB2312" w:hAnsi="仿宋_GB2312" w:eastAsia="仿宋_GB2312" w:cs="仿宋_GB2312"/>
          <w:b/>
          <w:bCs/>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 市医保局在官方网站公布试行价格执行的医疗机构、执行日期等。医疗机构应当在本机构官方网站和经营场所的醒目位置公布项目试行价格和服务内容等，接受患者和社会监督。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rPr>
        <w:t>第十三条</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医疗机构按照规定制定试行价格定价卷宗。定价卷宗应当实行“一价一卷宗”，内容包括:制定价格的方案、制定价格的决定及相关材料。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rPr>
        <w:t>第十四条</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试行价格期限一般为 2 年，按首家医疗机构试行价格执行日期起算。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rPr>
        <w:t>第十五条</w:t>
      </w:r>
      <w:r>
        <w:rPr>
          <w:rFonts w:hint="eastAsia" w:ascii="仿宋_GB2312" w:hAnsi="仿宋_GB2312" w:eastAsia="仿宋_GB2312" w:cs="仿宋_GB2312"/>
          <w:b/>
          <w:bCs/>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 试行期满前三个月，项目开展原则上达到3家及以上（专科医疗机构专有项目除外）医疗机构的，项目开展的医疗机构可向市医疗保障局、市卫生健康委申报制定正式价格，并提供以下材料：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 xml:space="preserve">（一）申报制定正式价格的纸质签章版书面报告。报告包括但不限于：项目临床推广意义、项目开展以来的服务人次、项目开展成本、项目正式价格建议等；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 xml:space="preserve">（二）本医疗机构制定试行价格的定价卷宗；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（三）其他材料。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 xml:space="preserve">试行价格2年到期后，项目没有制定正式价格，试行价格顺延。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rPr>
        <w:t>第十六条</w:t>
      </w:r>
      <w:r>
        <w:rPr>
          <w:rFonts w:hint="eastAsia" w:ascii="仿宋_GB2312" w:hAnsi="仿宋_GB2312" w:eastAsia="仿宋_GB2312" w:cs="仿宋_GB2312"/>
          <w:b/>
          <w:bCs/>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 新增（新开展）项目试行价格期间，列入不予支付类项目</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 xml:space="preserve">制定正式价格后，按规定纳入医保基金支付范围。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第十七条</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市医疗保障局会同市卫生健康委对医疗机构授权定价行为进行监管，对不按规定定价、不履行明码标价义务的价格违法违规行为依法依规查处。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lang w:eastAsia="zh-CN"/>
        </w:rPr>
        <w:t>第十八条</w:t>
      </w:r>
      <w:r>
        <w:rPr>
          <w:rFonts w:hint="eastAsia" w:ascii="仿宋_GB2312" w:hAnsi="仿宋_GB2312" w:eastAsia="仿宋_GB2312" w:cs="仿宋_GB2312"/>
          <w:b/>
          <w:bCs/>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val="en-US" w:eastAsia="zh-CN"/>
        </w:rPr>
        <w:t xml:space="preserve"> 本通知自印发</w:t>
      </w:r>
      <w:r>
        <w:rPr>
          <w:rFonts w:hint="eastAsia" w:ascii="仿宋_GB2312" w:hAnsi="仿宋_GB2312" w:eastAsia="仿宋_GB2312" w:cs="仿宋_GB2312"/>
          <w:sz w:val="32"/>
          <w:szCs w:val="32"/>
          <w:lang w:val="en-US" w:eastAsia="zh-CN"/>
        </w:rPr>
        <w:t>之日起执行。</w:t>
      </w:r>
      <w:r>
        <w:rPr>
          <w:rFonts w:hint="eastAsia" w:ascii="仿宋_GB2312" w:hAnsi="仿宋_GB2312" w:eastAsia="仿宋_GB2312" w:cs="仿宋_GB2312"/>
          <w:color w:val="auto"/>
          <w:kern w:val="0"/>
          <w:sz w:val="32"/>
          <w:szCs w:val="32"/>
          <w:lang w:val="en-US" w:eastAsia="zh-CN"/>
        </w:rPr>
        <w:t>以往规定与本通知不一致的，按本通知执行。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p>
    <w:p>
      <w:pPr>
        <w:sectPr>
          <w:headerReference r:id="rId4" w:type="first"/>
          <w:footerReference r:id="rId6" w:type="first"/>
          <w:headerReference r:id="rId3" w:type="default"/>
          <w:footerReference r:id="rId5" w:type="default"/>
          <w:pgSz w:w="11906" w:h="16838"/>
          <w:pgMar w:top="1928" w:right="1417" w:bottom="1474" w:left="1587" w:header="680" w:footer="1361" w:gutter="0"/>
          <w:pgNumType w:fmt="numberInDash"/>
          <w:cols w:space="0" w:num="1"/>
          <w:rtlGutter w:val="0"/>
          <w:docGrid w:type="lines" w:linePitch="312" w:charSpace="0"/>
        </w:sectPr>
      </w:pPr>
    </w:p>
    <w:p/>
    <w:p/>
    <w:p/>
    <w:p/>
    <w:p/>
    <w:p/>
    <w:p/>
    <w:p/>
    <w:p/>
    <w:p/>
    <w:p/>
    <w:p/>
    <w:p/>
    <w:p/>
    <w:p/>
    <w:p/>
    <w:p/>
    <w:p/>
    <w:p/>
    <w:p/>
    <w:p/>
    <w:p/>
    <w:p/>
    <w:p/>
    <w:p/>
    <w:p/>
    <w:p/>
    <w:p/>
    <w:p/>
    <w:p/>
    <w:p/>
    <w:p/>
    <w:p/>
    <w:p/>
    <w:p/>
    <w:p/>
    <w:p/>
    <w:p/>
    <w:p/>
    <w:p>
      <w:pPr>
        <w:keepNext w:val="0"/>
        <w:keepLines w:val="0"/>
        <w:pageBreakBefore w:val="0"/>
        <w:widowControl w:val="0"/>
        <w:kinsoku/>
        <w:wordWrap/>
        <w:overflowPunct/>
        <w:topLinePunct w:val="0"/>
        <w:autoSpaceDE/>
        <w:autoSpaceDN/>
        <w:bidi w:val="0"/>
        <w:adjustRightInd/>
        <w:snapToGrid/>
        <w:spacing w:before="0" w:beforeAutospacing="0" w:after="0" w:afterAutospacing="0" w:line="20" w:lineRule="exact"/>
        <w:jc w:val="both"/>
        <w:textAlignment w:val="baseline"/>
        <w:rPr>
          <w:rFonts w:ascii="仿宋_GB2312" w:hAnsi="仿宋_GB2312" w:eastAsia="仿宋_GB2312" w:cs="仿宋_GB2312"/>
          <w:b w:val="0"/>
          <w:i w:val="0"/>
          <w:caps w:val="0"/>
          <w:spacing w:val="0"/>
          <w:w w:val="100"/>
          <w:sz w:val="32"/>
          <w:szCs w:val="32"/>
        </w:rPr>
      </w:pPr>
    </w:p>
    <w:p>
      <w:pPr>
        <w:spacing w:line="20" w:lineRule="exact"/>
        <w:jc w:val="center"/>
        <w:rPr>
          <w:rFonts w:hint="eastAsia" w:ascii="仿宋_GB2312" w:eastAsia="仿宋_GB2312"/>
          <w:color w:val="auto"/>
          <w:sz w:val="32"/>
          <w:szCs w:val="32"/>
        </w:rPr>
      </w:pPr>
    </w:p>
    <w:p>
      <w:pPr>
        <w:spacing w:line="20" w:lineRule="exact"/>
        <w:jc w:val="center"/>
        <w:rPr>
          <w:rFonts w:hint="eastAsia" w:ascii="仿宋_GB2312" w:eastAsia="仿宋_GB2312"/>
          <w:color w:val="auto"/>
          <w:sz w:val="32"/>
          <w:szCs w:val="32"/>
        </w:rPr>
      </w:pPr>
    </w:p>
    <w:p>
      <w:pPr>
        <w:spacing w:line="20" w:lineRule="exact"/>
        <w:jc w:val="center"/>
        <w:rPr>
          <w:rFonts w:hint="eastAsia" w:ascii="仿宋_GB2312" w:eastAsia="仿宋_GB2312"/>
          <w:color w:val="auto"/>
          <w:sz w:val="32"/>
          <w:szCs w:val="32"/>
        </w:rPr>
      </w:pPr>
    </w:p>
    <w:p>
      <w:pPr>
        <w:spacing w:line="20" w:lineRule="exact"/>
        <w:jc w:val="center"/>
        <w:rPr>
          <w:rFonts w:hint="eastAsia" w:ascii="仿宋_GB2312" w:eastAsia="仿宋_GB2312"/>
          <w:color w:val="auto"/>
          <w:sz w:val="32"/>
          <w:szCs w:val="32"/>
        </w:rPr>
      </w:pPr>
    </w:p>
    <w:p>
      <w:pPr>
        <w:spacing w:line="20" w:lineRule="exact"/>
        <w:jc w:val="center"/>
        <w:rPr>
          <w:rFonts w:hint="eastAsia" w:ascii="仿宋_GB2312" w:eastAsia="仿宋_GB2312"/>
          <w:color w:val="auto"/>
          <w:sz w:val="32"/>
          <w:szCs w:val="32"/>
        </w:rPr>
      </w:pPr>
    </w:p>
    <w:p>
      <w:pPr>
        <w:spacing w:line="20" w:lineRule="exact"/>
        <w:jc w:val="center"/>
        <w:rPr>
          <w:rFonts w:hint="eastAsia" w:ascii="仿宋_GB2312" w:eastAsia="仿宋_GB2312"/>
          <w:color w:val="auto"/>
          <w:sz w:val="32"/>
          <w:szCs w:val="32"/>
        </w:rPr>
      </w:pPr>
    </w:p>
    <w:p>
      <w:pPr>
        <w:spacing w:line="20" w:lineRule="exact"/>
        <w:jc w:val="center"/>
        <w:rPr>
          <w:rFonts w:hint="eastAsia" w:ascii="仿宋_GB2312" w:eastAsia="仿宋_GB2312"/>
          <w:color w:val="auto"/>
          <w:sz w:val="32"/>
          <w:szCs w:val="32"/>
        </w:rPr>
      </w:pPr>
    </w:p>
    <w:p>
      <w:pPr>
        <w:spacing w:line="20" w:lineRule="exact"/>
        <w:jc w:val="center"/>
        <w:rPr>
          <w:rFonts w:hint="eastAsia" w:ascii="仿宋_GB2312" w:eastAsia="仿宋_GB2312"/>
          <w:color w:val="auto"/>
          <w:sz w:val="32"/>
          <w:szCs w:val="32"/>
        </w:rPr>
      </w:pPr>
    </w:p>
    <w:p>
      <w:pPr>
        <w:spacing w:line="20" w:lineRule="exact"/>
        <w:jc w:val="center"/>
        <w:rPr>
          <w:rFonts w:hint="eastAsia" w:ascii="仿宋_GB2312" w:eastAsia="仿宋_GB2312"/>
          <w:color w:val="auto"/>
          <w:sz w:val="32"/>
          <w:szCs w:val="32"/>
        </w:rPr>
      </w:pPr>
    </w:p>
    <w:p>
      <w:pPr>
        <w:spacing w:line="20" w:lineRule="exact"/>
        <w:jc w:val="center"/>
        <w:rPr>
          <w:rFonts w:hint="eastAsia" w:ascii="仿宋_GB2312" w:eastAsia="仿宋_GB2312"/>
          <w:color w:val="auto"/>
          <w:sz w:val="32"/>
          <w:szCs w:val="32"/>
        </w:rPr>
      </w:pPr>
    </w:p>
    <w:p>
      <w:pPr>
        <w:spacing w:line="20" w:lineRule="exact"/>
        <w:jc w:val="center"/>
        <w:rPr>
          <w:rFonts w:hint="eastAsia" w:ascii="仿宋_GB2312" w:eastAsia="仿宋_GB2312"/>
          <w:color w:val="auto"/>
          <w:sz w:val="32"/>
          <w:szCs w:val="32"/>
        </w:rPr>
      </w:pPr>
    </w:p>
    <w:p>
      <w:pPr>
        <w:spacing w:line="20" w:lineRule="exact"/>
        <w:jc w:val="center"/>
        <w:rPr>
          <w:rFonts w:hint="eastAsia" w:ascii="仿宋_GB2312" w:eastAsia="仿宋_GB2312"/>
          <w:color w:val="auto"/>
          <w:sz w:val="32"/>
          <w:szCs w:val="32"/>
        </w:rPr>
      </w:pPr>
    </w:p>
    <w:p>
      <w:pPr>
        <w:spacing w:line="20" w:lineRule="exact"/>
        <w:jc w:val="center"/>
        <w:rPr>
          <w:rFonts w:hint="eastAsia" w:ascii="仿宋_GB2312" w:eastAsia="仿宋_GB2312"/>
          <w:color w:val="auto"/>
          <w:sz w:val="32"/>
          <w:szCs w:val="32"/>
        </w:rPr>
      </w:pPr>
    </w:p>
    <w:p>
      <w:pPr>
        <w:spacing w:line="20" w:lineRule="exact"/>
        <w:jc w:val="center"/>
        <w:rPr>
          <w:rFonts w:hint="eastAsia" w:ascii="仿宋_GB2312" w:eastAsia="仿宋_GB2312"/>
          <w:color w:val="auto"/>
          <w:sz w:val="32"/>
          <w:szCs w:val="32"/>
        </w:rPr>
      </w:pPr>
    </w:p>
    <w:p>
      <w:pPr>
        <w:spacing w:line="20" w:lineRule="exact"/>
        <w:jc w:val="center"/>
        <w:rPr>
          <w:rFonts w:hint="eastAsia" w:ascii="仿宋_GB2312" w:eastAsia="仿宋_GB2312"/>
          <w:color w:val="auto"/>
          <w:sz w:val="32"/>
          <w:szCs w:val="32"/>
        </w:rPr>
      </w:pPr>
    </w:p>
    <w:p>
      <w:pPr>
        <w:spacing w:line="20" w:lineRule="exact"/>
        <w:jc w:val="center"/>
        <w:rPr>
          <w:rFonts w:hint="eastAsia" w:ascii="仿宋_GB2312" w:eastAsia="仿宋_GB2312"/>
          <w:color w:val="auto"/>
          <w:sz w:val="32"/>
          <w:szCs w:val="32"/>
        </w:rPr>
      </w:pPr>
    </w:p>
    <w:p>
      <w:pPr>
        <w:spacing w:line="20" w:lineRule="exact"/>
        <w:jc w:val="center"/>
        <w:rPr>
          <w:rFonts w:hint="eastAsia" w:ascii="仿宋_GB2312" w:eastAsia="仿宋_GB2312"/>
          <w:color w:val="auto"/>
          <w:sz w:val="32"/>
          <w:szCs w:val="32"/>
        </w:rPr>
      </w:pPr>
    </w:p>
    <w:tbl>
      <w:tblPr>
        <w:tblStyle w:val="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845" w:type="dxa"/>
            <w:tcBorders>
              <w:top w:val="single" w:color="auto" w:sz="6" w:space="0"/>
              <w:left w:val="nil"/>
              <w:bottom w:val="single" w:color="auto" w:sz="6" w:space="0"/>
              <w:right w:val="nil"/>
            </w:tcBorders>
            <w:noWrap w:val="0"/>
            <w:vAlign w:val="top"/>
          </w:tcPr>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ind w:firstLine="140" w:firstLineChars="50"/>
              <w:textAlignment w:val="auto"/>
              <w:rPr>
                <w:rFonts w:ascii="仿宋_GB2312" w:hAnsi="Times New Roman" w:eastAsia="仿宋_GB2312"/>
                <w:color w:val="auto"/>
                <w:kern w:val="2"/>
                <w:sz w:val="28"/>
                <w:szCs w:val="28"/>
              </w:rPr>
            </w:pPr>
            <w:r>
              <w:rPr>
                <w:rFonts w:hint="eastAsia" w:ascii="仿宋_GB2312" w:hAnsi="Times New Roman" w:eastAsia="仿宋_GB2312"/>
                <w:color w:val="auto"/>
                <w:kern w:val="2"/>
                <w:sz w:val="28"/>
                <w:szCs w:val="28"/>
              </w:rPr>
              <w:t>六安市医疗保障局</w:t>
            </w:r>
            <w:r>
              <w:rPr>
                <w:rFonts w:ascii="仿宋_GB2312" w:hAnsi="Times New Roman" w:eastAsia="仿宋_GB2312"/>
                <w:color w:val="auto"/>
                <w:kern w:val="2"/>
                <w:sz w:val="28"/>
                <w:szCs w:val="28"/>
              </w:rPr>
              <w:t xml:space="preserve">   </w:t>
            </w:r>
            <w:r>
              <w:rPr>
                <w:rFonts w:hint="eastAsia" w:ascii="仿宋_GB2312" w:hAnsi="Times New Roman" w:eastAsia="仿宋_GB2312"/>
                <w:color w:val="auto"/>
                <w:kern w:val="2"/>
                <w:sz w:val="28"/>
                <w:szCs w:val="28"/>
              </w:rPr>
              <w:t xml:space="preserve">      </w:t>
            </w:r>
            <w:r>
              <w:rPr>
                <w:rFonts w:ascii="仿宋_GB2312" w:hAnsi="Times New Roman" w:eastAsia="仿宋_GB2312"/>
                <w:color w:val="auto"/>
                <w:kern w:val="2"/>
                <w:sz w:val="28"/>
                <w:szCs w:val="28"/>
              </w:rPr>
              <w:t xml:space="preserve"> </w:t>
            </w:r>
            <w:r>
              <w:rPr>
                <w:rFonts w:hint="eastAsia" w:ascii="仿宋_GB2312" w:hAnsi="Times New Roman" w:eastAsia="仿宋_GB2312"/>
                <w:color w:val="auto"/>
                <w:kern w:val="2"/>
                <w:sz w:val="28"/>
                <w:szCs w:val="28"/>
                <w:lang w:val="en-US" w:eastAsia="zh-CN"/>
              </w:rPr>
              <w:t xml:space="preserve">  </w:t>
            </w:r>
            <w:r>
              <w:rPr>
                <w:rFonts w:ascii="仿宋_GB2312" w:hAnsi="Times New Roman" w:eastAsia="仿宋_GB2312"/>
                <w:color w:val="auto"/>
                <w:kern w:val="2"/>
                <w:sz w:val="28"/>
                <w:szCs w:val="28"/>
              </w:rPr>
              <w:t xml:space="preserve">     </w:t>
            </w:r>
            <w:r>
              <w:rPr>
                <w:rFonts w:hint="eastAsia" w:ascii="仿宋_GB2312" w:hAnsi="Times New Roman" w:eastAsia="仿宋_GB2312"/>
                <w:color w:val="auto"/>
                <w:kern w:val="2"/>
                <w:sz w:val="28"/>
                <w:szCs w:val="28"/>
              </w:rPr>
              <w:t xml:space="preserve"> </w:t>
            </w:r>
            <w:r>
              <w:rPr>
                <w:rFonts w:ascii="仿宋_GB2312" w:hAnsi="Times New Roman" w:eastAsia="仿宋_GB2312"/>
                <w:color w:val="auto"/>
                <w:kern w:val="2"/>
                <w:sz w:val="28"/>
                <w:szCs w:val="28"/>
              </w:rPr>
              <w:t xml:space="preserve">  </w:t>
            </w:r>
            <w:r>
              <w:rPr>
                <w:rFonts w:hint="eastAsia" w:ascii="仿宋_GB2312" w:hAnsi="Times New Roman" w:eastAsia="仿宋_GB2312"/>
                <w:color w:val="auto"/>
                <w:kern w:val="2"/>
                <w:sz w:val="28"/>
                <w:szCs w:val="28"/>
                <w:lang w:val="en-US" w:eastAsia="zh-CN"/>
              </w:rPr>
              <w:t xml:space="preserve">  </w:t>
            </w:r>
            <w:r>
              <w:rPr>
                <w:rFonts w:ascii="仿宋_GB2312" w:hAnsi="Times New Roman" w:eastAsia="仿宋_GB2312"/>
                <w:color w:val="auto"/>
                <w:kern w:val="2"/>
                <w:sz w:val="28"/>
                <w:szCs w:val="28"/>
              </w:rPr>
              <w:t xml:space="preserve">    20</w:t>
            </w:r>
            <w:r>
              <w:rPr>
                <w:rFonts w:hint="eastAsia" w:ascii="仿宋_GB2312" w:hAnsi="Times New Roman" w:eastAsia="仿宋_GB2312"/>
                <w:color w:val="auto"/>
                <w:kern w:val="2"/>
                <w:sz w:val="28"/>
                <w:szCs w:val="28"/>
              </w:rPr>
              <w:t>2</w:t>
            </w:r>
            <w:r>
              <w:rPr>
                <w:rFonts w:hint="eastAsia" w:ascii="仿宋_GB2312" w:hAnsi="Times New Roman" w:eastAsia="仿宋_GB2312"/>
                <w:color w:val="auto"/>
                <w:kern w:val="2"/>
                <w:sz w:val="28"/>
                <w:szCs w:val="28"/>
                <w:lang w:val="en-US" w:eastAsia="zh-CN"/>
              </w:rPr>
              <w:t>1</w:t>
            </w:r>
            <w:r>
              <w:rPr>
                <w:rFonts w:hint="eastAsia" w:ascii="仿宋_GB2312" w:hAnsi="Times New Roman" w:eastAsia="仿宋_GB2312"/>
                <w:color w:val="auto"/>
                <w:kern w:val="2"/>
                <w:sz w:val="28"/>
                <w:szCs w:val="28"/>
              </w:rPr>
              <w:t>年</w:t>
            </w:r>
            <w:r>
              <w:rPr>
                <w:rFonts w:hint="eastAsia" w:ascii="仿宋_GB2312" w:eastAsia="仿宋_GB2312"/>
                <w:color w:val="auto"/>
                <w:kern w:val="2"/>
                <w:sz w:val="28"/>
                <w:szCs w:val="28"/>
                <w:lang w:val="en-US" w:eastAsia="zh-CN"/>
              </w:rPr>
              <w:t>8</w:t>
            </w:r>
            <w:r>
              <w:rPr>
                <w:rFonts w:hint="eastAsia" w:ascii="仿宋_GB2312" w:hAnsi="Times New Roman" w:eastAsia="仿宋_GB2312"/>
                <w:color w:val="auto"/>
                <w:kern w:val="2"/>
                <w:sz w:val="28"/>
                <w:szCs w:val="28"/>
              </w:rPr>
              <w:t>月</w:t>
            </w:r>
            <w:r>
              <w:rPr>
                <w:rFonts w:hint="eastAsia" w:ascii="仿宋_GB2312" w:hAnsi="Times New Roman" w:eastAsia="仿宋_GB2312"/>
                <w:color w:val="auto"/>
                <w:kern w:val="2"/>
                <w:sz w:val="28"/>
                <w:szCs w:val="28"/>
                <w:lang w:val="en-US" w:eastAsia="zh-CN"/>
              </w:rPr>
              <w:t>12</w:t>
            </w:r>
            <w:r>
              <w:rPr>
                <w:rFonts w:hint="eastAsia" w:ascii="仿宋_GB2312" w:hAnsi="Times New Roman" w:eastAsia="仿宋_GB2312"/>
                <w:color w:val="auto"/>
                <w:kern w:val="2"/>
                <w:sz w:val="28"/>
                <w:szCs w:val="28"/>
              </w:rPr>
              <w:t>日印发</w:t>
            </w:r>
          </w:p>
        </w:tc>
      </w:tr>
    </w:tbl>
    <w:p>
      <w:pPr>
        <w:keepNext w:val="0"/>
        <w:keepLines w:val="0"/>
        <w:pageBreakBefore w:val="0"/>
        <w:widowControl w:val="0"/>
        <w:kinsoku/>
        <w:wordWrap/>
        <w:overflowPunct/>
        <w:topLinePunct w:val="0"/>
        <w:autoSpaceDE/>
        <w:autoSpaceDN/>
        <w:bidi w:val="0"/>
        <w:adjustRightInd/>
        <w:snapToGrid/>
        <w:spacing w:before="0" w:beforeAutospacing="0" w:after="0" w:afterAutospacing="0" w:line="20" w:lineRule="exact"/>
        <w:jc w:val="both"/>
        <w:textAlignment w:val="baseline"/>
        <w:rPr>
          <w:rFonts w:ascii="仿宋_GB2312" w:hAnsi="仿宋_GB2312" w:eastAsia="仿宋_GB2312" w:cs="仿宋_GB2312"/>
          <w:b w:val="0"/>
          <w:i w:val="0"/>
          <w:caps w:val="0"/>
          <w:spacing w:val="0"/>
          <w:w w:val="100"/>
          <w:sz w:val="32"/>
          <w:szCs w:val="32"/>
        </w:rPr>
      </w:pPr>
    </w:p>
    <w:sectPr>
      <w:pgSz w:w="11906" w:h="16838"/>
      <w:pgMar w:top="1928" w:right="1417" w:bottom="1474" w:left="1587" w:header="851" w:footer="992"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dit="forms" w:enforcement="1" w:cryptProviderType="rsaFull" w:cryptAlgorithmClass="hash" w:cryptAlgorithmType="typeAny" w:cryptAlgorithmSid="4" w:cryptSpinCount="0" w:hash="s4dClvbp7keY4dvFIaOq/eXKgnU=" w:salt="XcrLUv2FshotYChGxSL+/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572CC"/>
    <w:rsid w:val="045E5BCD"/>
    <w:rsid w:val="04A93BF5"/>
    <w:rsid w:val="076D432C"/>
    <w:rsid w:val="094C64FB"/>
    <w:rsid w:val="16A763E6"/>
    <w:rsid w:val="186F0E23"/>
    <w:rsid w:val="1A482863"/>
    <w:rsid w:val="1CB75BEA"/>
    <w:rsid w:val="2163384C"/>
    <w:rsid w:val="26200208"/>
    <w:rsid w:val="288040D1"/>
    <w:rsid w:val="29CD4081"/>
    <w:rsid w:val="2A814840"/>
    <w:rsid w:val="2E1974CF"/>
    <w:rsid w:val="2E293FA0"/>
    <w:rsid w:val="32F35F81"/>
    <w:rsid w:val="352F0155"/>
    <w:rsid w:val="3AD3177D"/>
    <w:rsid w:val="3D620778"/>
    <w:rsid w:val="3F7121B7"/>
    <w:rsid w:val="42640628"/>
    <w:rsid w:val="429A3C63"/>
    <w:rsid w:val="45000403"/>
    <w:rsid w:val="45D12E02"/>
    <w:rsid w:val="45EF356A"/>
    <w:rsid w:val="4B057E0D"/>
    <w:rsid w:val="4BC03DA1"/>
    <w:rsid w:val="4DD97391"/>
    <w:rsid w:val="4EA63E6B"/>
    <w:rsid w:val="517C665B"/>
    <w:rsid w:val="53977E8A"/>
    <w:rsid w:val="5A2F576E"/>
    <w:rsid w:val="5B5D5286"/>
    <w:rsid w:val="5D627B28"/>
    <w:rsid w:val="5F71511F"/>
    <w:rsid w:val="64500228"/>
    <w:rsid w:val="64AC34E5"/>
    <w:rsid w:val="65903A88"/>
    <w:rsid w:val="67DC0FAB"/>
    <w:rsid w:val="7979610C"/>
    <w:rsid w:val="7B116465"/>
    <w:rsid w:val="7EF95AA5"/>
    <w:rsid w:val="7F913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百花百度叶</cp:lastModifiedBy>
  <dcterms:modified xsi:type="dcterms:W3CDTF">2021-08-30T10:20:15Z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9FC44C9289404B06A8C471D873C90271</vt:lpwstr>
  </property>
</Properties>
</file>