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jc w:val="both"/>
        <w:textAlignment w:val="baseline"/>
        <w:rPr>
          <w:rFonts w:hint="eastAsia" w:ascii="宋体" w:hAnsi="宋体" w:eastAsia="宋体" w:cs="宋体"/>
          <w:i w:val="0"/>
          <w:caps w:val="0"/>
          <w:color w:val="000000"/>
          <w:spacing w:val="0"/>
          <w:sz w:val="36"/>
          <w:szCs w:val="36"/>
          <w:lang w:eastAsia="zh-CN"/>
        </w:rPr>
      </w:pPr>
      <w:r>
        <w:rPr>
          <w:rStyle w:val="5"/>
          <w:rFonts w:hint="eastAsia" w:ascii="宋体" w:hAnsi="宋体" w:eastAsia="宋体" w:cs="宋体"/>
          <w:i w:val="0"/>
          <w:caps w:val="0"/>
          <w:color w:val="000000"/>
          <w:spacing w:val="0"/>
          <w:sz w:val="36"/>
          <w:szCs w:val="36"/>
          <w:shd w:val="clear" w:color="auto" w:fill="FFFFFF"/>
          <w:vertAlign w:val="baseline"/>
        </w:rPr>
        <w:t>关于强化知识产权保护</w:t>
      </w:r>
      <w:r>
        <w:rPr>
          <w:rStyle w:val="5"/>
          <w:rFonts w:hint="eastAsia" w:ascii="宋体" w:hAnsi="宋体" w:eastAsia="宋体" w:cs="宋体"/>
          <w:i w:val="0"/>
          <w:caps w:val="0"/>
          <w:color w:val="000000"/>
          <w:spacing w:val="0"/>
          <w:sz w:val="36"/>
          <w:szCs w:val="36"/>
          <w:shd w:val="clear" w:color="auto" w:fill="FFFFFF"/>
          <w:vertAlign w:val="baseline"/>
          <w:lang w:eastAsia="zh-CN"/>
        </w:rPr>
        <w:t>工作</w:t>
      </w:r>
      <w:r>
        <w:rPr>
          <w:rStyle w:val="5"/>
          <w:rFonts w:hint="eastAsia" w:ascii="宋体" w:hAnsi="宋体" w:eastAsia="宋体" w:cs="宋体"/>
          <w:i w:val="0"/>
          <w:caps w:val="0"/>
          <w:color w:val="000000"/>
          <w:spacing w:val="0"/>
          <w:sz w:val="36"/>
          <w:szCs w:val="36"/>
          <w:shd w:val="clear" w:color="auto" w:fill="FFFFFF"/>
          <w:vertAlign w:val="baseline"/>
        </w:rPr>
        <w:t>的实施方案</w:t>
      </w:r>
      <w:r>
        <w:rPr>
          <w:rStyle w:val="5"/>
          <w:rFonts w:hint="eastAsia" w:ascii="宋体" w:hAnsi="宋体" w:eastAsia="宋体" w:cs="宋体"/>
          <w:i w:val="0"/>
          <w:caps w:val="0"/>
          <w:color w:val="000000"/>
          <w:spacing w:val="0"/>
          <w:sz w:val="36"/>
          <w:szCs w:val="36"/>
          <w:shd w:val="clear" w:color="auto" w:fill="FFFFFF"/>
          <w:vertAlign w:val="baseline"/>
          <w:lang w:eastAsia="zh-CN"/>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rPr>
        <w:t>为贯彻落实中共中央办公厅、国务院办公厅《关于强化知识产权保护的意见》</w:t>
      </w:r>
      <w:r>
        <w:rPr>
          <w:rFonts w:hint="eastAsia" w:ascii="仿宋" w:hAnsi="仿宋" w:eastAsia="仿宋" w:cs="仿宋"/>
          <w:i w:val="0"/>
          <w:caps w:val="0"/>
          <w:color w:val="000000"/>
          <w:spacing w:val="0"/>
          <w:sz w:val="32"/>
          <w:szCs w:val="32"/>
          <w:shd w:val="clear" w:color="auto" w:fill="FFFFFF"/>
          <w:vertAlign w:val="baseline"/>
          <w:lang w:eastAsia="zh-CN"/>
        </w:rPr>
        <w:t>、《建设高标准市场体系行动方案》</w:t>
      </w:r>
      <w:r>
        <w:rPr>
          <w:rFonts w:hint="eastAsia" w:ascii="仿宋" w:hAnsi="仿宋" w:eastAsia="仿宋" w:cs="仿宋"/>
          <w:i w:val="0"/>
          <w:caps w:val="0"/>
          <w:color w:val="000000"/>
          <w:spacing w:val="0"/>
          <w:sz w:val="32"/>
          <w:szCs w:val="32"/>
          <w:shd w:val="clear" w:color="auto" w:fill="FFFFFF"/>
          <w:vertAlign w:val="baseline"/>
        </w:rPr>
        <w:t>和中共安徽省委办公厅、安徽省人民政府办公厅《关于强化知识产权保护若干举措〉》精神，进一步</w:t>
      </w:r>
      <w:r>
        <w:rPr>
          <w:rFonts w:hint="eastAsia" w:ascii="仿宋" w:hAnsi="仿宋" w:eastAsia="仿宋" w:cs="仿宋"/>
          <w:i w:val="0"/>
          <w:caps w:val="0"/>
          <w:color w:val="000000"/>
          <w:spacing w:val="0"/>
          <w:sz w:val="32"/>
          <w:szCs w:val="32"/>
          <w:shd w:val="clear" w:color="auto" w:fill="FFFFFF"/>
          <w:vertAlign w:val="baseline"/>
          <w:lang w:eastAsia="zh-CN"/>
        </w:rPr>
        <w:t>强化知识产权全链条保护</w:t>
      </w:r>
      <w:r>
        <w:rPr>
          <w:rFonts w:hint="eastAsia" w:ascii="仿宋" w:hAnsi="仿宋" w:eastAsia="仿宋" w:cs="仿宋"/>
          <w:i w:val="0"/>
          <w:caps w:val="0"/>
          <w:color w:val="000000"/>
          <w:spacing w:val="0"/>
          <w:sz w:val="32"/>
          <w:szCs w:val="32"/>
          <w:shd w:val="clear" w:color="auto" w:fill="FFFFFF"/>
          <w:vertAlign w:val="baseline"/>
        </w:rPr>
        <w:t>，推动知识产权强市建设，结合我市实际，制定如下实施方案。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rightChars="0" w:firstLine="640" w:firstLineChars="200"/>
        <w:jc w:val="both"/>
        <w:textAlignment w:val="baseline"/>
        <w:rPr>
          <w:rStyle w:val="5"/>
          <w:rFonts w:hint="eastAsia" w:ascii="仿宋" w:hAnsi="仿宋" w:eastAsia="仿宋" w:cs="仿宋"/>
          <w:b w:val="0"/>
          <w:bCs/>
          <w:i w:val="0"/>
          <w:caps w:val="0"/>
          <w:color w:val="000000"/>
          <w:spacing w:val="0"/>
          <w:sz w:val="32"/>
          <w:szCs w:val="32"/>
          <w:shd w:val="clear" w:color="auto" w:fill="FFFFFF"/>
          <w:vertAlign w:val="baseline"/>
          <w:lang w:eastAsia="zh-CN"/>
        </w:rPr>
      </w:pPr>
      <w:r>
        <w:rPr>
          <w:rStyle w:val="5"/>
          <w:rFonts w:hint="eastAsia" w:ascii="黑体" w:hAnsi="黑体" w:eastAsia="黑体" w:cs="黑体"/>
          <w:b w:val="0"/>
          <w:bCs/>
          <w:i w:val="0"/>
          <w:caps w:val="0"/>
          <w:color w:val="000000"/>
          <w:spacing w:val="0"/>
          <w:sz w:val="32"/>
          <w:szCs w:val="32"/>
          <w:shd w:val="clear" w:color="auto" w:fill="FFFFFF"/>
          <w:vertAlign w:val="baseline"/>
          <w:lang w:eastAsia="zh-CN"/>
        </w:rPr>
        <w:t>一、总体要求</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rightChars="0" w:firstLine="640" w:firstLineChars="200"/>
        <w:jc w:val="both"/>
        <w:textAlignment w:val="baseline"/>
        <w:rPr>
          <w:rStyle w:val="5"/>
          <w:rFonts w:hint="eastAsia" w:ascii="仿宋" w:hAnsi="仿宋" w:eastAsia="仿宋" w:cs="仿宋"/>
          <w:b w:val="0"/>
          <w:bCs/>
          <w:i w:val="0"/>
          <w:caps w:val="0"/>
          <w:color w:val="000000"/>
          <w:spacing w:val="0"/>
          <w:sz w:val="32"/>
          <w:szCs w:val="32"/>
          <w:shd w:val="clear" w:color="auto" w:fill="FFFFFF"/>
          <w:vertAlign w:val="baseline"/>
          <w:lang w:eastAsia="zh-CN"/>
        </w:rPr>
      </w:pPr>
      <w:r>
        <w:rPr>
          <w:rStyle w:val="5"/>
          <w:rFonts w:hint="eastAsia" w:ascii="仿宋" w:hAnsi="仿宋" w:eastAsia="仿宋" w:cs="仿宋"/>
          <w:b w:val="0"/>
          <w:bCs/>
          <w:i w:val="0"/>
          <w:caps w:val="0"/>
          <w:color w:val="000000"/>
          <w:spacing w:val="0"/>
          <w:sz w:val="32"/>
          <w:szCs w:val="32"/>
          <w:shd w:val="clear" w:color="auto" w:fill="FFFFFF"/>
          <w:vertAlign w:val="baseline"/>
          <w:lang w:eastAsia="zh-CN"/>
        </w:rPr>
        <w:t>以习近平新时代中国特色社会主义思想为指导，</w:t>
      </w:r>
      <w:r>
        <w:rPr>
          <w:rFonts w:hint="eastAsia" w:eastAsia="仿宋_GB2312" w:cs="仿宋_GB2312"/>
          <w:color w:val="000000"/>
          <w:sz w:val="32"/>
          <w:szCs w:val="32"/>
        </w:rPr>
        <w:t>全面贯彻落实党中央国务院、省委省政府关于强化知识产权保护的决策部署，</w:t>
      </w:r>
      <w:r>
        <w:rPr>
          <w:rStyle w:val="5"/>
          <w:rFonts w:hint="eastAsia" w:ascii="仿宋" w:hAnsi="仿宋" w:eastAsia="仿宋" w:cs="仿宋"/>
          <w:b w:val="0"/>
          <w:bCs/>
          <w:i w:val="0"/>
          <w:caps w:val="0"/>
          <w:color w:val="000000"/>
          <w:spacing w:val="0"/>
          <w:sz w:val="32"/>
          <w:szCs w:val="32"/>
          <w:shd w:val="clear" w:color="auto" w:fill="FFFFFF"/>
          <w:vertAlign w:val="baseline"/>
          <w:lang w:eastAsia="zh-CN"/>
        </w:rPr>
        <w:t>牢固树立保护知识产权就是保护创新的理念，</w:t>
      </w:r>
      <w:r>
        <w:rPr>
          <w:rFonts w:hint="eastAsia" w:eastAsia="仿宋_GB2312" w:cs="仿宋_GB2312"/>
          <w:color w:val="000000"/>
          <w:sz w:val="32"/>
          <w:szCs w:val="32"/>
        </w:rPr>
        <w:t>着力完善知识产权严保护、大保护、快保护、同保护的体制机制，准确</w:t>
      </w:r>
      <w:r>
        <w:rPr>
          <w:rFonts w:eastAsia="仿宋_GB2312" w:cs="仿宋_GB2312"/>
          <w:color w:val="000000"/>
          <w:sz w:val="32"/>
          <w:szCs w:val="32"/>
        </w:rPr>
        <w:t>把握新发展阶段，深入</w:t>
      </w:r>
      <w:r>
        <w:rPr>
          <w:rFonts w:hint="eastAsia" w:eastAsia="仿宋_GB2312" w:cs="仿宋_GB2312"/>
          <w:color w:val="000000"/>
          <w:sz w:val="32"/>
          <w:szCs w:val="32"/>
        </w:rPr>
        <w:t>贯彻新发展理念</w:t>
      </w:r>
      <w:r>
        <w:rPr>
          <w:rFonts w:hint="eastAsia" w:eastAsia="仿宋_GB2312" w:cs="仿宋_GB2312"/>
          <w:color w:val="000000"/>
          <w:sz w:val="32"/>
          <w:szCs w:val="32"/>
          <w:lang w:eastAsia="zh-CN"/>
        </w:rPr>
        <w:t>，</w:t>
      </w:r>
      <w:r>
        <w:rPr>
          <w:rFonts w:hint="eastAsia" w:eastAsia="仿宋_GB2312" w:cs="仿宋_GB2312"/>
          <w:color w:val="000000"/>
          <w:sz w:val="32"/>
          <w:szCs w:val="32"/>
        </w:rPr>
        <w:t>加快构建新发展格局，发挥知识产权对创新驱动发展的支撑</w:t>
      </w:r>
      <w:r>
        <w:rPr>
          <w:rFonts w:eastAsia="仿宋_GB2312" w:cs="仿宋_GB2312"/>
          <w:color w:val="000000"/>
          <w:sz w:val="32"/>
          <w:szCs w:val="32"/>
        </w:rPr>
        <w:t>引领</w:t>
      </w:r>
      <w:r>
        <w:rPr>
          <w:rFonts w:hint="eastAsia" w:eastAsia="仿宋_GB2312" w:cs="仿宋_GB2312"/>
          <w:color w:val="000000"/>
          <w:sz w:val="32"/>
          <w:szCs w:val="32"/>
        </w:rPr>
        <w:t>作用，营造良好的营商环境和创新环境</w:t>
      </w:r>
      <w:r>
        <w:rPr>
          <w:rFonts w:hint="eastAsia" w:eastAsia="仿宋_GB2312" w:cs="仿宋_GB2312"/>
          <w:color w:val="000000"/>
          <w:sz w:val="32"/>
          <w:szCs w:val="32"/>
          <w:lang w:eastAsia="zh-CN"/>
        </w:rPr>
        <w:t>。</w:t>
      </w:r>
      <w:r>
        <w:rPr>
          <w:rStyle w:val="5"/>
          <w:rFonts w:hint="eastAsia" w:ascii="仿宋" w:hAnsi="仿宋" w:eastAsia="仿宋" w:cs="仿宋"/>
          <w:b w:val="0"/>
          <w:bCs/>
          <w:i w:val="0"/>
          <w:caps w:val="0"/>
          <w:color w:val="000000"/>
          <w:spacing w:val="0"/>
          <w:sz w:val="32"/>
          <w:szCs w:val="32"/>
          <w:shd w:val="clear" w:color="auto" w:fill="FFFFFF"/>
          <w:vertAlign w:val="baseline"/>
          <w:lang w:eastAsia="zh-CN"/>
        </w:rPr>
        <w:t>力争到2025年，全</w:t>
      </w:r>
      <w:r>
        <w:rPr>
          <w:rFonts w:hint="eastAsia" w:eastAsia="仿宋_GB2312" w:cs="仿宋_GB2312"/>
          <w:color w:val="000000"/>
          <w:spacing w:val="-4"/>
          <w:sz w:val="32"/>
          <w:szCs w:val="32"/>
        </w:rPr>
        <w:t>市知识产权保护能力达到</w:t>
      </w:r>
      <w:r>
        <w:rPr>
          <w:rFonts w:hint="eastAsia" w:eastAsia="仿宋_GB2312" w:cs="仿宋_GB2312"/>
          <w:color w:val="000000"/>
          <w:spacing w:val="-4"/>
          <w:sz w:val="32"/>
          <w:szCs w:val="32"/>
          <w:lang w:eastAsia="zh-CN"/>
        </w:rPr>
        <w:t>较高</w:t>
      </w:r>
      <w:r>
        <w:rPr>
          <w:rFonts w:hint="eastAsia" w:eastAsia="仿宋_GB2312" w:cs="仿宋_GB2312"/>
          <w:color w:val="000000"/>
          <w:spacing w:val="-4"/>
          <w:sz w:val="32"/>
          <w:szCs w:val="32"/>
        </w:rPr>
        <w:t>水平，</w:t>
      </w:r>
      <w:r>
        <w:rPr>
          <w:rFonts w:hint="eastAsia" w:ascii="仿宋" w:hAnsi="仿宋" w:eastAsia="仿宋" w:cs="仿宋"/>
          <w:caps w:val="0"/>
          <w:color w:val="1C1F21"/>
          <w:spacing w:val="0"/>
          <w:sz w:val="32"/>
          <w:szCs w:val="32"/>
          <w:shd w:val="clear" w:color="auto" w:fill="FFFFFF"/>
          <w:vertAlign w:val="baseline"/>
        </w:rPr>
        <w:t>知识产权保护</w:t>
      </w:r>
      <w:r>
        <w:rPr>
          <w:rFonts w:hint="eastAsia" w:eastAsia="仿宋_GB2312" w:cs="仿宋_GB2312"/>
          <w:color w:val="000000"/>
          <w:spacing w:val="-4"/>
          <w:sz w:val="32"/>
          <w:szCs w:val="32"/>
        </w:rPr>
        <w:t>制度体系更加完善，</w:t>
      </w:r>
      <w:r>
        <w:rPr>
          <w:rFonts w:hint="eastAsia" w:ascii="仿宋" w:hAnsi="仿宋" w:eastAsia="仿宋" w:cs="仿宋"/>
          <w:caps w:val="0"/>
          <w:color w:val="1C1F21"/>
          <w:spacing w:val="0"/>
          <w:sz w:val="32"/>
          <w:szCs w:val="32"/>
          <w:shd w:val="clear" w:color="auto" w:fill="FFFFFF"/>
          <w:vertAlign w:val="baseline"/>
        </w:rPr>
        <w:t>知识产权保护</w:t>
      </w:r>
      <w:r>
        <w:rPr>
          <w:rFonts w:hint="eastAsia" w:eastAsia="仿宋_GB2312" w:cs="仿宋_GB2312"/>
          <w:color w:val="000000"/>
          <w:spacing w:val="-4"/>
          <w:sz w:val="32"/>
          <w:szCs w:val="32"/>
        </w:rPr>
        <w:t>社会满意度显著提升，尊重知识价值的营商环境</w:t>
      </w:r>
      <w:r>
        <w:rPr>
          <w:rFonts w:hint="eastAsia" w:eastAsia="仿宋_GB2312" w:cs="仿宋_GB2312"/>
          <w:color w:val="000000"/>
          <w:spacing w:val="-4"/>
          <w:sz w:val="32"/>
          <w:szCs w:val="32"/>
          <w:lang w:eastAsia="zh-CN"/>
        </w:rPr>
        <w:t>持续</w:t>
      </w:r>
      <w:r>
        <w:rPr>
          <w:rFonts w:hint="eastAsia" w:eastAsia="仿宋_GB2312" w:cs="仿宋_GB2312"/>
          <w:color w:val="000000"/>
          <w:spacing w:val="-4"/>
          <w:sz w:val="32"/>
          <w:szCs w:val="32"/>
        </w:rPr>
        <w:t>优化</w:t>
      </w:r>
      <w:r>
        <w:rPr>
          <w:rFonts w:hint="eastAsia" w:eastAsia="仿宋_GB2312" w:cs="仿宋_GB2312"/>
          <w:color w:val="000000"/>
          <w:spacing w:val="-4"/>
          <w:sz w:val="32"/>
          <w:szCs w:val="32"/>
          <w:lang w:eastAsia="zh-CN"/>
        </w:rPr>
        <w:t>，</w:t>
      </w:r>
      <w:r>
        <w:rPr>
          <w:rFonts w:hint="eastAsia" w:eastAsia="仿宋_GB2312" w:cs="仿宋_GB2312"/>
          <w:color w:val="000000"/>
          <w:spacing w:val="-4"/>
          <w:sz w:val="32"/>
          <w:szCs w:val="32"/>
        </w:rPr>
        <w:t>知识产权制度激励创新和优化营商环境的作用得到充分发挥</w:t>
      </w:r>
      <w:r>
        <w:rPr>
          <w:rFonts w:hint="eastAsia" w:eastAsia="仿宋_GB2312" w:cs="仿宋_GB2312"/>
          <w:color w:val="000000"/>
          <w:spacing w:val="-4"/>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3" w:firstLineChars="200"/>
        <w:jc w:val="both"/>
        <w:textAlignment w:val="baseline"/>
        <w:rPr>
          <w:rFonts w:hint="eastAsia" w:ascii="黑体" w:hAnsi="黑体" w:eastAsia="黑体" w:cs="黑体"/>
          <w:i w:val="0"/>
          <w:caps w:val="0"/>
          <w:color w:val="000000"/>
          <w:spacing w:val="0"/>
          <w:sz w:val="32"/>
          <w:szCs w:val="32"/>
        </w:rPr>
      </w:pPr>
      <w:r>
        <w:rPr>
          <w:rStyle w:val="5"/>
          <w:rFonts w:hint="eastAsia" w:ascii="黑体" w:hAnsi="黑体" w:eastAsia="黑体" w:cs="黑体"/>
          <w:i w:val="0"/>
          <w:caps w:val="0"/>
          <w:color w:val="000000"/>
          <w:spacing w:val="0"/>
          <w:sz w:val="32"/>
          <w:szCs w:val="32"/>
          <w:shd w:val="clear" w:color="auto" w:fill="FFFFFF"/>
          <w:vertAlign w:val="baseline"/>
          <w:lang w:eastAsia="zh-CN"/>
        </w:rPr>
        <w:t>二、</w:t>
      </w:r>
      <w:r>
        <w:rPr>
          <w:rStyle w:val="5"/>
          <w:rFonts w:hint="eastAsia" w:ascii="黑体" w:hAnsi="黑体" w:eastAsia="黑体" w:cs="黑体"/>
          <w:i w:val="0"/>
          <w:caps w:val="0"/>
          <w:color w:val="000000"/>
          <w:spacing w:val="0"/>
          <w:sz w:val="32"/>
          <w:szCs w:val="32"/>
          <w:shd w:val="clear" w:color="auto" w:fill="FFFFFF"/>
          <w:vertAlign w:val="baseline"/>
        </w:rPr>
        <w:t>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left="0" w:right="0" w:firstLine="420"/>
        <w:jc w:val="both"/>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rPr>
        <w:t>（一）</w:t>
      </w:r>
      <w:r>
        <w:rPr>
          <w:rFonts w:hint="eastAsia" w:ascii="仿宋" w:hAnsi="仿宋" w:eastAsia="仿宋" w:cs="仿宋"/>
          <w:i w:val="0"/>
          <w:caps w:val="0"/>
          <w:color w:val="000000"/>
          <w:spacing w:val="0"/>
          <w:sz w:val="32"/>
          <w:szCs w:val="32"/>
          <w:shd w:val="clear" w:color="auto" w:fill="FFFFFF"/>
          <w:vertAlign w:val="baseline"/>
          <w:lang w:val="en-US" w:eastAsia="zh-CN"/>
        </w:rPr>
        <w:t xml:space="preserve"> 强化执法司法，确立“严保护”工作机制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rPr>
        <w:t>1.</w:t>
      </w:r>
      <w:r>
        <w:rPr>
          <w:rFonts w:hint="eastAsia" w:ascii="仿宋" w:hAnsi="仿宋" w:eastAsia="仿宋" w:cs="仿宋"/>
          <w:i w:val="0"/>
          <w:caps w:val="0"/>
          <w:color w:val="000000"/>
          <w:spacing w:val="0"/>
          <w:sz w:val="32"/>
          <w:szCs w:val="32"/>
          <w:shd w:val="clear" w:color="auto" w:fill="FFFFFF"/>
          <w:vertAlign w:val="baseline"/>
          <w:lang w:eastAsia="zh-CN"/>
        </w:rPr>
        <w:t>强化</w:t>
      </w:r>
      <w:r>
        <w:rPr>
          <w:rFonts w:hint="eastAsia" w:ascii="仿宋" w:hAnsi="仿宋" w:eastAsia="仿宋" w:cs="仿宋"/>
          <w:i w:val="0"/>
          <w:caps w:val="0"/>
          <w:color w:val="000000"/>
          <w:spacing w:val="0"/>
          <w:sz w:val="32"/>
          <w:szCs w:val="32"/>
          <w:shd w:val="clear" w:color="auto" w:fill="FFFFFF"/>
          <w:vertAlign w:val="baseline"/>
        </w:rPr>
        <w:t>侵权假冒行为惩戒力度。严格执行知识产权保护法律法规，持续保持高压严打态势。</w:t>
      </w:r>
      <w:r>
        <w:rPr>
          <w:rFonts w:hint="eastAsia" w:ascii="仿宋" w:hAnsi="仿宋" w:eastAsia="仿宋" w:cs="仿宋"/>
          <w:i w:val="0"/>
          <w:caps w:val="0"/>
          <w:color w:val="000000"/>
          <w:spacing w:val="0"/>
          <w:sz w:val="32"/>
          <w:szCs w:val="32"/>
          <w:shd w:val="clear" w:color="auto" w:fill="FFFFFF"/>
          <w:vertAlign w:val="baseline"/>
          <w:lang w:eastAsia="zh-CN"/>
        </w:rPr>
        <w:t>开展知识产权保护专项行动，</w:t>
      </w:r>
      <w:r>
        <w:rPr>
          <w:rFonts w:hint="eastAsia" w:ascii="仿宋" w:hAnsi="仿宋" w:eastAsia="仿宋" w:cs="仿宋"/>
          <w:i w:val="0"/>
          <w:caps w:val="0"/>
          <w:color w:val="000000"/>
          <w:spacing w:val="0"/>
          <w:sz w:val="32"/>
          <w:szCs w:val="32"/>
          <w:shd w:val="clear" w:color="auto" w:fill="FFFFFF"/>
          <w:vertAlign w:val="baseline"/>
        </w:rPr>
        <w:t>加大对商标、专利、网络版权、地理标志、植物新品种等关键领域，生产、销售和进出口等重点环节，实施恶意侵权、长时间持续重复侵权、群体性侵权等违法行为的</w:t>
      </w:r>
      <w:r>
        <w:rPr>
          <w:rFonts w:hint="eastAsia" w:ascii="仿宋" w:hAnsi="仿宋" w:eastAsia="仿宋" w:cs="仿宋"/>
          <w:i w:val="0"/>
          <w:caps w:val="0"/>
          <w:color w:val="000000"/>
          <w:spacing w:val="0"/>
          <w:sz w:val="32"/>
          <w:szCs w:val="32"/>
          <w:shd w:val="clear" w:color="auto" w:fill="FFFFFF"/>
          <w:vertAlign w:val="baseline"/>
          <w:lang w:eastAsia="zh-CN"/>
        </w:rPr>
        <w:t>惩戒</w:t>
      </w:r>
      <w:r>
        <w:rPr>
          <w:rFonts w:hint="eastAsia" w:ascii="仿宋" w:hAnsi="仿宋" w:eastAsia="仿宋" w:cs="仿宋"/>
          <w:i w:val="0"/>
          <w:caps w:val="0"/>
          <w:color w:val="000000"/>
          <w:spacing w:val="0"/>
          <w:sz w:val="32"/>
          <w:szCs w:val="32"/>
          <w:shd w:val="clear" w:color="auto" w:fill="FFFFFF"/>
          <w:vertAlign w:val="baseline"/>
        </w:rPr>
        <w:t>力度。严厉打击商标恶意注册、非正常专利申请以及恶意诉讼等行为。加强对商业秘密的</w:t>
      </w:r>
      <w:r>
        <w:rPr>
          <w:rFonts w:hint="eastAsia" w:ascii="仿宋" w:hAnsi="仿宋" w:eastAsia="仿宋" w:cs="仿宋"/>
          <w:i w:val="0"/>
          <w:caps w:val="0"/>
          <w:color w:val="000000"/>
          <w:spacing w:val="0"/>
          <w:sz w:val="32"/>
          <w:szCs w:val="32"/>
          <w:shd w:val="clear" w:color="auto" w:fill="FFFFFF"/>
          <w:vertAlign w:val="baseline"/>
          <w:lang w:eastAsia="zh-CN"/>
        </w:rPr>
        <w:t>保护</w:t>
      </w:r>
      <w:r>
        <w:rPr>
          <w:rFonts w:hint="eastAsia" w:ascii="仿宋" w:hAnsi="仿宋" w:eastAsia="仿宋" w:cs="仿宋"/>
          <w:i w:val="0"/>
          <w:caps w:val="0"/>
          <w:color w:val="000000"/>
          <w:spacing w:val="0"/>
          <w:sz w:val="32"/>
          <w:szCs w:val="32"/>
          <w:shd w:val="clear" w:color="auto" w:fill="FFFFFF"/>
          <w:vertAlign w:val="baseline"/>
        </w:rPr>
        <w:t>和侵犯商业秘密行为的查处。加大知识产权犯罪刑事打击力度，推动解决涉案侵权物品处置等问题。强化民事司法保护，正确运用法定赔偿，依法支持权利人知识产权侵权损害惩罚性赔偿请求</w:t>
      </w:r>
      <w:r>
        <w:rPr>
          <w:rFonts w:hint="eastAsia" w:ascii="仿宋" w:hAnsi="仿宋" w:eastAsia="仿宋" w:cs="仿宋"/>
          <w:i w:val="0"/>
          <w:caps w:val="0"/>
          <w:color w:val="000000"/>
          <w:spacing w:val="0"/>
          <w:sz w:val="32"/>
          <w:szCs w:val="32"/>
          <w:shd w:val="clear" w:color="auto" w:fill="FFFFFF"/>
          <w:vertAlign w:val="baseline"/>
          <w:lang w:eastAsia="zh-CN"/>
        </w:rPr>
        <w:t>，充分发挥惩罚性赔偿的威慑作用。</w:t>
      </w:r>
      <w:r>
        <w:rPr>
          <w:rFonts w:hint="eastAsia" w:ascii="仿宋" w:hAnsi="仿宋" w:eastAsia="仿宋" w:cs="仿宋"/>
          <w:i w:val="0"/>
          <w:caps w:val="0"/>
          <w:color w:val="000000"/>
          <w:spacing w:val="0"/>
          <w:sz w:val="32"/>
          <w:szCs w:val="32"/>
          <w:shd w:val="clear" w:color="auto" w:fill="FFFFFF"/>
          <w:vertAlign w:val="baseline"/>
        </w:rPr>
        <w:t>强化知识产权代理机构监管</w:t>
      </w:r>
      <w:r>
        <w:rPr>
          <w:rFonts w:hint="eastAsia" w:ascii="仿宋" w:hAnsi="仿宋" w:eastAsia="仿宋" w:cs="仿宋"/>
          <w:b/>
          <w:bCs/>
          <w:i w:val="0"/>
          <w:caps w:val="0"/>
          <w:color w:val="000000"/>
          <w:spacing w:val="0"/>
          <w:sz w:val="32"/>
          <w:szCs w:val="32"/>
          <w:shd w:val="clear" w:color="auto" w:fill="FFFFFF"/>
          <w:vertAlign w:val="baseli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rPr>
        <w:t>2.严格规范证据标准。加强知识产权审判业务能力建设。进一步完善知识产权民事、行政、刑事案件“三合一”审判机制，促进法律适用一致，统一审判标准。建立公安、检察、审判机关之间沟通联络协调机制，加强知识产权刑事案件侦查、批捕、起诉、审判等环节协调配合。规范司法、行政执法、仲裁、调解等不同渠道的证据标准。落实知识产权行政执法取证规范，注重使用证据保全和民事调查令制度，引导公证机构发挥证据保障作用，注重发挥相关领域专家意见书的作用，着力解决权利人举证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rPr>
        <w:t>3.强化案件执行措施。建立健全知识产权纠纷调解协议司法确认机制。依法落实知识产权案件庭审、裁判文书、审判流程公开制度，在重大案件审理中邀请人大代表、政协委员、新闻媒体监督。完善区域知识产权司法执法监管协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宋体" w:hAnsi="宋体" w:eastAsia="仿宋" w:cs="宋体"/>
          <w:i w:val="0"/>
          <w:caps w:val="0"/>
          <w:color w:val="333333"/>
          <w:spacing w:val="0"/>
          <w:sz w:val="19"/>
          <w:szCs w:val="19"/>
          <w:shd w:val="clear" w:color="auto" w:fill="FFFFFF"/>
          <w:lang w:eastAsia="zh-CN"/>
        </w:rPr>
      </w:pPr>
      <w:r>
        <w:rPr>
          <w:rFonts w:hint="eastAsia" w:ascii="仿宋" w:hAnsi="仿宋" w:eastAsia="仿宋" w:cs="仿宋"/>
          <w:i w:val="0"/>
          <w:caps w:val="0"/>
          <w:color w:val="000000"/>
          <w:spacing w:val="0"/>
          <w:sz w:val="32"/>
          <w:szCs w:val="32"/>
          <w:shd w:val="clear" w:color="auto" w:fill="FFFFFF"/>
          <w:vertAlign w:val="baseline"/>
        </w:rPr>
        <w:t>4.突出重点领域保护。加强地理标志、老字号、非物质文化遗产、传统知识和中医药等领域知识产权保护。加强电子商务领域知识产权保护，督促电商平台相关各方落实责任，加强知识产权风险防范。推广使用企业知识产权保护指南、合同示范文本和维权流程等操作指引。</w:t>
      </w:r>
      <w:r>
        <w:rPr>
          <w:rFonts w:hint="eastAsia" w:ascii="仿宋" w:hAnsi="仿宋" w:eastAsia="仿宋" w:cs="仿宋"/>
          <w:i w:val="0"/>
          <w:caps w:val="0"/>
          <w:color w:val="333333"/>
          <w:spacing w:val="0"/>
          <w:sz w:val="32"/>
          <w:szCs w:val="32"/>
          <w:shd w:val="clear" w:color="auto" w:fill="FFFFFF"/>
        </w:rPr>
        <w:t>提高中医药领域专利</w:t>
      </w:r>
      <w:r>
        <w:rPr>
          <w:rFonts w:hint="eastAsia" w:ascii="仿宋" w:hAnsi="仿宋" w:eastAsia="仿宋" w:cs="仿宋"/>
          <w:i w:val="0"/>
          <w:caps w:val="0"/>
          <w:color w:val="333333"/>
          <w:spacing w:val="0"/>
          <w:sz w:val="32"/>
          <w:szCs w:val="32"/>
          <w:shd w:val="clear" w:color="auto" w:fill="FFFFFF"/>
          <w:lang w:eastAsia="zh-CN"/>
        </w:rPr>
        <w:t>申请</w:t>
      </w:r>
      <w:r>
        <w:rPr>
          <w:rFonts w:hint="eastAsia" w:ascii="仿宋" w:hAnsi="仿宋" w:eastAsia="仿宋" w:cs="仿宋"/>
          <w:i w:val="0"/>
          <w:caps w:val="0"/>
          <w:color w:val="333333"/>
          <w:spacing w:val="0"/>
          <w:sz w:val="32"/>
          <w:szCs w:val="32"/>
          <w:shd w:val="clear" w:color="auto" w:fill="FFFFFF"/>
        </w:rPr>
        <w:t>质量，推进中药技术国际专利申请。完善中药商业秘密保护制度，加强国际保护。在地理标志保护机制下，做好道地药材标志保护和运用。</w:t>
      </w:r>
      <w:r>
        <w:rPr>
          <w:rFonts w:hint="eastAsia" w:ascii="仿宋" w:hAnsi="仿宋" w:eastAsia="仿宋" w:cs="仿宋"/>
          <w:i w:val="0"/>
          <w:caps w:val="0"/>
          <w:color w:val="333333"/>
          <w:spacing w:val="0"/>
          <w:sz w:val="32"/>
          <w:szCs w:val="32"/>
          <w:shd w:val="clear" w:color="auto" w:fill="FFFFFF"/>
          <w:lang w:eastAsia="zh-CN"/>
        </w:rPr>
        <w:t>加强六安茶谷开茶节期间的茶叶知识产权保护工作</w:t>
      </w:r>
      <w:r>
        <w:rPr>
          <w:rFonts w:hint="eastAsia" w:ascii="仿宋" w:hAnsi="仿宋" w:eastAsia="仿宋" w:cs="仿宋"/>
          <w:b/>
          <w:bCs/>
          <w:i w:val="0"/>
          <w:caps w:val="0"/>
          <w:color w:val="000000"/>
          <w:spacing w:val="0"/>
          <w:sz w:val="32"/>
          <w:szCs w:val="32"/>
          <w:shd w:val="clear" w:color="auto" w:fill="FFFFFF"/>
          <w:vertAlign w:val="baseli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b w:val="0"/>
          <w:bCs w:val="0"/>
          <w:i w:val="0"/>
          <w:caps w:val="0"/>
          <w:color w:val="000000"/>
          <w:spacing w:val="0"/>
          <w:sz w:val="32"/>
          <w:szCs w:val="32"/>
          <w:lang w:eastAsia="zh-CN"/>
        </w:rPr>
      </w:pPr>
      <w:r>
        <w:rPr>
          <w:rFonts w:hint="eastAsia" w:ascii="仿宋" w:hAnsi="仿宋" w:eastAsia="仿宋" w:cs="仿宋"/>
          <w:i w:val="0"/>
          <w:caps w:val="0"/>
          <w:color w:val="000000"/>
          <w:spacing w:val="0"/>
          <w:sz w:val="32"/>
          <w:szCs w:val="32"/>
          <w:shd w:val="clear" w:color="auto" w:fill="FFFFFF"/>
          <w:vertAlign w:val="baseline"/>
        </w:rPr>
        <w:t>5.突出</w:t>
      </w:r>
      <w:r>
        <w:rPr>
          <w:rFonts w:hint="eastAsia" w:ascii="仿宋" w:hAnsi="仿宋" w:eastAsia="仿宋" w:cs="仿宋"/>
          <w:i w:val="0"/>
          <w:caps w:val="0"/>
          <w:color w:val="000000"/>
          <w:spacing w:val="0"/>
          <w:sz w:val="32"/>
          <w:szCs w:val="32"/>
          <w:shd w:val="clear" w:color="auto" w:fill="FFFFFF"/>
          <w:vertAlign w:val="baseline"/>
          <w:lang w:eastAsia="zh-CN"/>
        </w:rPr>
        <w:t>特色</w:t>
      </w:r>
      <w:r>
        <w:rPr>
          <w:rFonts w:hint="eastAsia" w:ascii="仿宋" w:hAnsi="仿宋" w:eastAsia="仿宋" w:cs="仿宋"/>
          <w:i w:val="0"/>
          <w:caps w:val="0"/>
          <w:color w:val="000000"/>
          <w:spacing w:val="0"/>
          <w:sz w:val="32"/>
          <w:szCs w:val="32"/>
          <w:shd w:val="clear" w:color="auto" w:fill="FFFFFF"/>
          <w:vertAlign w:val="baseline"/>
        </w:rPr>
        <w:t>保护。建立知识产权重点企业保护名录</w:t>
      </w:r>
      <w:r>
        <w:rPr>
          <w:rFonts w:hint="eastAsia" w:ascii="仿宋" w:hAnsi="仿宋" w:eastAsia="仿宋" w:cs="仿宋"/>
          <w:i w:val="0"/>
          <w:caps w:val="0"/>
          <w:color w:val="000000"/>
          <w:spacing w:val="0"/>
          <w:sz w:val="32"/>
          <w:szCs w:val="32"/>
          <w:shd w:val="clear" w:color="auto" w:fill="FFFFFF"/>
          <w:vertAlign w:val="baseline"/>
          <w:lang w:eastAsia="zh-CN"/>
        </w:rPr>
        <w:t>。完善六安市</w:t>
      </w:r>
      <w:r>
        <w:rPr>
          <w:rFonts w:hint="eastAsia" w:ascii="仿宋" w:hAnsi="仿宋" w:eastAsia="仿宋" w:cs="仿宋"/>
          <w:i w:val="0"/>
          <w:caps w:val="0"/>
          <w:color w:val="000000"/>
          <w:spacing w:val="0"/>
          <w:sz w:val="32"/>
          <w:szCs w:val="32"/>
          <w:shd w:val="clear" w:color="auto" w:fill="FFFFFF"/>
          <w:vertAlign w:val="baseline"/>
        </w:rPr>
        <w:t>知识产权运营中心</w:t>
      </w:r>
      <w:r>
        <w:rPr>
          <w:rFonts w:hint="eastAsia" w:ascii="仿宋" w:hAnsi="仿宋" w:eastAsia="仿宋" w:cs="仿宋"/>
          <w:i w:val="0"/>
          <w:caps w:val="0"/>
          <w:color w:val="000000"/>
          <w:spacing w:val="0"/>
          <w:sz w:val="32"/>
          <w:szCs w:val="32"/>
          <w:shd w:val="clear" w:color="auto" w:fill="FFFFFF"/>
          <w:vertAlign w:val="baseline"/>
          <w:lang w:eastAsia="zh-CN"/>
        </w:rPr>
        <w:t>运行机制</w:t>
      </w:r>
      <w:r>
        <w:rPr>
          <w:rFonts w:hint="eastAsia" w:ascii="仿宋" w:hAnsi="仿宋" w:eastAsia="仿宋" w:cs="仿宋"/>
          <w:i w:val="0"/>
          <w:caps w:val="0"/>
          <w:color w:val="000000"/>
          <w:spacing w:val="0"/>
          <w:sz w:val="32"/>
          <w:szCs w:val="32"/>
          <w:shd w:val="clear" w:color="auto" w:fill="FFFFFF"/>
          <w:vertAlign w:val="baseline"/>
        </w:rPr>
        <w:t>。</w:t>
      </w:r>
      <w:r>
        <w:rPr>
          <w:rFonts w:hint="eastAsia" w:ascii="仿宋" w:hAnsi="仿宋" w:eastAsia="仿宋" w:cs="仿宋"/>
          <w:i w:val="0"/>
          <w:caps w:val="0"/>
          <w:color w:val="000000"/>
          <w:spacing w:val="0"/>
          <w:sz w:val="32"/>
          <w:szCs w:val="32"/>
          <w:shd w:val="clear" w:color="auto" w:fill="FFFFFF"/>
          <w:vertAlign w:val="baseline"/>
          <w:lang w:val="en-US" w:eastAsia="zh-CN"/>
        </w:rPr>
        <w:t>鼓励担保机构为钢铁、光伏制造、高端装备零部件、新型显示、航空装备、5G、燃料电池等行业企业知识产权专利技术转化项目提供知识产权质押融资担保，助力加快发展</w:t>
      </w:r>
      <w:r>
        <w:rPr>
          <w:rFonts w:hint="eastAsia" w:ascii="仿宋" w:hAnsi="仿宋" w:eastAsia="仿宋" w:cs="仿宋"/>
          <w:i w:val="0"/>
          <w:caps w:val="0"/>
          <w:color w:val="000000"/>
          <w:spacing w:val="0"/>
          <w:sz w:val="32"/>
          <w:szCs w:val="32"/>
          <w:shd w:val="clear" w:color="auto" w:fill="FFFFFF"/>
          <w:vertAlign w:val="baseline"/>
        </w:rPr>
        <w:t>。</w:t>
      </w:r>
      <w:r>
        <w:rPr>
          <w:rFonts w:hint="eastAsia" w:ascii="仿宋" w:hAnsi="仿宋" w:eastAsia="仿宋" w:cs="仿宋"/>
          <w:i w:val="0"/>
          <w:caps w:val="0"/>
          <w:color w:val="000000"/>
          <w:spacing w:val="0"/>
          <w:sz w:val="32"/>
          <w:szCs w:val="32"/>
          <w:shd w:val="clear" w:color="auto" w:fill="FFFFFF"/>
          <w:vertAlign w:val="baseline"/>
          <w:lang w:eastAsia="zh-CN"/>
        </w:rPr>
        <w:t>创建</w:t>
      </w:r>
      <w:r>
        <w:rPr>
          <w:rFonts w:hint="eastAsia" w:ascii="仿宋" w:hAnsi="仿宋" w:eastAsia="仿宋" w:cs="仿宋"/>
          <w:i w:val="0"/>
          <w:caps w:val="0"/>
          <w:color w:val="000000"/>
          <w:spacing w:val="0"/>
          <w:sz w:val="32"/>
          <w:szCs w:val="32"/>
          <w:shd w:val="clear" w:color="auto" w:fill="FFFFFF"/>
          <w:vertAlign w:val="baseline"/>
        </w:rPr>
        <w:t>国家地理标志产品保护示范区</w:t>
      </w:r>
      <w:r>
        <w:rPr>
          <w:rFonts w:hint="eastAsia" w:ascii="仿宋" w:hAnsi="仿宋" w:eastAsia="仿宋" w:cs="仿宋"/>
          <w:i w:val="0"/>
          <w:caps w:val="0"/>
          <w:color w:val="000000"/>
          <w:spacing w:val="0"/>
          <w:sz w:val="32"/>
          <w:szCs w:val="32"/>
          <w:shd w:val="clear" w:color="auto" w:fill="FFFFFF"/>
          <w:vertAlign w:val="baseline"/>
          <w:lang w:eastAsia="zh-CN"/>
        </w:rPr>
        <w:t>，实施地理标志运用促进工程。</w:t>
      </w:r>
      <w:r>
        <w:rPr>
          <w:rFonts w:hint="eastAsia" w:ascii="仿宋_GB2312" w:hAnsi="仿宋_GB2312" w:eastAsia="仿宋_GB2312" w:cs="仿宋_GB2312"/>
          <w:i w:val="0"/>
          <w:color w:val="000000"/>
          <w:kern w:val="0"/>
          <w:sz w:val="32"/>
          <w:szCs w:val="32"/>
          <w:u w:val="none"/>
          <w:lang w:val="en-US" w:eastAsia="zh-CN" w:bidi="ar"/>
        </w:rPr>
        <w:t>加快发展地理标志农产品。</w:t>
      </w:r>
      <w:r>
        <w:rPr>
          <w:rFonts w:hint="eastAsia" w:ascii="仿宋" w:hAnsi="仿宋" w:eastAsia="仿宋" w:cs="仿宋"/>
          <w:i w:val="0"/>
          <w:caps w:val="0"/>
          <w:color w:val="000000"/>
          <w:spacing w:val="0"/>
          <w:sz w:val="32"/>
          <w:szCs w:val="32"/>
          <w:shd w:val="clear" w:color="auto" w:fill="FFFFFF"/>
          <w:vertAlign w:val="baseline"/>
          <w:lang w:eastAsia="zh-CN"/>
        </w:rPr>
        <w:t>开展乡土特色产品品牌保护和认定</w:t>
      </w:r>
      <w:r>
        <w:rPr>
          <w:rFonts w:hint="eastAsia" w:ascii="仿宋" w:hAnsi="仿宋" w:eastAsia="仿宋" w:cs="仿宋"/>
          <w:b/>
          <w:bCs/>
          <w:i w:val="0"/>
          <w:caps w:val="0"/>
          <w:color w:val="000000"/>
          <w:spacing w:val="0"/>
          <w:sz w:val="32"/>
          <w:szCs w:val="32"/>
          <w:shd w:val="clear" w:color="auto" w:fill="FFFFFF"/>
          <w:vertAlign w:val="baseline"/>
          <w:lang w:eastAsia="zh-CN"/>
        </w:rPr>
        <w:t>。</w:t>
      </w:r>
      <w:r>
        <w:rPr>
          <w:rFonts w:hint="eastAsia" w:ascii="仿宋" w:hAnsi="仿宋" w:eastAsia="仿宋" w:cs="仿宋"/>
          <w:b w:val="0"/>
          <w:bCs w:val="0"/>
          <w:i w:val="0"/>
          <w:caps w:val="0"/>
          <w:color w:val="000000"/>
          <w:spacing w:val="0"/>
          <w:sz w:val="32"/>
          <w:szCs w:val="32"/>
          <w:shd w:val="clear" w:color="auto" w:fill="FFFFFF"/>
          <w:vertAlign w:val="baseline"/>
          <w:lang w:eastAsia="zh-CN"/>
        </w:rPr>
        <w:t>持续强化入选《中欧地理标志协定》第一批、第二批互认互保产品清单的地理标志产品市场监管。积极参与自主创新品牌、中华老字号品牌、区域品牌价值评价</w:t>
      </w:r>
      <w:r>
        <w:rPr>
          <w:rFonts w:hint="eastAsia" w:ascii="仿宋" w:hAnsi="仿宋" w:eastAsia="仿宋" w:cs="仿宋"/>
          <w:b/>
          <w:bCs/>
          <w:i w:val="0"/>
          <w:caps w:val="0"/>
          <w:color w:val="000000"/>
          <w:spacing w:val="0"/>
          <w:sz w:val="32"/>
          <w:szCs w:val="32"/>
          <w:shd w:val="clear" w:color="auto" w:fill="FFFFFF"/>
          <w:vertAlign w:val="baseli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left="0" w:right="0" w:firstLine="420"/>
        <w:jc w:val="both"/>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rPr>
        <w:t>（二）强化协同配合</w:t>
      </w:r>
      <w:r>
        <w:rPr>
          <w:rFonts w:hint="eastAsia" w:ascii="仿宋" w:hAnsi="仿宋" w:eastAsia="仿宋" w:cs="仿宋"/>
          <w:i w:val="0"/>
          <w:caps w:val="0"/>
          <w:color w:val="000000"/>
          <w:spacing w:val="0"/>
          <w:sz w:val="32"/>
          <w:szCs w:val="32"/>
          <w:shd w:val="clear" w:color="auto" w:fill="FFFFFF"/>
          <w:vertAlign w:val="baseline"/>
          <w:lang w:eastAsia="zh-CN"/>
        </w:rPr>
        <w:t>，优化</w:t>
      </w:r>
      <w:r>
        <w:rPr>
          <w:rFonts w:hint="eastAsia" w:ascii="仿宋" w:hAnsi="仿宋" w:eastAsia="仿宋" w:cs="仿宋"/>
          <w:i w:val="0"/>
          <w:caps w:val="0"/>
          <w:color w:val="000000"/>
          <w:spacing w:val="0"/>
          <w:sz w:val="32"/>
          <w:szCs w:val="32"/>
          <w:shd w:val="clear" w:color="auto" w:fill="FFFFFF"/>
          <w:vertAlign w:val="baseline"/>
        </w:rPr>
        <w:t>“大保护”工作格局</w:t>
      </w:r>
    </w:p>
    <w:p>
      <w:pPr>
        <w:keepNext w:val="0"/>
        <w:keepLines w:val="0"/>
        <w:widowControl/>
        <w:suppressLineNumbers w:val="0"/>
        <w:ind w:firstLine="640" w:firstLineChars="20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rPr>
        <w:t>6.加大执法监督力度。加强人大监督，开展知识产权执法检查。发挥政协民主监督作用，开展知识产权保护工作调研。充分发挥检察机关刑事立案监督</w:t>
      </w:r>
      <w:r>
        <w:rPr>
          <w:rFonts w:hint="eastAsia" w:ascii="仿宋" w:hAnsi="仿宋" w:eastAsia="仿宋" w:cs="仿宋"/>
          <w:i w:val="0"/>
          <w:caps w:val="0"/>
          <w:color w:val="000000"/>
          <w:spacing w:val="0"/>
          <w:sz w:val="32"/>
          <w:szCs w:val="32"/>
          <w:shd w:val="clear" w:color="auto" w:fill="FFFFFF"/>
          <w:vertAlign w:val="baseline"/>
          <w:lang w:eastAsia="zh-CN"/>
        </w:rPr>
        <w:t>和</w:t>
      </w:r>
      <w:r>
        <w:rPr>
          <w:rFonts w:hint="eastAsia" w:ascii="仿宋" w:hAnsi="仿宋" w:eastAsia="仿宋" w:cs="仿宋"/>
          <w:i w:val="0"/>
          <w:caps w:val="0"/>
          <w:color w:val="000000"/>
          <w:spacing w:val="0"/>
          <w:sz w:val="32"/>
          <w:szCs w:val="32"/>
          <w:shd w:val="clear" w:color="auto" w:fill="FFFFFF"/>
          <w:vertAlign w:val="baseline"/>
        </w:rPr>
        <w:t>民事行政</w:t>
      </w:r>
      <w:r>
        <w:rPr>
          <w:rFonts w:hint="eastAsia" w:ascii="仿宋" w:hAnsi="仿宋" w:eastAsia="仿宋" w:cs="仿宋"/>
          <w:i w:val="0"/>
          <w:caps w:val="0"/>
          <w:color w:val="000000"/>
          <w:spacing w:val="0"/>
          <w:sz w:val="32"/>
          <w:szCs w:val="32"/>
          <w:shd w:val="clear" w:color="auto" w:fill="FFFFFF"/>
          <w:vertAlign w:val="baseline"/>
          <w:lang w:eastAsia="zh-CN"/>
        </w:rPr>
        <w:t>审判</w:t>
      </w:r>
      <w:r>
        <w:rPr>
          <w:rFonts w:hint="eastAsia" w:ascii="仿宋" w:hAnsi="仿宋" w:eastAsia="仿宋" w:cs="仿宋"/>
          <w:i w:val="0"/>
          <w:caps w:val="0"/>
          <w:color w:val="000000"/>
          <w:spacing w:val="0"/>
          <w:sz w:val="32"/>
          <w:szCs w:val="32"/>
          <w:shd w:val="clear" w:color="auto" w:fill="FFFFFF"/>
          <w:vertAlign w:val="baseline"/>
        </w:rPr>
        <w:t>、执行监督等职能。</w:t>
      </w:r>
      <w:r>
        <w:rPr>
          <w:rFonts w:hint="eastAsia" w:eastAsia="仿宋_GB2312" w:cs="仿宋_GB2312"/>
          <w:color w:val="000000"/>
          <w:sz w:val="32"/>
          <w:szCs w:val="32"/>
          <w:lang w:val="zh-CN"/>
        </w:rPr>
        <w:t>探索建立奖优惩劣制度，全面推行行政执法公示制度、执法全过程记录制度、重大执法决定法制审核制度等，提高执法监管效能。</w:t>
      </w:r>
      <w:r>
        <w:rPr>
          <w:rFonts w:hint="eastAsia" w:eastAsia="仿宋_GB2312" w:cs="仿宋_GB2312"/>
          <w:color w:val="000000"/>
          <w:sz w:val="32"/>
          <w:szCs w:val="32"/>
        </w:rPr>
        <w:t>依法公开执法办案信息，接受社会和舆论监督。</w:t>
      </w:r>
      <w:r>
        <w:rPr>
          <w:rFonts w:hint="eastAsia" w:ascii="仿宋" w:hAnsi="仿宋" w:eastAsia="仿宋" w:cs="仿宋"/>
          <w:i w:val="0"/>
          <w:caps w:val="0"/>
          <w:color w:val="000000"/>
          <w:spacing w:val="0"/>
          <w:sz w:val="32"/>
          <w:szCs w:val="32"/>
          <w:shd w:val="clear" w:color="auto" w:fill="FFFFFF"/>
          <w:vertAlign w:val="baseline"/>
        </w:rPr>
        <w:t>加强监督问责，推动行政执法信息公开，接受社会和舆论监督。</w:t>
      </w:r>
    </w:p>
    <w:p>
      <w:pPr>
        <w:snapToGrid w:val="0"/>
        <w:spacing w:line="592" w:lineRule="exact"/>
        <w:ind w:firstLine="640" w:firstLineChars="200"/>
        <w:rPr>
          <w:rFonts w:hint="eastAsia" w:ascii="仿宋" w:hAnsi="仿宋" w:eastAsia="仿宋" w:cs="仿宋"/>
          <w:i w:val="0"/>
          <w:caps w:val="0"/>
          <w:color w:val="000000"/>
          <w:spacing w:val="0"/>
          <w:sz w:val="32"/>
          <w:szCs w:val="32"/>
          <w:shd w:val="clear" w:color="auto" w:fill="FFFFFF"/>
          <w:vertAlign w:val="baseline"/>
        </w:rPr>
      </w:pPr>
      <w:r>
        <w:rPr>
          <w:rFonts w:hint="eastAsia" w:ascii="仿宋" w:hAnsi="仿宋" w:eastAsia="仿宋" w:cs="仿宋"/>
          <w:i w:val="0"/>
          <w:caps w:val="0"/>
          <w:color w:val="000000"/>
          <w:spacing w:val="0"/>
          <w:sz w:val="32"/>
          <w:szCs w:val="32"/>
          <w:shd w:val="clear" w:color="auto" w:fill="FFFFFF"/>
          <w:vertAlign w:val="baseline"/>
        </w:rPr>
        <w:t>7.</w:t>
      </w:r>
      <w:r>
        <w:rPr>
          <w:rFonts w:hint="eastAsia" w:eastAsia="楷体_GB2312" w:cs="楷体_GB2312"/>
          <w:color w:val="000000"/>
          <w:sz w:val="32"/>
          <w:szCs w:val="32"/>
        </w:rPr>
        <w:t>加强专利、商标、著作权、地理标志、植物新品种和集成电路布图设计等领域保护。</w:t>
      </w:r>
      <w:r>
        <w:rPr>
          <w:rFonts w:hint="eastAsia" w:eastAsia="仿宋_GB2312" w:cs="仿宋_GB2312"/>
          <w:color w:val="000000"/>
          <w:sz w:val="32"/>
          <w:szCs w:val="32"/>
        </w:rPr>
        <w:t>提升专利质量，培育高价值专利，打造一批具有国际竞争优势、自主可控的知识产权密集型产业集群。探索组建商标品牌专家顾问团，加强区域品牌保护，加大驰名商标保护力度，增强商标知名度和影响力。加大版权保护力度，积极推进使用正版软件，通过净化版权市场环境，促进版权产业发展。</w:t>
      </w:r>
      <w:r>
        <w:rPr>
          <w:rFonts w:hint="eastAsia" w:ascii="仿宋_GB2312" w:hAnsi="仿宋_GB2312" w:eastAsia="仿宋_GB2312" w:cs="仿宋_GB2312"/>
          <w:i w:val="0"/>
          <w:color w:val="000000"/>
          <w:kern w:val="0"/>
          <w:sz w:val="32"/>
          <w:szCs w:val="32"/>
          <w:u w:val="none"/>
          <w:lang w:val="en-US" w:eastAsia="zh-CN" w:bidi="ar"/>
        </w:rPr>
        <w:t>结合地方特色，通过行政指导、政策激励等形式鼓励地理标志的申报和保护工作</w:t>
      </w:r>
      <w:r>
        <w:rPr>
          <w:rFonts w:hint="eastAsia" w:eastAsia="仿宋_GB2312" w:cs="仿宋_GB2312"/>
          <w:color w:val="000000"/>
          <w:sz w:val="32"/>
          <w:szCs w:val="32"/>
        </w:rPr>
        <w:t>。加大植物新品种保护力度，促进优良新品种转化运用，扎实推进新品种惠农工作。贯彻落实《展会知识产权保护办法》，加大重大展会知识产权保护</w:t>
      </w:r>
      <w:r>
        <w:rPr>
          <w:rFonts w:eastAsia="仿宋_GB2312" w:cs="仿宋_GB2312"/>
          <w:color w:val="000000"/>
          <w:sz w:val="32"/>
          <w:szCs w:val="32"/>
        </w:rPr>
        <w:t>，</w:t>
      </w:r>
      <w:r>
        <w:rPr>
          <w:rFonts w:hint="eastAsia" w:eastAsia="仿宋_GB2312" w:cs="仿宋_GB2312"/>
          <w:color w:val="000000"/>
          <w:sz w:val="32"/>
          <w:szCs w:val="32"/>
        </w:rPr>
        <w:t>探索建立体育赛事知识产权保护和服务机制，促进行业健康发展。</w:t>
      </w:r>
    </w:p>
    <w:p>
      <w:pPr>
        <w:keepNext w:val="0"/>
        <w:keepLines w:val="0"/>
        <w:widowControl/>
        <w:suppressLineNumbers w:val="0"/>
        <w:ind w:firstLine="640" w:firstLineChars="200"/>
        <w:jc w:val="left"/>
        <w:rPr>
          <w:rFonts w:eastAsia="仿宋_GB2312"/>
          <w:color w:val="000000"/>
          <w:sz w:val="32"/>
          <w:szCs w:val="32"/>
        </w:rPr>
      </w:pPr>
      <w:r>
        <w:rPr>
          <w:rFonts w:hint="eastAsia" w:ascii="仿宋" w:hAnsi="仿宋" w:eastAsia="仿宋" w:cs="仿宋"/>
          <w:i w:val="0"/>
          <w:caps w:val="0"/>
          <w:color w:val="000000"/>
          <w:spacing w:val="0"/>
          <w:sz w:val="32"/>
          <w:szCs w:val="32"/>
          <w:shd w:val="clear" w:color="auto" w:fill="FFFFFF"/>
          <w:vertAlign w:val="baseline"/>
          <w:lang w:val="en-US" w:eastAsia="zh-CN"/>
        </w:rPr>
        <w:t>8.</w:t>
      </w:r>
      <w:r>
        <w:rPr>
          <w:rFonts w:hint="eastAsia" w:ascii="仿宋" w:hAnsi="仿宋" w:eastAsia="仿宋" w:cs="仿宋"/>
          <w:i w:val="0"/>
          <w:caps w:val="0"/>
          <w:color w:val="000000"/>
          <w:spacing w:val="0"/>
          <w:sz w:val="32"/>
          <w:szCs w:val="32"/>
          <w:shd w:val="clear" w:color="auto" w:fill="FFFFFF"/>
          <w:vertAlign w:val="baseline"/>
        </w:rPr>
        <w:t>完善知识产权纠纷多元化解</w:t>
      </w:r>
      <w:r>
        <w:rPr>
          <w:rFonts w:hint="eastAsia" w:ascii="仿宋" w:hAnsi="仿宋" w:eastAsia="仿宋" w:cs="仿宋"/>
          <w:i w:val="0"/>
          <w:caps w:val="0"/>
          <w:color w:val="000000"/>
          <w:spacing w:val="0"/>
          <w:sz w:val="32"/>
          <w:szCs w:val="32"/>
          <w:shd w:val="clear" w:color="auto" w:fill="FFFFFF"/>
          <w:vertAlign w:val="baseline"/>
          <w:lang w:eastAsia="zh-CN"/>
        </w:rPr>
        <w:t>决</w:t>
      </w:r>
      <w:r>
        <w:rPr>
          <w:rFonts w:hint="eastAsia" w:ascii="仿宋" w:hAnsi="仿宋" w:eastAsia="仿宋" w:cs="仿宋"/>
          <w:i w:val="0"/>
          <w:caps w:val="0"/>
          <w:color w:val="000000"/>
          <w:spacing w:val="0"/>
          <w:sz w:val="32"/>
          <w:szCs w:val="32"/>
          <w:shd w:val="clear" w:color="auto" w:fill="FFFFFF"/>
          <w:vertAlign w:val="baseline"/>
        </w:rPr>
        <w:t>机制。</w:t>
      </w:r>
      <w:r>
        <w:rPr>
          <w:rFonts w:ascii="仿宋_GB2312" w:hAnsi="宋体" w:eastAsia="仿宋_GB2312" w:cs="仿宋_GB2312"/>
          <w:color w:val="000000"/>
          <w:kern w:val="0"/>
          <w:sz w:val="31"/>
          <w:szCs w:val="31"/>
          <w:lang w:val="en-US" w:eastAsia="zh-CN" w:bidi="ar"/>
        </w:rPr>
        <w:t>从审查授权、行政执法、司法</w:t>
      </w:r>
      <w:r>
        <w:rPr>
          <w:rFonts w:hint="default" w:ascii="仿宋_GB2312" w:hAnsi="宋体" w:eastAsia="仿宋_GB2312" w:cs="仿宋_GB2312"/>
          <w:color w:val="000000"/>
          <w:kern w:val="0"/>
          <w:sz w:val="31"/>
          <w:szCs w:val="31"/>
          <w:lang w:val="en-US" w:eastAsia="zh-CN" w:bidi="ar"/>
        </w:rPr>
        <w:t>保护、仲裁调解、行业自律、公民诚信等环节完善保护体系，</w:t>
      </w:r>
      <w:r>
        <w:rPr>
          <w:rFonts w:hint="eastAsia" w:eastAsia="仿宋_GB2312" w:cs="仿宋_GB2312"/>
          <w:color w:val="000000"/>
          <w:sz w:val="32"/>
          <w:szCs w:val="32"/>
          <w:lang w:eastAsia="zh-CN"/>
        </w:rPr>
        <w:t>构建</w:t>
      </w:r>
      <w:r>
        <w:rPr>
          <w:rFonts w:hint="eastAsia" w:eastAsia="仿宋_GB2312" w:cs="仿宋_GB2312"/>
          <w:color w:val="000000"/>
          <w:sz w:val="32"/>
          <w:szCs w:val="32"/>
        </w:rPr>
        <w:t>知识产权保护工作</w:t>
      </w:r>
      <w:r>
        <w:rPr>
          <w:rFonts w:hint="eastAsia" w:eastAsia="仿宋_GB2312" w:cs="仿宋_GB2312"/>
          <w:color w:val="000000"/>
          <w:sz w:val="32"/>
          <w:szCs w:val="32"/>
          <w:lang w:eastAsia="zh-CN"/>
        </w:rPr>
        <w:t>新</w:t>
      </w:r>
      <w:r>
        <w:rPr>
          <w:rFonts w:hint="eastAsia" w:eastAsia="仿宋_GB2312" w:cs="仿宋_GB2312"/>
          <w:color w:val="000000"/>
          <w:sz w:val="32"/>
          <w:szCs w:val="32"/>
        </w:rPr>
        <w:t>机制，发挥企业、高校、科研院所、律师事务所、金融机构的各自优势，进一步畅通知识产权创造、运用、保护、管理和服务全链条，推动知识产权与科技、产业、经济和社会事业深度融合发展。</w:t>
      </w:r>
      <w:r>
        <w:rPr>
          <w:rFonts w:hint="eastAsia" w:ascii="仿宋" w:hAnsi="仿宋" w:eastAsia="仿宋" w:cs="仿宋"/>
          <w:i w:val="0"/>
          <w:caps w:val="0"/>
          <w:color w:val="000000"/>
          <w:spacing w:val="0"/>
          <w:sz w:val="32"/>
          <w:szCs w:val="32"/>
          <w:shd w:val="clear" w:color="auto" w:fill="FFFFFF"/>
          <w:vertAlign w:val="baseline"/>
        </w:rPr>
        <w:t>培育和发展</w:t>
      </w:r>
      <w:r>
        <w:rPr>
          <w:rFonts w:hint="eastAsia" w:ascii="仿宋" w:hAnsi="仿宋" w:eastAsia="仿宋" w:cs="仿宋"/>
          <w:i w:val="0"/>
          <w:caps w:val="0"/>
          <w:color w:val="000000"/>
          <w:spacing w:val="0"/>
          <w:sz w:val="32"/>
          <w:szCs w:val="32"/>
          <w:shd w:val="clear" w:color="auto" w:fill="FFFFFF"/>
          <w:vertAlign w:val="baseline"/>
          <w:lang w:eastAsia="zh-CN"/>
        </w:rPr>
        <w:t>知识产权</w:t>
      </w:r>
      <w:r>
        <w:rPr>
          <w:rFonts w:hint="eastAsia" w:ascii="仿宋" w:hAnsi="仿宋" w:eastAsia="仿宋" w:cs="仿宋"/>
          <w:i w:val="0"/>
          <w:caps w:val="0"/>
          <w:color w:val="000000"/>
          <w:spacing w:val="0"/>
          <w:sz w:val="32"/>
          <w:szCs w:val="32"/>
          <w:shd w:val="clear" w:color="auto" w:fill="FFFFFF"/>
          <w:vertAlign w:val="baseline"/>
        </w:rPr>
        <w:t>调解组织</w:t>
      </w:r>
      <w:r>
        <w:rPr>
          <w:rFonts w:hint="eastAsia" w:ascii="仿宋" w:hAnsi="仿宋" w:eastAsia="仿宋" w:cs="仿宋"/>
          <w:i w:val="0"/>
          <w:caps w:val="0"/>
          <w:color w:val="000000"/>
          <w:spacing w:val="0"/>
          <w:sz w:val="32"/>
          <w:szCs w:val="32"/>
          <w:shd w:val="clear" w:color="auto" w:fill="FFFFFF"/>
          <w:vertAlign w:val="baseline"/>
          <w:lang w:eastAsia="zh-CN"/>
        </w:rPr>
        <w:t>、</w:t>
      </w:r>
      <w:r>
        <w:rPr>
          <w:rFonts w:hint="eastAsia" w:ascii="仿宋" w:hAnsi="仿宋" w:eastAsia="仿宋" w:cs="仿宋"/>
          <w:i w:val="0"/>
          <w:caps w:val="0"/>
          <w:color w:val="000000"/>
          <w:spacing w:val="0"/>
          <w:sz w:val="32"/>
          <w:szCs w:val="32"/>
          <w:shd w:val="clear" w:color="auto" w:fill="FFFFFF"/>
          <w:vertAlign w:val="baseline"/>
        </w:rPr>
        <w:t>公证机构</w:t>
      </w:r>
      <w:r>
        <w:rPr>
          <w:rFonts w:hint="eastAsia" w:ascii="仿宋" w:hAnsi="仿宋" w:eastAsia="仿宋" w:cs="仿宋"/>
          <w:i w:val="0"/>
          <w:caps w:val="0"/>
          <w:color w:val="000000"/>
          <w:spacing w:val="0"/>
          <w:sz w:val="32"/>
          <w:szCs w:val="32"/>
          <w:shd w:val="clear" w:color="auto" w:fill="FFFFFF"/>
          <w:vertAlign w:val="baseline"/>
          <w:lang w:eastAsia="zh-CN"/>
        </w:rPr>
        <w:t>和具备</w:t>
      </w:r>
      <w:r>
        <w:rPr>
          <w:rFonts w:hint="eastAsia" w:ascii="仿宋" w:hAnsi="仿宋" w:eastAsia="仿宋" w:cs="仿宋"/>
          <w:i w:val="0"/>
          <w:caps w:val="0"/>
          <w:color w:val="000000"/>
          <w:spacing w:val="0"/>
          <w:sz w:val="32"/>
          <w:szCs w:val="32"/>
          <w:shd w:val="clear" w:color="auto" w:fill="FFFFFF"/>
          <w:vertAlign w:val="baseline"/>
        </w:rPr>
        <w:t>知识产权</w:t>
      </w:r>
      <w:r>
        <w:rPr>
          <w:rFonts w:hint="eastAsia" w:ascii="仿宋" w:hAnsi="仿宋" w:eastAsia="仿宋" w:cs="仿宋"/>
          <w:i w:val="0"/>
          <w:caps w:val="0"/>
          <w:color w:val="000000"/>
          <w:spacing w:val="0"/>
          <w:sz w:val="32"/>
          <w:szCs w:val="32"/>
          <w:shd w:val="clear" w:color="auto" w:fill="FFFFFF"/>
          <w:vertAlign w:val="baseline"/>
          <w:lang w:eastAsia="zh-CN"/>
        </w:rPr>
        <w:t>专业知识的仲裁员队伍，</w:t>
      </w:r>
      <w:r>
        <w:rPr>
          <w:rFonts w:hint="eastAsia" w:ascii="仿宋" w:hAnsi="仿宋" w:eastAsia="仿宋" w:cs="仿宋"/>
          <w:i w:val="0"/>
          <w:caps w:val="0"/>
          <w:color w:val="000000"/>
          <w:spacing w:val="0"/>
          <w:sz w:val="32"/>
          <w:szCs w:val="32"/>
          <w:shd w:val="clear" w:color="auto" w:fill="FFFFFF"/>
          <w:vertAlign w:val="baseline"/>
        </w:rPr>
        <w:t>加强知识产权仲裁、调解、公证存证工作</w:t>
      </w:r>
      <w:r>
        <w:rPr>
          <w:rFonts w:hint="eastAsia" w:ascii="仿宋" w:hAnsi="仿宋" w:eastAsia="仿宋" w:cs="仿宋"/>
          <w:i w:val="0"/>
          <w:caps w:val="0"/>
          <w:color w:val="000000"/>
          <w:spacing w:val="0"/>
          <w:sz w:val="32"/>
          <w:szCs w:val="32"/>
          <w:shd w:val="clear" w:color="auto" w:fill="FFFFFF"/>
          <w:vertAlign w:val="baseline"/>
          <w:lang w:eastAsia="zh-CN"/>
        </w:rPr>
        <w:t>。</w:t>
      </w:r>
      <w:r>
        <w:rPr>
          <w:rFonts w:hint="eastAsia" w:eastAsia="仿宋_GB2312" w:cs="仿宋_GB2312"/>
          <w:color w:val="000000"/>
          <w:sz w:val="32"/>
          <w:szCs w:val="32"/>
        </w:rPr>
        <w:t>建立知识产权纠纷人民调解组织。建立完善诉调对接机制，持续提升知识产权纠纷行政调解与仲裁确认、司法确认融合度。在案件多发地区探索建立仲裁、调解优先推荐机制，引导市场主体订立合同时选择仲裁纠纷解决方式，或纠纷发生后达成补充仲裁协议</w:t>
      </w:r>
      <w:r>
        <w:rPr>
          <w:rFonts w:hint="eastAsia" w:ascii="仿宋" w:hAnsi="仿宋" w:eastAsia="仿宋" w:cs="仿宋"/>
          <w:i w:val="0"/>
          <w:caps w:val="0"/>
          <w:color w:val="000000"/>
          <w:spacing w:val="0"/>
          <w:sz w:val="32"/>
          <w:szCs w:val="32"/>
          <w:shd w:val="clear" w:color="auto" w:fill="FFFFFF"/>
          <w:vertAlign w:val="baseline"/>
        </w:rPr>
        <w:t>。鼓励行业协会、商会、联盟等行业组织发挥作用。推动成立知识产权代理行业组织，引导代理行业自律自治。</w:t>
      </w:r>
      <w:r>
        <w:rPr>
          <w:rFonts w:hint="eastAsia" w:eastAsia="仿宋_GB2312" w:cs="仿宋_GB2312"/>
          <w:color w:val="000000"/>
          <w:sz w:val="32"/>
          <w:szCs w:val="32"/>
        </w:rPr>
        <w:t>以知识产权专员队伍为基础，组建保护知识产权志愿者服务队伍，组织学校、企业、科研院所、行业协会、志愿者队伍等社会力量积极参与知识产权保护治理工作。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lang w:val="en-US" w:eastAsia="zh-CN"/>
        </w:rPr>
        <w:t>9</w:t>
      </w:r>
      <w:r>
        <w:rPr>
          <w:rFonts w:hint="eastAsia" w:ascii="仿宋" w:hAnsi="仿宋" w:eastAsia="仿宋" w:cs="仿宋"/>
          <w:i w:val="0"/>
          <w:caps w:val="0"/>
          <w:color w:val="000000"/>
          <w:spacing w:val="0"/>
          <w:sz w:val="32"/>
          <w:szCs w:val="32"/>
          <w:shd w:val="clear" w:color="auto" w:fill="FFFFFF"/>
          <w:vertAlign w:val="baseline"/>
        </w:rPr>
        <w:t>.强化信用监管。加强知识产权信用体系建设，完善知识产权信用评价体系，</w:t>
      </w:r>
      <w:r>
        <w:rPr>
          <w:rFonts w:hint="eastAsia" w:eastAsia="仿宋_GB2312" w:cs="仿宋_GB2312"/>
          <w:color w:val="000000"/>
          <w:sz w:val="32"/>
          <w:szCs w:val="32"/>
        </w:rPr>
        <w:t>统一归集知识产权行政处罚、抽查检查结果等涉企信息并依法公示</w:t>
      </w:r>
      <w:r>
        <w:rPr>
          <w:rFonts w:hint="eastAsia" w:eastAsia="仿宋_GB2312" w:cs="仿宋_GB2312"/>
          <w:color w:val="000000"/>
          <w:sz w:val="32"/>
          <w:szCs w:val="32"/>
          <w:lang w:eastAsia="zh-CN"/>
        </w:rPr>
        <w:t>，</w:t>
      </w:r>
      <w:r>
        <w:rPr>
          <w:rFonts w:hint="eastAsia" w:ascii="仿宋" w:hAnsi="仿宋" w:eastAsia="仿宋" w:cs="仿宋"/>
          <w:i w:val="0"/>
          <w:caps w:val="0"/>
          <w:color w:val="000000"/>
          <w:spacing w:val="0"/>
          <w:sz w:val="32"/>
          <w:szCs w:val="32"/>
          <w:shd w:val="clear" w:color="auto" w:fill="FFFFFF"/>
          <w:vertAlign w:val="baseline"/>
        </w:rPr>
        <w:t>开展知识产权领域以信用为基础的分级分类监管；全面实施“双随机、一公开”制度，建立重复侵权、故意侵权企业以及从事知识产权代理严重违法等行为实施者、恶意诉讼行为人纳入诚信档案“黑名单”</w:t>
      </w:r>
      <w:r>
        <w:rPr>
          <w:rFonts w:hint="eastAsia" w:ascii="仿宋_GB2312" w:hAnsi="仿宋_GB2312" w:eastAsia="仿宋_GB2312" w:cs="仿宋_GB2312"/>
          <w:i w:val="0"/>
          <w:color w:val="000000"/>
          <w:kern w:val="0"/>
          <w:sz w:val="32"/>
          <w:szCs w:val="32"/>
          <w:u w:val="none"/>
          <w:lang w:val="en-US" w:eastAsia="zh-CN" w:bidi="ar"/>
        </w:rPr>
        <w:t>并实行多部门信息互认和共享</w:t>
      </w:r>
      <w:r>
        <w:rPr>
          <w:rFonts w:hint="eastAsia" w:ascii="仿宋" w:hAnsi="仿宋" w:eastAsia="仿宋" w:cs="仿宋"/>
          <w:i w:val="0"/>
          <w:caps w:val="0"/>
          <w:color w:val="000000"/>
          <w:spacing w:val="0"/>
          <w:sz w:val="32"/>
          <w:szCs w:val="32"/>
          <w:shd w:val="clear" w:color="auto" w:fill="FFFFFF"/>
          <w:vertAlign w:val="baseline"/>
        </w:rPr>
        <w:t>，依法依规实施联合惩戒。建立重复侵权、故意侵权企业名录社会公布制度。建立健全典型案例发布和大要案查办工作通报制度，更大范围更大力度公开执法办案信息。</w:t>
      </w:r>
    </w:p>
    <w:p>
      <w:pPr>
        <w:snapToGrid w:val="0"/>
        <w:spacing w:line="592" w:lineRule="exact"/>
        <w:ind w:firstLine="640" w:firstLineChars="20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lang w:val="en-US" w:eastAsia="zh-CN"/>
        </w:rPr>
        <w:t>10</w:t>
      </w:r>
      <w:r>
        <w:rPr>
          <w:rFonts w:hint="eastAsia" w:ascii="仿宋" w:hAnsi="仿宋" w:eastAsia="仿宋" w:cs="仿宋"/>
          <w:i w:val="0"/>
          <w:caps w:val="0"/>
          <w:color w:val="000000"/>
          <w:spacing w:val="0"/>
          <w:sz w:val="32"/>
          <w:szCs w:val="32"/>
          <w:shd w:val="clear" w:color="auto" w:fill="FFFFFF"/>
          <w:vertAlign w:val="baseline"/>
        </w:rPr>
        <w:t>.加强专业技术支撑。支持以区块链、大数据、人工智能为代表的新一代信息技术在知识产权保护工作中的应用，提升打击侵权假冒行为效率及精准度。</w:t>
      </w:r>
      <w:r>
        <w:rPr>
          <w:rFonts w:hint="eastAsia" w:eastAsia="仿宋_GB2312" w:cs="仿宋_GB2312"/>
          <w:color w:val="000000"/>
          <w:sz w:val="32"/>
          <w:szCs w:val="32"/>
        </w:rPr>
        <w:t>用好国家版权监管平台、知识产权海关保护备案系统和农产品质量安全追溯管理信息平台等，及时发现案件线索，实现知识产权溯源保护。积极构建技术事实查明机制。实行技术调查专家制度，整合技术专家资源，引进省级技术专家库专家，</w:t>
      </w:r>
      <w:r>
        <w:rPr>
          <w:rFonts w:hint="eastAsia" w:eastAsia="仿宋_GB2312" w:cs="仿宋_GB2312"/>
          <w:color w:val="000000"/>
          <w:sz w:val="32"/>
          <w:szCs w:val="32"/>
          <w:lang w:eastAsia="zh-CN"/>
        </w:rPr>
        <w:t>建设</w:t>
      </w:r>
      <w:r>
        <w:rPr>
          <w:rFonts w:hint="eastAsia" w:eastAsia="仿宋_GB2312" w:cs="仿宋_GB2312"/>
          <w:color w:val="000000"/>
          <w:sz w:val="32"/>
          <w:szCs w:val="32"/>
        </w:rPr>
        <w:t>市级技术专家库。有效衔接司法、行政领域专家库，在执法案件处理过程中充分听取技术调查官和相关技术专家的意见建议，协助司法部门、行政执法部门准确高效认定技术事实</w:t>
      </w:r>
      <w:r>
        <w:rPr>
          <w:rFonts w:hint="eastAsia" w:ascii="仿宋" w:hAnsi="仿宋" w:eastAsia="仿宋" w:cs="仿宋"/>
          <w:b/>
          <w:bCs/>
          <w:color w:val="000000"/>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left="0" w:right="0" w:firstLine="420"/>
        <w:jc w:val="both"/>
        <w:textAlignment w:val="baseline"/>
        <w:rPr>
          <w:rFonts w:hint="eastAsia" w:ascii="仿宋" w:hAnsi="仿宋" w:eastAsia="仿宋" w:cs="仿宋"/>
          <w:b w:val="0"/>
          <w:bCs w:val="0"/>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rPr>
        <w:t>（三）</w:t>
      </w:r>
      <w:r>
        <w:rPr>
          <w:rFonts w:hint="eastAsia" w:ascii="仿宋" w:hAnsi="仿宋" w:eastAsia="仿宋" w:cs="仿宋"/>
          <w:i w:val="0"/>
          <w:caps w:val="0"/>
          <w:color w:val="000000"/>
          <w:spacing w:val="0"/>
          <w:sz w:val="32"/>
          <w:szCs w:val="32"/>
          <w:shd w:val="clear" w:color="auto" w:fill="FFFFFF"/>
          <w:vertAlign w:val="baseline"/>
          <w:lang w:eastAsia="zh-CN"/>
        </w:rPr>
        <w:t>强化体制改革，</w:t>
      </w:r>
      <w:r>
        <w:rPr>
          <w:rFonts w:hint="eastAsia" w:ascii="仿宋" w:hAnsi="仿宋" w:eastAsia="仿宋" w:cs="仿宋"/>
          <w:b w:val="0"/>
          <w:bCs w:val="0"/>
          <w:i w:val="0"/>
          <w:caps w:val="0"/>
          <w:color w:val="000000"/>
          <w:spacing w:val="0"/>
          <w:sz w:val="32"/>
          <w:szCs w:val="32"/>
          <w:shd w:val="clear" w:color="auto" w:fill="FFFFFF"/>
          <w:vertAlign w:val="baseline"/>
          <w:lang w:eastAsia="zh-CN"/>
        </w:rPr>
        <w:t>构建</w:t>
      </w:r>
      <w:r>
        <w:rPr>
          <w:rFonts w:hint="eastAsia" w:ascii="仿宋" w:hAnsi="仿宋" w:eastAsia="仿宋" w:cs="仿宋"/>
          <w:b w:val="0"/>
          <w:bCs w:val="0"/>
          <w:i w:val="0"/>
          <w:caps w:val="0"/>
          <w:color w:val="000000"/>
          <w:spacing w:val="0"/>
          <w:sz w:val="32"/>
          <w:szCs w:val="32"/>
          <w:shd w:val="clear" w:color="auto" w:fill="FFFFFF"/>
          <w:vertAlign w:val="baseline"/>
        </w:rPr>
        <w:t>“快保护”工作路径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i w:val="0"/>
          <w:caps w:val="0"/>
          <w:color w:val="000000"/>
          <w:spacing w:val="0"/>
          <w:sz w:val="32"/>
          <w:szCs w:val="32"/>
          <w:shd w:val="clear" w:color="auto" w:fill="FFFFFF"/>
          <w:vertAlign w:val="baseline"/>
        </w:rPr>
      </w:pPr>
      <w:r>
        <w:rPr>
          <w:rFonts w:hint="eastAsia" w:ascii="仿宋" w:hAnsi="仿宋" w:eastAsia="仿宋" w:cs="仿宋"/>
          <w:i w:val="0"/>
          <w:caps w:val="0"/>
          <w:color w:val="000000"/>
          <w:spacing w:val="0"/>
          <w:sz w:val="32"/>
          <w:szCs w:val="32"/>
          <w:shd w:val="clear" w:color="auto" w:fill="FFFFFF"/>
          <w:vertAlign w:val="baseline"/>
        </w:rPr>
        <w:t>1</w:t>
      </w:r>
      <w:r>
        <w:rPr>
          <w:rFonts w:hint="eastAsia" w:ascii="仿宋" w:hAnsi="仿宋" w:eastAsia="仿宋" w:cs="仿宋"/>
          <w:i w:val="0"/>
          <w:caps w:val="0"/>
          <w:color w:val="000000"/>
          <w:spacing w:val="0"/>
          <w:sz w:val="32"/>
          <w:szCs w:val="32"/>
          <w:shd w:val="clear" w:color="auto" w:fill="FFFFFF"/>
          <w:vertAlign w:val="baseline"/>
          <w:lang w:val="en-US" w:eastAsia="zh-CN"/>
        </w:rPr>
        <w:t>1</w:t>
      </w:r>
      <w:r>
        <w:rPr>
          <w:rFonts w:hint="eastAsia" w:ascii="仿宋" w:hAnsi="仿宋" w:eastAsia="仿宋" w:cs="仿宋"/>
          <w:i w:val="0"/>
          <w:caps w:val="0"/>
          <w:color w:val="000000"/>
          <w:spacing w:val="0"/>
          <w:sz w:val="32"/>
          <w:szCs w:val="32"/>
          <w:shd w:val="clear" w:color="auto" w:fill="FFFFFF"/>
          <w:vertAlign w:val="baseline"/>
        </w:rPr>
        <w:t>.加强保护机构建设。探索建立知识产权侵权快速反应机制。</w:t>
      </w:r>
      <w:r>
        <w:rPr>
          <w:rFonts w:hint="eastAsia" w:ascii="仿宋" w:hAnsi="仿宋" w:eastAsia="仿宋" w:cs="仿宋"/>
          <w:i w:val="0"/>
          <w:caps w:val="0"/>
          <w:color w:val="000000"/>
          <w:spacing w:val="0"/>
          <w:sz w:val="32"/>
          <w:szCs w:val="32"/>
          <w:shd w:val="clear" w:color="auto" w:fill="FFFFFF"/>
          <w:vertAlign w:val="baseline"/>
          <w:lang w:eastAsia="zh-CN"/>
        </w:rPr>
        <w:t>建立市、县区知识产权维权援助中心。</w:t>
      </w:r>
      <w:r>
        <w:rPr>
          <w:rFonts w:hint="eastAsia" w:ascii="仿宋" w:hAnsi="仿宋" w:eastAsia="仿宋" w:cs="仿宋"/>
          <w:i w:val="0"/>
          <w:caps w:val="0"/>
          <w:color w:val="000000"/>
          <w:spacing w:val="0"/>
          <w:sz w:val="32"/>
          <w:szCs w:val="32"/>
          <w:shd w:val="clear" w:color="auto" w:fill="FFFFFF"/>
          <w:vertAlign w:val="baseline"/>
        </w:rPr>
        <w:t>畅通解决渠道，鼓励司法鉴定机构、评估机构发展，推动设立知识产权纠纷人民调解组织、知识产权损害赔偿评估机构，通过快速反应机制从快处理知识产权纠纷</w:t>
      </w:r>
      <w:r>
        <w:rPr>
          <w:rFonts w:hint="eastAsia" w:ascii="仿宋" w:hAnsi="仿宋" w:eastAsia="仿宋" w:cs="仿宋"/>
          <w:i w:val="0"/>
          <w:caps w:val="0"/>
          <w:color w:val="000000"/>
          <w:spacing w:val="0"/>
          <w:sz w:val="32"/>
          <w:szCs w:val="32"/>
          <w:shd w:val="clear" w:color="auto" w:fill="FFFFFF"/>
          <w:vertAlign w:val="baseline"/>
          <w:lang w:eastAsia="zh-CN"/>
        </w:rPr>
        <w:t>。在产业集群园区成立知识产权服务工作站</w:t>
      </w:r>
      <w:r>
        <w:rPr>
          <w:rFonts w:hint="eastAsia" w:ascii="仿宋" w:hAnsi="仿宋" w:eastAsia="仿宋" w:cs="仿宋"/>
          <w:b/>
          <w:bCs/>
          <w:i w:val="0"/>
          <w:caps w:val="0"/>
          <w:color w:val="000000"/>
          <w:spacing w:val="0"/>
          <w:sz w:val="32"/>
          <w:szCs w:val="32"/>
          <w:shd w:val="clear" w:color="auto" w:fill="FFFFFF"/>
          <w:vertAlign w:val="baseli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i w:val="0"/>
          <w:caps w:val="0"/>
          <w:color w:val="000000"/>
          <w:spacing w:val="0"/>
          <w:sz w:val="32"/>
          <w:szCs w:val="32"/>
          <w:shd w:val="clear" w:color="auto" w:fill="FFFFFF"/>
          <w:vertAlign w:val="baseline"/>
        </w:rPr>
      </w:pPr>
      <w:r>
        <w:rPr>
          <w:rFonts w:hint="eastAsia" w:ascii="仿宋" w:hAnsi="仿宋" w:eastAsia="仿宋" w:cs="仿宋"/>
          <w:i w:val="0"/>
          <w:caps w:val="0"/>
          <w:color w:val="000000"/>
          <w:spacing w:val="0"/>
          <w:sz w:val="32"/>
          <w:szCs w:val="32"/>
          <w:shd w:val="clear" w:color="auto" w:fill="FFFFFF"/>
          <w:vertAlign w:val="baseline"/>
          <w:lang w:val="en-US" w:eastAsia="zh-CN"/>
        </w:rPr>
        <w:t>12.优化授权确权维权衔接。</w:t>
      </w:r>
      <w:r>
        <w:rPr>
          <w:rFonts w:hint="eastAsia" w:ascii="仿宋" w:hAnsi="仿宋" w:eastAsia="仿宋" w:cs="仿宋"/>
          <w:i w:val="0"/>
          <w:caps w:val="0"/>
          <w:color w:val="000000"/>
          <w:spacing w:val="0"/>
          <w:sz w:val="32"/>
          <w:szCs w:val="32"/>
          <w:shd w:val="clear" w:color="auto" w:fill="FFFFFF"/>
          <w:vertAlign w:val="baseline"/>
        </w:rPr>
        <w:t>配合推动高价值核心专利优先审查，落实商标注册申请便利化措施，提升植物新品种等服务水平。</w:t>
      </w:r>
      <w:r>
        <w:rPr>
          <w:rFonts w:hint="eastAsia" w:ascii="仿宋" w:hAnsi="仿宋" w:eastAsia="仿宋" w:cs="仿宋"/>
          <w:i w:val="0"/>
          <w:caps w:val="0"/>
          <w:color w:val="000000"/>
          <w:spacing w:val="0"/>
          <w:sz w:val="32"/>
          <w:szCs w:val="32"/>
          <w:shd w:val="clear" w:color="auto" w:fill="FFFFFF"/>
          <w:vertAlign w:val="baseline"/>
          <w:lang w:eastAsia="zh-CN"/>
        </w:rPr>
        <w:t>积极</w:t>
      </w:r>
      <w:r>
        <w:rPr>
          <w:rFonts w:hint="eastAsia" w:ascii="仿宋" w:hAnsi="仿宋" w:eastAsia="仿宋" w:cs="仿宋"/>
          <w:i w:val="0"/>
          <w:caps w:val="0"/>
          <w:color w:val="000000"/>
          <w:spacing w:val="0"/>
          <w:sz w:val="32"/>
          <w:szCs w:val="32"/>
          <w:shd w:val="clear" w:color="auto" w:fill="FFFFFF"/>
          <w:vertAlign w:val="baseline"/>
        </w:rPr>
        <w:t>推进知识产权业务受理窗口建设，加强窗口业务质量管理和人员学习培训，提升业务能力和服务水平，</w:t>
      </w:r>
      <w:r>
        <w:rPr>
          <w:rFonts w:hint="eastAsia" w:ascii="仿宋" w:hAnsi="仿宋" w:eastAsia="仿宋" w:cs="仿宋"/>
          <w:i w:val="0"/>
          <w:caps w:val="0"/>
          <w:color w:val="000000"/>
          <w:spacing w:val="0"/>
          <w:sz w:val="32"/>
          <w:szCs w:val="32"/>
          <w:shd w:val="clear" w:color="auto" w:fill="FFFFFF"/>
          <w:vertAlign w:val="baseline"/>
          <w:lang w:val="en-US" w:eastAsia="zh-CN"/>
        </w:rPr>
        <w:t>发挥国家知识产权局商标业务六安受理窗口的引领示范辐射带动作用，把窗口打造成为推进国家商标战略的有效实施载体，支持创新创业的重要服务平台，打造优化营商环境新样板</w:t>
      </w:r>
      <w:r>
        <w:rPr>
          <w:rFonts w:hint="eastAsia" w:ascii="仿宋" w:hAnsi="仿宋" w:eastAsia="仿宋" w:cs="仿宋"/>
          <w:b/>
          <w:bCs/>
          <w:i w:val="0"/>
          <w:caps w:val="0"/>
          <w:color w:val="000000"/>
          <w:spacing w:val="0"/>
          <w:sz w:val="32"/>
          <w:szCs w:val="32"/>
          <w:shd w:val="clear" w:color="auto" w:fill="FFFFFF"/>
          <w:vertAlign w:val="baseline"/>
          <w:lang w:eastAsia="zh-CN"/>
        </w:rPr>
        <w:t>。</w:t>
      </w:r>
      <w:r>
        <w:rPr>
          <w:rFonts w:hint="eastAsia" w:ascii="仿宋" w:hAnsi="仿宋" w:eastAsia="仿宋" w:cs="仿宋"/>
          <w:i w:val="0"/>
          <w:caps w:val="0"/>
          <w:color w:val="000000"/>
          <w:spacing w:val="0"/>
          <w:sz w:val="32"/>
          <w:szCs w:val="32"/>
          <w:shd w:val="clear" w:color="auto" w:fill="FFFFFF"/>
          <w:vertAlign w:val="baseline"/>
        </w:rPr>
        <w:t>开展优秀代理师</w:t>
      </w:r>
      <w:r>
        <w:rPr>
          <w:rFonts w:hint="eastAsia" w:ascii="仿宋" w:hAnsi="仿宋" w:eastAsia="仿宋" w:cs="仿宋"/>
          <w:i w:val="0"/>
          <w:caps w:val="0"/>
          <w:color w:val="000000"/>
          <w:spacing w:val="0"/>
          <w:sz w:val="32"/>
          <w:szCs w:val="32"/>
          <w:shd w:val="clear" w:color="auto" w:fill="FFFFFF"/>
          <w:vertAlign w:val="baseline"/>
          <w:lang w:eastAsia="zh-CN"/>
        </w:rPr>
        <w:t>、优秀知识产权专员</w:t>
      </w:r>
      <w:r>
        <w:rPr>
          <w:rFonts w:hint="eastAsia" w:ascii="仿宋" w:hAnsi="仿宋" w:eastAsia="仿宋" w:cs="仿宋"/>
          <w:i w:val="0"/>
          <w:caps w:val="0"/>
          <w:color w:val="000000"/>
          <w:spacing w:val="0"/>
          <w:sz w:val="32"/>
          <w:szCs w:val="32"/>
          <w:shd w:val="clear" w:color="auto" w:fill="FFFFFF"/>
          <w:vertAlign w:val="baseline"/>
        </w:rPr>
        <w:t>评选活动，提升专利、商标等知识产权申请质量</w:t>
      </w:r>
      <w:r>
        <w:rPr>
          <w:rFonts w:hint="eastAsia" w:ascii="仿宋" w:hAnsi="仿宋" w:eastAsia="仿宋" w:cs="仿宋"/>
          <w:b/>
          <w:bCs/>
          <w:i w:val="0"/>
          <w:caps w:val="0"/>
          <w:color w:val="000000"/>
          <w:spacing w:val="0"/>
          <w:sz w:val="32"/>
          <w:szCs w:val="32"/>
          <w:shd w:val="clear" w:color="auto" w:fill="FFFFFF"/>
          <w:vertAlign w:val="baseli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rPr>
        <w:t>1</w:t>
      </w:r>
      <w:r>
        <w:rPr>
          <w:rFonts w:hint="eastAsia" w:ascii="仿宋" w:hAnsi="仿宋" w:eastAsia="仿宋" w:cs="仿宋"/>
          <w:i w:val="0"/>
          <w:caps w:val="0"/>
          <w:color w:val="000000"/>
          <w:spacing w:val="0"/>
          <w:sz w:val="32"/>
          <w:szCs w:val="32"/>
          <w:shd w:val="clear" w:color="auto" w:fill="FFFFFF"/>
          <w:vertAlign w:val="baseline"/>
          <w:lang w:val="en-US" w:eastAsia="zh-CN"/>
        </w:rPr>
        <w:t>3</w:t>
      </w:r>
      <w:r>
        <w:rPr>
          <w:rFonts w:hint="eastAsia" w:ascii="仿宋" w:hAnsi="仿宋" w:eastAsia="仿宋" w:cs="仿宋"/>
          <w:i w:val="0"/>
          <w:caps w:val="0"/>
          <w:color w:val="000000"/>
          <w:spacing w:val="0"/>
          <w:sz w:val="32"/>
          <w:szCs w:val="32"/>
          <w:shd w:val="clear" w:color="auto" w:fill="FFFFFF"/>
          <w:vertAlign w:val="baseline"/>
        </w:rPr>
        <w:t>.健全协同保护机制。</w:t>
      </w:r>
      <w:r>
        <w:rPr>
          <w:rFonts w:hint="eastAsia" w:eastAsia="仿宋_GB2312" w:cs="仿宋_GB2312"/>
          <w:color w:val="000000"/>
          <w:sz w:val="32"/>
          <w:szCs w:val="32"/>
        </w:rPr>
        <w:t>探索建立司法保护、行政保护、仲裁、调解、社会监督协同保护机制。发挥打击侵犯知识产权和制售假冒伪劣商品工作机制作用，抓好部门间重大案件联合查办和移交工作</w:t>
      </w:r>
      <w:r>
        <w:rPr>
          <w:rFonts w:hint="eastAsia" w:ascii="仿宋" w:hAnsi="仿宋" w:eastAsia="仿宋" w:cs="仿宋"/>
          <w:b/>
          <w:bCs/>
          <w:i w:val="0"/>
          <w:caps w:val="0"/>
          <w:color w:val="000000"/>
          <w:spacing w:val="0"/>
          <w:sz w:val="32"/>
          <w:szCs w:val="32"/>
          <w:shd w:val="clear" w:color="auto" w:fill="FFFFFF"/>
          <w:vertAlign w:val="baseline"/>
          <w:lang w:eastAsia="zh-CN"/>
        </w:rPr>
        <w:t>。</w:t>
      </w:r>
      <w:r>
        <w:rPr>
          <w:rFonts w:hint="eastAsia" w:ascii="仿宋" w:hAnsi="仿宋" w:eastAsia="仿宋" w:cs="仿宋"/>
          <w:i w:val="0"/>
          <w:caps w:val="0"/>
          <w:color w:val="000000"/>
          <w:spacing w:val="0"/>
          <w:sz w:val="32"/>
          <w:szCs w:val="32"/>
          <w:shd w:val="clear" w:color="auto" w:fill="FFFFFF"/>
          <w:vertAlign w:val="baseline"/>
        </w:rPr>
        <w:t>推动跨地区保护协作，积极参与长三角区域知识产权执法协作，加强在线索通报、证据转移、案件协查、联合办案及信息共享等方面的协作，推动区域知识产权执法程序标准高效衔接。推动行政确权、公证存证、仲裁、调解、行政执法、司法保护有机衔接，提高维权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rPr>
        <w:t>1</w:t>
      </w:r>
      <w:r>
        <w:rPr>
          <w:rFonts w:hint="eastAsia" w:ascii="仿宋" w:hAnsi="仿宋" w:eastAsia="仿宋" w:cs="仿宋"/>
          <w:i w:val="0"/>
          <w:caps w:val="0"/>
          <w:color w:val="000000"/>
          <w:spacing w:val="0"/>
          <w:sz w:val="32"/>
          <w:szCs w:val="32"/>
          <w:shd w:val="clear" w:color="auto" w:fill="FFFFFF"/>
          <w:vertAlign w:val="baseline"/>
          <w:lang w:val="en-US" w:eastAsia="zh-CN"/>
        </w:rPr>
        <w:t>4</w:t>
      </w:r>
      <w:r>
        <w:rPr>
          <w:rFonts w:hint="eastAsia" w:ascii="仿宋" w:hAnsi="仿宋" w:eastAsia="仿宋" w:cs="仿宋"/>
          <w:i w:val="0"/>
          <w:caps w:val="0"/>
          <w:color w:val="000000"/>
          <w:spacing w:val="0"/>
          <w:sz w:val="32"/>
          <w:szCs w:val="32"/>
          <w:shd w:val="clear" w:color="auto" w:fill="FFFFFF"/>
          <w:vertAlign w:val="baseline"/>
        </w:rPr>
        <w:t>.推动简易案件和纠纷快速处理。</w:t>
      </w:r>
      <w:r>
        <w:rPr>
          <w:rFonts w:hint="eastAsia" w:ascii="仿宋" w:hAnsi="仿宋" w:eastAsia="仿宋" w:cs="仿宋"/>
          <w:b w:val="0"/>
          <w:bCs w:val="0"/>
          <w:i w:val="0"/>
          <w:caps w:val="0"/>
          <w:color w:val="000000"/>
          <w:spacing w:val="0"/>
          <w:sz w:val="32"/>
          <w:szCs w:val="32"/>
          <w:shd w:val="clear" w:color="auto" w:fill="FFFFFF"/>
          <w:vertAlign w:val="baseline"/>
          <w:lang w:eastAsia="zh-CN"/>
        </w:rPr>
        <w:t>大力缩短知识产权案件办理周期，</w:t>
      </w:r>
      <w:r>
        <w:rPr>
          <w:rFonts w:hint="eastAsia" w:eastAsia="仿宋_GB2312" w:cs="仿宋_GB2312"/>
          <w:color w:val="000000"/>
          <w:sz w:val="32"/>
          <w:szCs w:val="32"/>
        </w:rPr>
        <w:t>完善案件繁简分流、快速审判和调解速裁工作机制。深化知识产权裁判方式改革，实现与行政处理程序的无缝对接</w:t>
      </w:r>
      <w:r>
        <w:rPr>
          <w:rFonts w:hint="eastAsia" w:ascii="仿宋" w:hAnsi="仿宋" w:eastAsia="仿宋" w:cs="仿宋"/>
          <w:i w:val="0"/>
          <w:caps w:val="0"/>
          <w:color w:val="000000"/>
          <w:spacing w:val="0"/>
          <w:sz w:val="32"/>
          <w:szCs w:val="32"/>
          <w:shd w:val="clear" w:color="auto" w:fill="FFFFFF"/>
          <w:vertAlign w:val="baseline"/>
        </w:rPr>
        <w:t>。面向重点关注市场，在电商平台、展会、专业市场、进出口等关键领域和环节，建立快速处理绿色通道，推动简易案件快速处理</w:t>
      </w:r>
      <w:r>
        <w:rPr>
          <w:rFonts w:hint="eastAsia" w:ascii="仿宋" w:hAnsi="仿宋" w:eastAsia="仿宋" w:cs="仿宋"/>
          <w:b/>
          <w:bCs/>
          <w:i w:val="0"/>
          <w:caps w:val="0"/>
          <w:color w:val="000000"/>
          <w:spacing w:val="0"/>
          <w:sz w:val="32"/>
          <w:szCs w:val="32"/>
          <w:shd w:val="clear" w:color="auto" w:fill="FFFFFF"/>
          <w:vertAlign w:val="baseline"/>
        </w:rPr>
        <w:t>。</w:t>
      </w:r>
      <w:r>
        <w:rPr>
          <w:rFonts w:hint="eastAsia" w:ascii="仿宋" w:hAnsi="仿宋" w:eastAsia="仿宋" w:cs="仿宋"/>
          <w:i w:val="0"/>
          <w:caps w:val="0"/>
          <w:color w:val="000000"/>
          <w:spacing w:val="0"/>
          <w:sz w:val="32"/>
          <w:szCs w:val="32"/>
          <w:shd w:val="clear" w:color="auto" w:fill="FFFFFF"/>
          <w:vertAlign w:val="baseline"/>
        </w:rPr>
        <w:t>鼓励专利权人及时提交专利权评价报告，推动电商平台快速处置实用新型和外观设计专利侵权投诉</w:t>
      </w:r>
      <w:r>
        <w:rPr>
          <w:rFonts w:hint="eastAsia" w:ascii="仿宋" w:hAnsi="仿宋" w:eastAsia="仿宋" w:cs="仿宋"/>
          <w:b/>
          <w:bCs/>
          <w:i w:val="0"/>
          <w:caps w:val="0"/>
          <w:color w:val="000000"/>
          <w:spacing w:val="0"/>
          <w:sz w:val="32"/>
          <w:szCs w:val="32"/>
          <w:shd w:val="clear" w:color="auto" w:fill="FFFFFF"/>
          <w:vertAlign w:val="baseline"/>
        </w:rPr>
        <w:t>。</w:t>
      </w:r>
      <w:r>
        <w:rPr>
          <w:rFonts w:hint="eastAsia" w:ascii="仿宋_GB2312" w:hAnsi="仿宋_GB2312" w:eastAsia="仿宋_GB2312" w:cs="仿宋_GB2312"/>
          <w:i w:val="0"/>
          <w:color w:val="000000"/>
          <w:kern w:val="0"/>
          <w:sz w:val="32"/>
          <w:szCs w:val="32"/>
          <w:u w:val="none"/>
          <w:lang w:val="en-US" w:eastAsia="zh-CN" w:bidi="ar"/>
        </w:rPr>
        <w:t>开展网络生态治理系列专项行动，打击侵权信息传播，依法协助处理涉互联网的知识产权案件</w:t>
      </w:r>
      <w:r>
        <w:rPr>
          <w:rFonts w:hint="eastAsia" w:ascii="仿宋" w:hAnsi="仿宋" w:eastAsia="仿宋" w:cs="仿宋"/>
          <w:i w:val="0"/>
          <w:caps w:val="0"/>
          <w:color w:val="000000"/>
          <w:spacing w:val="0"/>
          <w:sz w:val="32"/>
          <w:szCs w:val="32"/>
          <w:shd w:val="clear" w:color="auto" w:fill="FFFFFF"/>
          <w:vertAlign w:val="baseline"/>
        </w:rPr>
        <w:t>。加强部门沟通，打击利用版权诉讼进行投机性牟利等行为。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320" w:firstLineChars="100"/>
        <w:jc w:val="both"/>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rPr>
        <w:t>（四）强化交流合作</w:t>
      </w:r>
      <w:r>
        <w:rPr>
          <w:rFonts w:hint="eastAsia" w:ascii="仿宋" w:hAnsi="仿宋" w:eastAsia="仿宋" w:cs="仿宋"/>
          <w:i w:val="0"/>
          <w:caps w:val="0"/>
          <w:color w:val="000000"/>
          <w:spacing w:val="0"/>
          <w:sz w:val="32"/>
          <w:szCs w:val="32"/>
          <w:shd w:val="clear" w:color="auto" w:fill="FFFFFF"/>
          <w:vertAlign w:val="baseline"/>
          <w:lang w:eastAsia="zh-CN"/>
        </w:rPr>
        <w:t>，</w:t>
      </w:r>
      <w:r>
        <w:rPr>
          <w:rFonts w:hint="eastAsia" w:ascii="仿宋" w:hAnsi="仿宋" w:eastAsia="仿宋" w:cs="仿宋"/>
          <w:i w:val="0"/>
          <w:caps w:val="0"/>
          <w:color w:val="000000"/>
          <w:spacing w:val="0"/>
          <w:sz w:val="32"/>
          <w:szCs w:val="32"/>
          <w:shd w:val="clear" w:color="auto" w:fill="FFFFFF"/>
          <w:vertAlign w:val="baseline"/>
        </w:rPr>
        <w:t>营造“同保护”工作环境</w:t>
      </w:r>
    </w:p>
    <w:p>
      <w:pPr>
        <w:keepNext w:val="0"/>
        <w:keepLines w:val="0"/>
        <w:widowControl/>
        <w:suppressLineNumbers w:val="0"/>
        <w:ind w:firstLine="640" w:firstLineChars="200"/>
        <w:jc w:val="left"/>
        <w:rPr>
          <w:rFonts w:hint="eastAsia" w:ascii="仿宋" w:hAnsi="仿宋" w:eastAsia="仿宋" w:cs="仿宋"/>
          <w:i w:val="0"/>
          <w:caps w:val="0"/>
          <w:color w:val="000000"/>
          <w:spacing w:val="0"/>
          <w:sz w:val="32"/>
          <w:szCs w:val="32"/>
          <w:shd w:val="clear" w:color="auto" w:fill="FFFFFF"/>
          <w:vertAlign w:val="baseline"/>
          <w:lang w:val="en-US" w:eastAsia="zh-CN"/>
        </w:rPr>
      </w:pPr>
      <w:r>
        <w:rPr>
          <w:rFonts w:hint="eastAsia" w:ascii="仿宋" w:hAnsi="仿宋" w:eastAsia="仿宋" w:cs="仿宋"/>
          <w:i w:val="0"/>
          <w:caps w:val="0"/>
          <w:color w:val="000000"/>
          <w:spacing w:val="0"/>
          <w:sz w:val="32"/>
          <w:szCs w:val="32"/>
          <w:shd w:val="clear" w:color="auto" w:fill="FFFFFF"/>
          <w:vertAlign w:val="baseline"/>
        </w:rPr>
        <w:t>1</w:t>
      </w:r>
      <w:r>
        <w:rPr>
          <w:rFonts w:hint="eastAsia" w:ascii="仿宋" w:hAnsi="仿宋" w:eastAsia="仿宋" w:cs="仿宋"/>
          <w:i w:val="0"/>
          <w:caps w:val="0"/>
          <w:color w:val="000000"/>
          <w:spacing w:val="0"/>
          <w:sz w:val="32"/>
          <w:szCs w:val="32"/>
          <w:shd w:val="clear" w:color="auto" w:fill="FFFFFF"/>
          <w:vertAlign w:val="baseline"/>
          <w:lang w:val="en-US" w:eastAsia="zh-CN"/>
        </w:rPr>
        <w:t>5</w:t>
      </w:r>
      <w:r>
        <w:rPr>
          <w:rFonts w:hint="eastAsia" w:ascii="仿宋" w:hAnsi="仿宋" w:eastAsia="仿宋" w:cs="仿宋"/>
          <w:i w:val="0"/>
          <w:caps w:val="0"/>
          <w:color w:val="000000"/>
          <w:spacing w:val="0"/>
          <w:sz w:val="32"/>
          <w:szCs w:val="32"/>
          <w:shd w:val="clear" w:color="auto" w:fill="FFFFFF"/>
          <w:vertAlign w:val="baseline"/>
        </w:rPr>
        <w:t>.加强海外维权援助。</w:t>
      </w:r>
      <w:r>
        <w:rPr>
          <w:rFonts w:ascii="仿宋_GB2312" w:hAnsi="宋体" w:eastAsia="仿宋_GB2312" w:cs="仿宋_GB2312"/>
          <w:color w:val="000000"/>
          <w:kern w:val="0"/>
          <w:sz w:val="31"/>
          <w:szCs w:val="31"/>
          <w:lang w:val="en-US" w:eastAsia="zh-CN" w:bidi="ar"/>
        </w:rPr>
        <w:t>建立海外知识产权纠纷</w:t>
      </w:r>
      <w:r>
        <w:rPr>
          <w:rFonts w:hint="default" w:ascii="仿宋_GB2312" w:hAnsi="宋体" w:eastAsia="仿宋_GB2312" w:cs="仿宋_GB2312"/>
          <w:color w:val="000000"/>
          <w:kern w:val="0"/>
          <w:sz w:val="31"/>
          <w:szCs w:val="31"/>
          <w:lang w:val="en-US" w:eastAsia="zh-CN" w:bidi="ar"/>
        </w:rPr>
        <w:t>预警防范机制，抓好《知识产权对外转让有关工作办法（试行）》实施，加强我省企业海外知识产权维权援助。</w:t>
      </w:r>
      <w:r>
        <w:rPr>
          <w:rFonts w:hint="eastAsia" w:ascii="仿宋" w:hAnsi="仿宋" w:eastAsia="仿宋" w:cs="仿宋"/>
          <w:i w:val="0"/>
          <w:caps w:val="0"/>
          <w:color w:val="000000"/>
          <w:spacing w:val="0"/>
          <w:sz w:val="32"/>
          <w:szCs w:val="32"/>
          <w:shd w:val="clear" w:color="auto" w:fill="FFFFFF"/>
          <w:vertAlign w:val="baseline"/>
        </w:rPr>
        <w:t>开展海外知识产权纠纷应对指导，</w:t>
      </w:r>
      <w:r>
        <w:rPr>
          <w:rFonts w:hint="eastAsia" w:eastAsia="仿宋_GB2312" w:cs="仿宋_GB2312"/>
          <w:color w:val="000000"/>
          <w:sz w:val="32"/>
          <w:szCs w:val="32"/>
        </w:rPr>
        <w:t>接收企业海外知识产权纠纷应对指导申请，视情况组织专家研究并提出应对建议。对于影响重大、疑难或当地无法自行处理的海外知识产权纠纷，应及时报送国家海外知识产权纠纷应对指导中心安徽分中心，并配合省分中心进行纠纷应对指导</w:t>
      </w:r>
      <w:r>
        <w:rPr>
          <w:rFonts w:hint="eastAsia" w:ascii="仿宋" w:hAnsi="仿宋" w:eastAsia="仿宋" w:cs="仿宋"/>
          <w:b/>
          <w:bCs/>
          <w:i w:val="0"/>
          <w:caps w:val="0"/>
          <w:color w:val="000000"/>
          <w:spacing w:val="0"/>
          <w:sz w:val="32"/>
          <w:szCs w:val="32"/>
          <w:shd w:val="clear" w:color="auto" w:fill="FFFFFF"/>
          <w:vertAlign w:val="baseline"/>
        </w:rPr>
        <w:t>。</w:t>
      </w:r>
      <w:r>
        <w:rPr>
          <w:rFonts w:hint="eastAsia" w:ascii="仿宋" w:hAnsi="仿宋" w:eastAsia="仿宋" w:cs="仿宋"/>
          <w:b w:val="0"/>
          <w:bCs w:val="0"/>
          <w:i w:val="0"/>
          <w:caps w:val="0"/>
          <w:color w:val="000000"/>
          <w:spacing w:val="0"/>
          <w:sz w:val="32"/>
          <w:szCs w:val="32"/>
          <w:shd w:val="clear" w:color="auto" w:fill="FFFFFF"/>
          <w:vertAlign w:val="baseline"/>
        </w:rPr>
        <w:t>加大维权援助补助力度，切实降低知识产权维权成本</w:t>
      </w:r>
      <w:r>
        <w:rPr>
          <w:rFonts w:hint="eastAsia" w:ascii="仿宋" w:hAnsi="仿宋" w:eastAsia="仿宋" w:cs="仿宋"/>
          <w:b w:val="0"/>
          <w:bCs w:val="0"/>
          <w:i w:val="0"/>
          <w:caps w:val="0"/>
          <w:color w:val="000000"/>
          <w:spacing w:val="0"/>
          <w:sz w:val="32"/>
          <w:szCs w:val="32"/>
          <w:shd w:val="clear" w:color="auto" w:fill="FFFFFF"/>
          <w:vertAlign w:val="baseline"/>
          <w:lang w:eastAsia="zh-CN"/>
        </w:rPr>
        <w:t>，</w:t>
      </w:r>
      <w:r>
        <w:rPr>
          <w:rFonts w:hint="eastAsia" w:ascii="仿宋" w:hAnsi="仿宋" w:eastAsia="仿宋" w:cs="仿宋"/>
          <w:b w:val="0"/>
          <w:bCs w:val="0"/>
          <w:i w:val="0"/>
          <w:caps w:val="0"/>
          <w:color w:val="000000"/>
          <w:spacing w:val="0"/>
          <w:sz w:val="32"/>
          <w:szCs w:val="32"/>
          <w:shd w:val="clear" w:color="auto" w:fill="FFFFFF"/>
          <w:vertAlign w:val="baseline"/>
          <w:lang w:val="en-US" w:eastAsia="zh-CN"/>
        </w:rPr>
        <w:t>对开展国内、涉外知识产权维权（包含诉讼、仲裁、行政处理）并胜诉的市内企事业单位，分别一次性给</w:t>
      </w:r>
      <w:r>
        <w:rPr>
          <w:sz w:val="32"/>
        </w:rPr>
        <mc:AlternateContent>
          <mc:Choice Requires="wps">
            <w:drawing>
              <wp:anchor distT="0" distB="0" distL="114300" distR="114300" simplePos="0" relativeHeight="251659264"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1" name="矩形 1" descr="lskY7P30+39SSS2ze3CC/F1XDZ5xgl+3NWXPioEArVYr8W5Ixatho7e8fudbPVjslYIGPvZLbzs9GkXN+TTC5wuMqK3so2edf6hQtgY59DbWLV2L0xlX+S2lo5alDBbkwhDcxB5WjRXpD3O3iH9f+ZH62cIV/7NgT5yxKQ8bm1QV2FqSEgjT+MbXooqFHHUO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o+efftcHOftYAzaq7ZcApOXNcPlUiSgACA/iXreeyGJYXdUl5h2zFNEAGOEI9lzQVjo/S7rXUMzp6zPgpUalZOs4e5fbwyu+lSiVskm3cko5VRsvhYPATitpXkZLLKmoVbRUaAIbcLaJ6zTMksPJvWkgFqoI891rAppN7LVOA89x7mSII3XdA0mcCRdbt1OXRz9VIa6c2Bx412GA16Vi1pCpzCwYK/QtOKQZOSlTEfkTngdkPO4xark6UqmSXezJxkTs+f2KYzZCNObaoGV1GEVQd0ljQyrzXFdZ8tdfCI3fYKcnioHup5YxC0AmMjK5RAyhgmQQ12/3Z79Yn8MujGCS14ochrcuqfLC25P3mXp3LX+0YyQ98EVcoE4lWqUS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alt="lskY7P30+39SSS2ze3CC/F1XDZ5xgl+3NWXPioEArVYr8W5Ixatho7e8fudbPVjslYIGPvZLbzs9GkXN+TTC5wuMqK3so2edf6hQtgY59DbWLV2L0xlX+S2lo5alDBbkwhDcxB5WjRXpD3O3iH9f+ZH62cIV/7NgT5yxKQ8bm1QV2FqSEgjT+MbXooqFHHUO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o+efftcHOftYAzaq7ZcApOXNcPlUiSgACA/iXreeyGJYXdUl5h2zFNEAGOEI9lzQVjo/S7rXUMzp6zPgpUalZOs4e5fbwyu+lSiVskm3cko5VRsvhYPATitpXkZLLKmoVbRUaAIbcLaJ6zTMksPJvWkgFqoI891rAppN7LVOA89x7mSII3XdA0mcCRdbt1OXRz9VIa6c2Bx412GA16Vi1pCpzCwYK/QtOKQZOSlTEfkTngdkPO4xark6UqmSXezJxkTs+f2KYzZCNObaoGV1GEVQd0ljQyrzXFdZ8tdfCI3fYKcnioHup5YxC0AmMjK5RAyhgmQQ12/3Z79Yn8MujGCS14ochrcuqfLC25P3mXp3LX+0YyQ98EVcoE4lWqUSQ==" style="position:absolute;left:0pt;margin-left:-100pt;margin-top:-62pt;height:5pt;width:5pt;visibility:hidden;z-index:251659264;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BPM&#10;iQnYAAAADwEAAA8AAAAAAAAAAQAgAAAAIgAAAGRycy9kb3ducmV2LnhtbFBLAQIUABQAAAAIAIdO&#10;4kD6pi+xCAUAANIHAAAOAAAAAAAAAAEAIAAAACcBAABkcnMvZTJvRG9jLnhtbFBLBQYAAAAABgAG&#10;AFkBAAChCAAAAAA=&#10;">
                <v:path/>
                <v:fill on="t" focussize="0,0"/>
                <v:stroke/>
                <v:imagedata o:title=""/>
                <o:lock v:ext="edit" aspectratio="f"/>
                <v:textbox>
                  <w:txbxContent>
                    <w:p>
                      <w:pPr>
                        <w:jc w:val="center"/>
                      </w:pPr>
                    </w:p>
                  </w:txbxContent>
                </v:textbox>
              </v:rect>
            </w:pict>
          </mc:Fallback>
        </mc:AlternateContent>
      </w:r>
      <w:r>
        <w:rPr>
          <w:rFonts w:hint="eastAsia" w:ascii="仿宋" w:hAnsi="仿宋" w:eastAsia="仿宋" w:cs="仿宋"/>
          <w:b w:val="0"/>
          <w:bCs w:val="0"/>
          <w:i w:val="0"/>
          <w:caps w:val="0"/>
          <w:color w:val="000000"/>
          <w:spacing w:val="0"/>
          <w:sz w:val="32"/>
          <w:szCs w:val="32"/>
          <w:shd w:val="clear" w:color="auto" w:fill="FFFFFF"/>
          <w:vertAlign w:val="baseline"/>
          <w:lang w:val="en-US" w:eastAsia="zh-CN"/>
        </w:rPr>
        <w:t>予2万元、10万元补助</w:t>
      </w:r>
      <w:r>
        <w:rPr>
          <w:rFonts w:hint="eastAsia" w:ascii="仿宋" w:hAnsi="仿宋" w:eastAsia="仿宋" w:cs="仿宋"/>
          <w:b/>
          <w:bCs/>
          <w:i w:val="0"/>
          <w:caps w:val="0"/>
          <w:color w:val="000000"/>
          <w:spacing w:val="0"/>
          <w:sz w:val="32"/>
          <w:szCs w:val="32"/>
          <w:shd w:val="clear" w:color="auto" w:fill="FFFFFF"/>
          <w:vertAlign w:val="baseline"/>
        </w:rPr>
        <w:t>。</w:t>
      </w:r>
      <w:r>
        <w:rPr>
          <w:rFonts w:hint="eastAsia" w:ascii="仿宋" w:hAnsi="仿宋" w:eastAsia="仿宋" w:cs="仿宋"/>
          <w:i w:val="0"/>
          <w:caps w:val="0"/>
          <w:color w:val="000000"/>
          <w:spacing w:val="0"/>
          <w:sz w:val="32"/>
          <w:szCs w:val="32"/>
          <w:shd w:val="clear" w:color="auto" w:fill="FFFFFF"/>
          <w:vertAlign w:val="baseline"/>
        </w:rPr>
        <w:t>鼓励保险机构围绕我市企业“走出去”的实际需求，开展知识产权海外侵权责任险、专利执行险、专利被侵权损失险等保险业务</w:t>
      </w:r>
      <w:r>
        <w:rPr>
          <w:rFonts w:hint="eastAsia" w:ascii="仿宋" w:hAnsi="仿宋" w:eastAsia="仿宋" w:cs="仿宋"/>
          <w:b/>
          <w:bCs/>
          <w:i w:val="0"/>
          <w:caps w:val="0"/>
          <w:color w:val="000000"/>
          <w:spacing w:val="0"/>
          <w:sz w:val="32"/>
          <w:szCs w:val="32"/>
          <w:shd w:val="clear" w:color="auto" w:fill="FFFFFF"/>
          <w:vertAlign w:val="baseline"/>
          <w:lang w:eastAsia="zh-CN"/>
        </w:rPr>
        <w:t>。</w:t>
      </w:r>
      <w:r>
        <w:rPr>
          <w:rFonts w:hint="eastAsia" w:ascii="仿宋" w:hAnsi="仿宋" w:eastAsia="仿宋" w:cs="仿宋"/>
          <w:i w:val="0"/>
          <w:caps w:val="0"/>
          <w:color w:val="000000"/>
          <w:spacing w:val="0"/>
          <w:sz w:val="32"/>
          <w:szCs w:val="32"/>
          <w:shd w:val="clear" w:color="auto" w:fill="FFFFFF"/>
          <w:vertAlign w:val="baseline"/>
          <w:lang w:val="en-US" w:eastAsia="zh-CN"/>
        </w:rPr>
        <w:t>加强维权援助工作与行政执法、司法保护、仲裁调解等工作的有机衔接。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rPr>
        <w:t>1</w:t>
      </w:r>
      <w:r>
        <w:rPr>
          <w:rFonts w:hint="eastAsia" w:ascii="仿宋" w:hAnsi="仿宋" w:eastAsia="仿宋" w:cs="仿宋"/>
          <w:i w:val="0"/>
          <w:caps w:val="0"/>
          <w:color w:val="000000"/>
          <w:spacing w:val="0"/>
          <w:sz w:val="32"/>
          <w:szCs w:val="32"/>
          <w:shd w:val="clear" w:color="auto" w:fill="FFFFFF"/>
          <w:vertAlign w:val="baseline"/>
          <w:lang w:val="en-US" w:eastAsia="zh-CN"/>
        </w:rPr>
        <w:t>6</w:t>
      </w:r>
      <w:r>
        <w:rPr>
          <w:rFonts w:hint="eastAsia" w:ascii="仿宋" w:hAnsi="仿宋" w:eastAsia="仿宋" w:cs="仿宋"/>
          <w:i w:val="0"/>
          <w:caps w:val="0"/>
          <w:color w:val="000000"/>
          <w:spacing w:val="0"/>
          <w:sz w:val="32"/>
          <w:szCs w:val="32"/>
          <w:shd w:val="clear" w:color="auto" w:fill="FFFFFF"/>
          <w:vertAlign w:val="baseline"/>
        </w:rPr>
        <w:t>.加强对外合作交流。积极组织我市有影响力的单位参加国际、国内知识产权保护合作交流活动，扩大经济发展外向度</w:t>
      </w:r>
      <w:r>
        <w:rPr>
          <w:rFonts w:hint="eastAsia" w:ascii="仿宋" w:hAnsi="仿宋" w:eastAsia="仿宋" w:cs="仿宋"/>
          <w:i w:val="0"/>
          <w:caps w:val="0"/>
          <w:color w:val="000000"/>
          <w:spacing w:val="0"/>
          <w:sz w:val="32"/>
          <w:szCs w:val="32"/>
          <w:shd w:val="clear" w:color="auto" w:fill="FFFFFF"/>
          <w:vertAlign w:val="baseline"/>
          <w:lang w:eastAsia="zh-CN"/>
        </w:rPr>
        <w:t>。</w:t>
      </w:r>
      <w:r>
        <w:rPr>
          <w:rFonts w:hint="eastAsia" w:ascii="仿宋" w:hAnsi="仿宋" w:eastAsia="仿宋" w:cs="仿宋"/>
          <w:i w:val="0"/>
          <w:caps w:val="0"/>
          <w:color w:val="000000"/>
          <w:spacing w:val="0"/>
          <w:sz w:val="32"/>
          <w:szCs w:val="32"/>
          <w:shd w:val="clear" w:color="auto" w:fill="FFFFFF"/>
          <w:vertAlign w:val="baseline"/>
        </w:rPr>
        <w:t>积极参加国际、国内交易会，充分利用服务贸易展会平台，宣传我市知识产权保护发展成就</w:t>
      </w:r>
      <w:r>
        <w:rPr>
          <w:rFonts w:hint="eastAsia" w:ascii="仿宋" w:hAnsi="仿宋" w:eastAsia="仿宋" w:cs="仿宋"/>
          <w:b/>
          <w:bCs/>
          <w:i w:val="0"/>
          <w:caps w:val="0"/>
          <w:color w:val="000000"/>
          <w:spacing w:val="0"/>
          <w:sz w:val="32"/>
          <w:szCs w:val="32"/>
          <w:shd w:val="clear" w:color="auto" w:fill="FFFFFF"/>
          <w:vertAlign w:val="baseline"/>
          <w:lang w:eastAsia="zh-CN"/>
        </w:rPr>
        <w:t>。</w:t>
      </w:r>
      <w:r>
        <w:rPr>
          <w:rFonts w:hint="eastAsia" w:ascii="仿宋" w:hAnsi="仿宋" w:eastAsia="仿宋" w:cs="仿宋"/>
          <w:i w:val="0"/>
          <w:caps w:val="0"/>
          <w:color w:val="000000"/>
          <w:spacing w:val="0"/>
          <w:sz w:val="32"/>
          <w:szCs w:val="32"/>
          <w:shd w:val="clear" w:color="auto" w:fill="FFFFFF"/>
          <w:vertAlign w:val="baseline"/>
        </w:rPr>
        <w:t>健全与国内外权利人沟通渠道，加强信息交流。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left="0" w:right="0" w:firstLine="420"/>
        <w:jc w:val="left"/>
        <w:textAlignment w:val="baseline"/>
        <w:rPr>
          <w:rFonts w:hint="eastAsia" w:ascii="黑体" w:hAnsi="黑体" w:eastAsia="黑体" w:cs="黑体"/>
          <w:i w:val="0"/>
          <w:caps w:val="0"/>
          <w:color w:val="000000"/>
          <w:spacing w:val="0"/>
          <w:sz w:val="32"/>
          <w:szCs w:val="32"/>
        </w:rPr>
      </w:pPr>
      <w:r>
        <w:rPr>
          <w:rStyle w:val="5"/>
          <w:rFonts w:hint="eastAsia" w:ascii="黑体" w:hAnsi="黑体" w:eastAsia="黑体" w:cs="黑体"/>
          <w:i w:val="0"/>
          <w:caps w:val="0"/>
          <w:color w:val="000000"/>
          <w:spacing w:val="0"/>
          <w:sz w:val="32"/>
          <w:szCs w:val="32"/>
          <w:shd w:val="clear" w:color="auto" w:fill="FFFFFF"/>
          <w:vertAlign w:val="baseline"/>
          <w:lang w:eastAsia="zh-CN"/>
        </w:rPr>
        <w:t>三</w:t>
      </w:r>
      <w:r>
        <w:rPr>
          <w:rStyle w:val="5"/>
          <w:rFonts w:hint="eastAsia" w:ascii="黑体" w:hAnsi="黑体" w:eastAsia="黑体" w:cs="黑体"/>
          <w:i w:val="0"/>
          <w:caps w:val="0"/>
          <w:color w:val="000000"/>
          <w:spacing w:val="0"/>
          <w:sz w:val="32"/>
          <w:szCs w:val="32"/>
          <w:shd w:val="clear" w:color="auto" w:fill="FFFFFF"/>
          <w:vertAlign w:val="baseline"/>
        </w:rPr>
        <w:t>、保障措施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b/>
          <w:bCs/>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rPr>
        <w:t>（一）</w:t>
      </w:r>
      <w:r>
        <w:rPr>
          <w:rFonts w:hint="eastAsia" w:ascii="仿宋" w:hAnsi="仿宋" w:eastAsia="仿宋" w:cs="仿宋"/>
          <w:i w:val="0"/>
          <w:caps w:val="0"/>
          <w:color w:val="000000"/>
          <w:spacing w:val="0"/>
          <w:sz w:val="32"/>
          <w:szCs w:val="32"/>
          <w:shd w:val="clear" w:color="auto" w:fill="FFFFFF"/>
          <w:vertAlign w:val="baseline"/>
          <w:lang w:eastAsia="zh-CN"/>
        </w:rPr>
        <w:t>加强</w:t>
      </w:r>
      <w:r>
        <w:rPr>
          <w:rFonts w:hint="eastAsia" w:ascii="仿宋" w:hAnsi="仿宋" w:eastAsia="仿宋" w:cs="仿宋"/>
          <w:i w:val="0"/>
          <w:caps w:val="0"/>
          <w:color w:val="000000"/>
          <w:spacing w:val="0"/>
          <w:sz w:val="32"/>
          <w:szCs w:val="32"/>
          <w:shd w:val="clear" w:color="auto" w:fill="FFFFFF"/>
          <w:vertAlign w:val="baseline"/>
        </w:rPr>
        <w:t>组织领导。全面加强党对知识产权保护工作的领导，落实知识产权保护属地责任，定期召开党委或政府专题会议研究知识产权保护工作，加强体制机制建设，制定配套措施，落实人员经费。</w:t>
      </w:r>
      <w:r>
        <w:rPr>
          <w:rFonts w:hint="eastAsia" w:ascii="仿宋" w:hAnsi="仿宋" w:eastAsia="仿宋" w:cs="仿宋"/>
          <w:i w:val="0"/>
          <w:caps w:val="0"/>
          <w:color w:val="000000"/>
          <w:spacing w:val="0"/>
          <w:sz w:val="32"/>
          <w:szCs w:val="32"/>
          <w:shd w:val="clear" w:color="auto" w:fill="FFFFFF"/>
          <w:vertAlign w:val="baseline"/>
          <w:lang w:eastAsia="zh-CN"/>
        </w:rPr>
        <w:t>发挥</w:t>
      </w:r>
      <w:r>
        <w:rPr>
          <w:rFonts w:hint="eastAsia" w:ascii="仿宋" w:hAnsi="仿宋" w:eastAsia="仿宋" w:cs="仿宋"/>
          <w:i w:val="0"/>
          <w:caps w:val="0"/>
          <w:color w:val="000000"/>
          <w:spacing w:val="0"/>
          <w:sz w:val="32"/>
          <w:szCs w:val="32"/>
          <w:shd w:val="clear" w:color="auto" w:fill="FFFFFF"/>
          <w:vertAlign w:val="baseline"/>
        </w:rPr>
        <w:t>知识产权</w:t>
      </w:r>
      <w:r>
        <w:rPr>
          <w:rFonts w:hint="eastAsia" w:ascii="仿宋" w:hAnsi="仿宋" w:eastAsia="仿宋" w:cs="仿宋"/>
          <w:i w:val="0"/>
          <w:caps w:val="0"/>
          <w:color w:val="000000"/>
          <w:spacing w:val="0"/>
          <w:sz w:val="32"/>
          <w:szCs w:val="32"/>
          <w:shd w:val="clear" w:color="auto" w:fill="FFFFFF"/>
          <w:vertAlign w:val="baseline"/>
          <w:lang w:eastAsia="zh-CN"/>
        </w:rPr>
        <w:t>强市建设</w:t>
      </w:r>
      <w:r>
        <w:rPr>
          <w:rFonts w:hint="eastAsia" w:ascii="仿宋" w:hAnsi="仿宋" w:eastAsia="仿宋" w:cs="仿宋"/>
          <w:i w:val="0"/>
          <w:caps w:val="0"/>
          <w:color w:val="000000"/>
          <w:spacing w:val="0"/>
          <w:sz w:val="32"/>
          <w:szCs w:val="32"/>
          <w:shd w:val="clear" w:color="auto" w:fill="FFFFFF"/>
          <w:vertAlign w:val="baseline"/>
        </w:rPr>
        <w:t>联席会议制度</w:t>
      </w:r>
      <w:r>
        <w:rPr>
          <w:rFonts w:hint="eastAsia" w:ascii="仿宋" w:hAnsi="仿宋" w:eastAsia="仿宋" w:cs="仿宋"/>
          <w:i w:val="0"/>
          <w:caps w:val="0"/>
          <w:color w:val="000000"/>
          <w:spacing w:val="0"/>
          <w:sz w:val="32"/>
          <w:szCs w:val="32"/>
          <w:shd w:val="clear" w:color="auto" w:fill="FFFFFF"/>
          <w:vertAlign w:val="baseline"/>
          <w:lang w:eastAsia="zh-CN"/>
        </w:rPr>
        <w:t>优势</w:t>
      </w:r>
      <w:r>
        <w:rPr>
          <w:rFonts w:hint="eastAsia" w:ascii="仿宋" w:hAnsi="仿宋" w:eastAsia="仿宋" w:cs="仿宋"/>
          <w:i w:val="0"/>
          <w:caps w:val="0"/>
          <w:color w:val="000000"/>
          <w:spacing w:val="0"/>
          <w:sz w:val="32"/>
          <w:szCs w:val="32"/>
          <w:shd w:val="clear" w:color="auto" w:fill="FFFFFF"/>
          <w:vertAlign w:val="baseline"/>
        </w:rPr>
        <w:t>，加强组织领导，定期开展评估，确保各项措施落实到位。</w:t>
      </w:r>
      <w:r>
        <w:rPr>
          <w:rFonts w:hint="eastAsia" w:eastAsia="仿宋_GB2312" w:cs="仿宋_GB2312"/>
          <w:color w:val="000000"/>
          <w:sz w:val="32"/>
          <w:szCs w:val="32"/>
        </w:rPr>
        <w:t>各县区、开发区党委（党工委）、政府（管委会）要将知识产权保护工作纳入重要议事日程，建立健全符合高质量发展的知识产权体制机制</w:t>
      </w:r>
      <w:r>
        <w:rPr>
          <w:rFonts w:hint="eastAsia" w:ascii="仿宋" w:hAnsi="仿宋" w:eastAsia="仿宋" w:cs="仿宋"/>
          <w:b/>
          <w:bCs/>
          <w:i w:val="0"/>
          <w:caps w:val="0"/>
          <w:color w:val="000000"/>
          <w:spacing w:val="0"/>
          <w:sz w:val="32"/>
          <w:szCs w:val="32"/>
          <w:shd w:val="clear" w:color="auto"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i w:val="0"/>
          <w:caps w:val="0"/>
          <w:color w:val="000000"/>
          <w:spacing w:val="0"/>
          <w:sz w:val="32"/>
          <w:szCs w:val="32"/>
          <w:shd w:val="clear" w:color="auto" w:fill="FFFFFF"/>
          <w:vertAlign w:val="baseline"/>
          <w:lang w:eastAsia="zh-CN"/>
        </w:rPr>
      </w:pPr>
      <w:r>
        <w:rPr>
          <w:rFonts w:hint="eastAsia" w:ascii="仿宋" w:hAnsi="仿宋" w:eastAsia="仿宋" w:cs="仿宋"/>
          <w:i w:val="0"/>
          <w:caps w:val="0"/>
          <w:color w:val="000000"/>
          <w:spacing w:val="0"/>
          <w:sz w:val="32"/>
          <w:szCs w:val="32"/>
          <w:shd w:val="clear" w:color="auto" w:fill="FFFFFF"/>
          <w:vertAlign w:val="baseline"/>
        </w:rPr>
        <w:t>（二）</w:t>
      </w:r>
      <w:r>
        <w:rPr>
          <w:rFonts w:hint="eastAsia" w:ascii="仿宋" w:hAnsi="仿宋" w:eastAsia="仿宋" w:cs="仿宋"/>
          <w:i w:val="0"/>
          <w:caps w:val="0"/>
          <w:color w:val="000000"/>
          <w:spacing w:val="0"/>
          <w:sz w:val="32"/>
          <w:szCs w:val="32"/>
          <w:shd w:val="clear" w:color="auto" w:fill="FFFFFF"/>
          <w:vertAlign w:val="baseline"/>
          <w:lang w:eastAsia="zh-CN"/>
        </w:rPr>
        <w:t>完善</w:t>
      </w:r>
      <w:r>
        <w:rPr>
          <w:rFonts w:hint="eastAsia" w:ascii="仿宋" w:hAnsi="仿宋" w:eastAsia="仿宋" w:cs="仿宋"/>
          <w:i w:val="0"/>
          <w:caps w:val="0"/>
          <w:color w:val="000000"/>
          <w:spacing w:val="0"/>
          <w:sz w:val="32"/>
          <w:szCs w:val="32"/>
          <w:shd w:val="clear" w:color="auto" w:fill="FFFFFF"/>
          <w:vertAlign w:val="baseline"/>
        </w:rPr>
        <w:t>基础平台。强化维权援助、举报投诉等公共服务平台建设，通过完善流程、简化手续、丰富功能，提升便民利民服务效率和水平。加强信息统计监测与梳理分析。加强执法信息报送，利用现代科技手段完善信息共享机制，提高对案件线索综合研判能力</w:t>
      </w:r>
      <w:r>
        <w:rPr>
          <w:rFonts w:hint="eastAsia" w:ascii="仿宋" w:hAnsi="仿宋" w:eastAsia="仿宋" w:cs="仿宋"/>
          <w:i w:val="0"/>
          <w:caps w:val="0"/>
          <w:color w:val="000000"/>
          <w:spacing w:val="0"/>
          <w:sz w:val="32"/>
          <w:szCs w:val="32"/>
          <w:shd w:val="clear" w:color="auto" w:fill="FFFFFF"/>
          <w:vertAlign w:val="baseli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i w:val="0"/>
          <w:caps w:val="0"/>
          <w:color w:val="000000"/>
          <w:spacing w:val="0"/>
          <w:sz w:val="32"/>
          <w:szCs w:val="32"/>
          <w:lang w:eastAsia="zh-CN"/>
        </w:rPr>
      </w:pPr>
      <w:r>
        <w:rPr>
          <w:rFonts w:hint="eastAsia" w:ascii="仿宋" w:hAnsi="仿宋" w:eastAsia="仿宋" w:cs="仿宋"/>
          <w:i w:val="0"/>
          <w:caps w:val="0"/>
          <w:color w:val="000000"/>
          <w:spacing w:val="0"/>
          <w:sz w:val="32"/>
          <w:szCs w:val="32"/>
          <w:shd w:val="clear" w:color="auto" w:fill="FFFFFF"/>
          <w:vertAlign w:val="baseline"/>
        </w:rPr>
        <w:t>（三）培育专业队伍。</w:t>
      </w:r>
      <w:r>
        <w:rPr>
          <w:rFonts w:hint="eastAsia" w:eastAsia="仿宋_GB2312" w:cs="仿宋_GB2312"/>
          <w:color w:val="000000"/>
          <w:sz w:val="32"/>
          <w:szCs w:val="32"/>
        </w:rPr>
        <w:t>加强知识产权行政执法和司法队伍专业化建设，严格规范行政执法人员资格管理，持证上岗，打造专业化办案队伍。加强基层知识产权行政执法力量，强化基层知识产权保护能力建设。加强知识产权保护专业人才交流培养</w:t>
      </w:r>
      <w:r>
        <w:rPr>
          <w:rFonts w:hint="eastAsia" w:eastAsia="仿宋_GB2312" w:cs="仿宋_GB2312"/>
          <w:color w:val="000000"/>
          <w:spacing w:val="4"/>
          <w:sz w:val="32"/>
          <w:szCs w:val="32"/>
        </w:rPr>
        <w:t>，促进能力水平提升。</w:t>
      </w:r>
      <w:r>
        <w:rPr>
          <w:rFonts w:hint="eastAsia" w:ascii="仿宋" w:hAnsi="仿宋" w:eastAsia="仿宋" w:cs="仿宋"/>
          <w:i w:val="0"/>
          <w:caps w:val="0"/>
          <w:color w:val="000000"/>
          <w:spacing w:val="0"/>
          <w:sz w:val="32"/>
          <w:szCs w:val="32"/>
          <w:shd w:val="clear" w:color="auto" w:fill="FFFFFF"/>
          <w:vertAlign w:val="baseline"/>
        </w:rPr>
        <w:t>培养知识产权保护人才</w:t>
      </w:r>
      <w:r>
        <w:rPr>
          <w:rFonts w:hint="eastAsia" w:ascii="仿宋" w:hAnsi="仿宋" w:eastAsia="仿宋" w:cs="仿宋"/>
          <w:i w:val="0"/>
          <w:caps w:val="0"/>
          <w:color w:val="000000"/>
          <w:spacing w:val="0"/>
          <w:sz w:val="32"/>
          <w:szCs w:val="32"/>
          <w:shd w:val="clear" w:color="auto" w:fill="FFFFFF"/>
          <w:vertAlign w:val="baseline"/>
          <w:lang w:eastAsia="zh-CN"/>
        </w:rPr>
        <w:t>，</w:t>
      </w:r>
      <w:r>
        <w:rPr>
          <w:rFonts w:hint="eastAsia" w:ascii="仿宋" w:hAnsi="仿宋" w:eastAsia="仿宋" w:cs="仿宋"/>
          <w:i w:val="0"/>
          <w:caps w:val="0"/>
          <w:color w:val="000000"/>
          <w:spacing w:val="0"/>
          <w:sz w:val="32"/>
          <w:szCs w:val="32"/>
          <w:shd w:val="clear" w:color="auto" w:fill="FFFFFF"/>
          <w:vertAlign w:val="baseline"/>
        </w:rPr>
        <w:t>支持高校建设知识产权学院和学科，把知识产权保护纳入党校（行政学院）、干部学校教育培训内容，加强相关法律法规、业务知识培训。加强知识产权工作人员职业教育，</w:t>
      </w:r>
      <w:r>
        <w:rPr>
          <w:rFonts w:hint="eastAsia" w:eastAsia="仿宋_GB2312" w:cs="仿宋_GB2312"/>
          <w:color w:val="000000"/>
          <w:spacing w:val="4"/>
          <w:sz w:val="32"/>
          <w:szCs w:val="32"/>
        </w:rPr>
        <w:t>完善知识产权行政执法、司法人员在职培训制度</w:t>
      </w:r>
      <w:r>
        <w:rPr>
          <w:rFonts w:hint="eastAsia" w:ascii="仿宋" w:hAnsi="仿宋" w:eastAsia="仿宋" w:cs="仿宋"/>
          <w:i w:val="0"/>
          <w:caps w:val="0"/>
          <w:color w:val="000000"/>
          <w:spacing w:val="0"/>
          <w:sz w:val="32"/>
          <w:szCs w:val="32"/>
          <w:shd w:val="clear" w:color="auto" w:fill="FFFFFF"/>
          <w:vertAlign w:val="baseline"/>
        </w:rPr>
        <w:t>，大力引进知识产权保护专业人才。支持企业实施“走出去”战略，培养精通知识产权国际法律规则的国际化专业人才队伍。建立健全知识产权仲裁、调解、公证、社会监督等人才的选聘、管理、激励制度</w:t>
      </w:r>
      <w:r>
        <w:rPr>
          <w:rFonts w:hint="eastAsia" w:ascii="仿宋" w:hAnsi="仿宋" w:eastAsia="仿宋" w:cs="仿宋"/>
          <w:i w:val="0"/>
          <w:caps w:val="0"/>
          <w:color w:val="000000"/>
          <w:spacing w:val="0"/>
          <w:sz w:val="32"/>
          <w:szCs w:val="32"/>
          <w:shd w:val="clear" w:color="auto" w:fill="FFFFFF"/>
          <w:vertAlign w:val="baseli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rPr>
        <w:t>（四）加大资源投入。各县区、各有关部门要高度重视知识产权保护工作，提供政策和资金保障，加大支持力度。加强知识产权行政执法和司法装备建设，在执法人员、资金、装备、办公场地等方面给予充分保障。鼓励各级政府采购知识产权法律服务，依法支持专利权人涉外维权诉讼。鼓励企业增加资金投入，并通过市场化方式，设立知识产权保护维权互助基金。</w:t>
      </w:r>
    </w:p>
    <w:p>
      <w:pPr>
        <w:snapToGrid w:val="0"/>
        <w:spacing w:line="592" w:lineRule="exact"/>
        <w:ind w:firstLine="640" w:firstLineChars="200"/>
        <w:rPr>
          <w:rFonts w:hint="eastAsia" w:ascii="仿宋" w:hAnsi="仿宋" w:eastAsia="仿宋" w:cs="仿宋"/>
          <w:b/>
          <w:bCs/>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rPr>
        <w:t>（五）</w:t>
      </w:r>
      <w:r>
        <w:rPr>
          <w:rFonts w:hint="eastAsia" w:ascii="仿宋" w:hAnsi="仿宋" w:eastAsia="仿宋" w:cs="仿宋"/>
          <w:i w:val="0"/>
          <w:caps w:val="0"/>
          <w:color w:val="000000"/>
          <w:spacing w:val="0"/>
          <w:sz w:val="32"/>
          <w:szCs w:val="32"/>
          <w:shd w:val="clear" w:color="auto" w:fill="FFFFFF"/>
          <w:vertAlign w:val="baseline"/>
          <w:lang w:eastAsia="zh-CN"/>
        </w:rPr>
        <w:t>实施</w:t>
      </w:r>
      <w:r>
        <w:rPr>
          <w:rFonts w:hint="eastAsia" w:ascii="仿宋" w:hAnsi="仿宋" w:eastAsia="仿宋" w:cs="仿宋"/>
          <w:i w:val="0"/>
          <w:caps w:val="0"/>
          <w:color w:val="000000"/>
          <w:spacing w:val="0"/>
          <w:sz w:val="32"/>
          <w:szCs w:val="32"/>
          <w:shd w:val="clear" w:color="auto" w:fill="FFFFFF"/>
          <w:vertAlign w:val="baseline"/>
        </w:rPr>
        <w:t>考核评价。建立完善知识产权考核评价机制</w:t>
      </w:r>
      <w:r>
        <w:rPr>
          <w:rFonts w:hint="eastAsia" w:eastAsia="仿宋_GB2312" w:cs="仿宋_GB2312"/>
          <w:color w:val="000000"/>
          <w:sz w:val="32"/>
          <w:szCs w:val="32"/>
        </w:rPr>
        <w:t>，加强协调指导和督促检查，确保各项工作有效落实，重大问题及时按程序向市委、市政府请示报告。建立完善知识产权考核评价机制，适时引入第三方评价，将知识产权保护绩效纳入各级党委综合</w:t>
      </w:r>
      <w:r>
        <w:rPr>
          <w:rFonts w:eastAsia="仿宋_GB2312" w:cs="仿宋_GB2312"/>
          <w:color w:val="000000"/>
          <w:sz w:val="32"/>
          <w:szCs w:val="32"/>
        </w:rPr>
        <w:t>考核</w:t>
      </w:r>
      <w:r>
        <w:rPr>
          <w:rFonts w:hint="eastAsia" w:eastAsia="仿宋_GB2312" w:cs="仿宋_GB2312"/>
          <w:color w:val="000000"/>
          <w:sz w:val="32"/>
          <w:szCs w:val="32"/>
        </w:rPr>
        <w:t>、政府绩效考核和营商环境评价体系。完善通报约谈机制，督促地方党委和政府加大知识产权保护工作力度。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b/>
          <w:bCs/>
          <w:i w:val="0"/>
          <w:caps w:val="0"/>
          <w:color w:val="000000"/>
          <w:spacing w:val="0"/>
          <w:sz w:val="32"/>
          <w:szCs w:val="32"/>
          <w:lang w:eastAsia="zh-CN"/>
        </w:rPr>
      </w:pPr>
      <w:r>
        <w:rPr>
          <w:rFonts w:hint="eastAsia" w:ascii="仿宋" w:hAnsi="仿宋" w:eastAsia="仿宋" w:cs="仿宋"/>
          <w:i w:val="0"/>
          <w:caps w:val="0"/>
          <w:color w:val="000000"/>
          <w:spacing w:val="0"/>
          <w:sz w:val="32"/>
          <w:szCs w:val="32"/>
          <w:shd w:val="clear" w:color="auto" w:fill="FFFFFF"/>
          <w:vertAlign w:val="baseline"/>
        </w:rPr>
        <w:t>（六）加强奖励激励。</w:t>
      </w:r>
      <w:r>
        <w:rPr>
          <w:rFonts w:hint="eastAsia" w:eastAsia="仿宋_GB2312" w:cs="仿宋_GB2312"/>
          <w:color w:val="000000"/>
          <w:sz w:val="32"/>
          <w:szCs w:val="32"/>
        </w:rPr>
        <w:t>按照国家、省、市有关规定，对在知识产权保护工作中作出突出贡献的集体和个人给予表彰</w:t>
      </w:r>
      <w:r>
        <w:rPr>
          <w:rFonts w:hint="eastAsia" w:ascii="仿宋" w:hAnsi="仿宋" w:eastAsia="仿宋" w:cs="仿宋"/>
          <w:i w:val="0"/>
          <w:caps w:val="0"/>
          <w:color w:val="000000"/>
          <w:spacing w:val="0"/>
          <w:sz w:val="32"/>
          <w:szCs w:val="32"/>
          <w:shd w:val="clear" w:color="auto" w:fill="FFFFFF"/>
          <w:vertAlign w:val="baseline"/>
        </w:rPr>
        <w:t>。鼓励各级政府充分利用现有奖励制度，对知识产权保护先进工作者和优秀社会参与者加强表彰。完善侵权假冒举报奖励机制，激发社会公众参与知识产权保护工作的积极性和主动性。加大对高价值专利、地理标志、驰名商标、专利维权等奖补政策投入力度。广泛开展知识产权投融资服务。依法合规推广知识产权证券化，增加知识产权金融产品工具供给</w:t>
      </w:r>
      <w:r>
        <w:rPr>
          <w:rFonts w:hint="eastAsia" w:ascii="仿宋" w:hAnsi="仿宋" w:eastAsia="仿宋" w:cs="仿宋"/>
          <w:b/>
          <w:bCs/>
          <w:i w:val="0"/>
          <w:caps w:val="0"/>
          <w:color w:val="000000"/>
          <w:spacing w:val="0"/>
          <w:sz w:val="32"/>
          <w:szCs w:val="32"/>
          <w:shd w:val="clear" w:color="auto" w:fill="FFFFFF"/>
          <w:vertAlign w:val="baseli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6" w:lineRule="atLeast"/>
        <w:ind w:right="0" w:firstLine="640" w:firstLineChars="200"/>
        <w:jc w:val="both"/>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vertAlign w:val="baseline"/>
        </w:rPr>
        <w:t>（七）强化宣传引导。</w:t>
      </w:r>
      <w:r>
        <w:rPr>
          <w:rFonts w:hint="eastAsia" w:ascii="仿宋" w:hAnsi="仿宋" w:eastAsia="仿宋" w:cs="仿宋"/>
          <w:i w:val="0"/>
          <w:caps w:val="0"/>
          <w:color w:val="000000"/>
          <w:spacing w:val="0"/>
          <w:sz w:val="32"/>
          <w:szCs w:val="32"/>
          <w:shd w:val="clear" w:color="auto" w:fill="FFFFFF"/>
          <w:vertAlign w:val="baseline"/>
          <w:lang w:val="en-US" w:eastAsia="zh-CN"/>
        </w:rPr>
        <w:t>加强宣传教育和公益培训，增强全社会尊重和保护知识产权的意识。</w:t>
      </w:r>
      <w:r>
        <w:rPr>
          <w:rFonts w:hint="eastAsia" w:ascii="仿宋" w:hAnsi="仿宋" w:eastAsia="仿宋" w:cs="仿宋"/>
          <w:i w:val="0"/>
          <w:caps w:val="0"/>
          <w:color w:val="000000"/>
          <w:spacing w:val="0"/>
          <w:sz w:val="32"/>
          <w:szCs w:val="32"/>
          <w:shd w:val="clear" w:color="auto" w:fill="FFFFFF"/>
          <w:vertAlign w:val="baseline"/>
        </w:rPr>
        <w:t>加强警示引导，</w:t>
      </w:r>
      <w:r>
        <w:rPr>
          <w:rFonts w:hint="eastAsia" w:ascii="仿宋" w:hAnsi="仿宋" w:eastAsia="仿宋" w:cs="仿宋"/>
          <w:caps w:val="0"/>
          <w:color w:val="1C1F21"/>
          <w:spacing w:val="0"/>
          <w:sz w:val="32"/>
          <w:szCs w:val="32"/>
          <w:shd w:val="clear" w:color="auto" w:fill="FFFFFF"/>
          <w:vertAlign w:val="baseline"/>
        </w:rPr>
        <w:t>市知识产权联席会议</w:t>
      </w:r>
      <w:r>
        <w:rPr>
          <w:rFonts w:hint="eastAsia" w:ascii="仿宋" w:hAnsi="仿宋" w:eastAsia="仿宋" w:cs="仿宋"/>
          <w:i w:val="0"/>
          <w:caps w:val="0"/>
          <w:color w:val="000000"/>
          <w:spacing w:val="0"/>
          <w:sz w:val="32"/>
          <w:szCs w:val="32"/>
          <w:shd w:val="clear" w:color="auto" w:fill="FFFFFF"/>
          <w:vertAlign w:val="baseline"/>
        </w:rPr>
        <w:t>定期发布知识产权保护情况和典型案例</w:t>
      </w:r>
      <w:r>
        <w:rPr>
          <w:rFonts w:hint="eastAsia" w:ascii="仿宋" w:hAnsi="仿宋" w:eastAsia="仿宋" w:cs="仿宋"/>
          <w:i w:val="0"/>
          <w:caps w:val="0"/>
          <w:color w:val="000000"/>
          <w:spacing w:val="0"/>
          <w:sz w:val="32"/>
          <w:szCs w:val="32"/>
          <w:shd w:val="clear" w:color="auto" w:fill="FFFFFF"/>
          <w:vertAlign w:val="baseline"/>
          <w:lang w:eastAsia="zh-CN"/>
        </w:rPr>
        <w:t>，</w:t>
      </w:r>
      <w:r>
        <w:rPr>
          <w:rFonts w:hint="eastAsia" w:ascii="仿宋" w:hAnsi="仿宋" w:eastAsia="仿宋" w:cs="仿宋"/>
          <w:caps w:val="0"/>
          <w:color w:val="1C1F21"/>
          <w:spacing w:val="0"/>
          <w:sz w:val="32"/>
          <w:szCs w:val="32"/>
          <w:shd w:val="clear" w:color="auto" w:fill="FFFFFF"/>
          <w:vertAlign w:val="baseline"/>
        </w:rPr>
        <w:t>让强化知识产权保护的观念深入人心</w:t>
      </w:r>
      <w:r>
        <w:rPr>
          <w:rFonts w:hint="eastAsia" w:ascii="仿宋" w:hAnsi="仿宋" w:eastAsia="仿宋" w:cs="仿宋"/>
          <w:i w:val="0"/>
          <w:caps w:val="0"/>
          <w:color w:val="000000"/>
          <w:spacing w:val="0"/>
          <w:sz w:val="32"/>
          <w:szCs w:val="32"/>
          <w:shd w:val="clear" w:color="auto" w:fill="FFFFFF"/>
          <w:vertAlign w:val="baseline"/>
        </w:rPr>
        <w:t>，营造知识产权保护法治氛围。</w:t>
      </w:r>
      <w:r>
        <w:rPr>
          <w:rFonts w:hint="eastAsia" w:ascii="仿宋" w:hAnsi="仿宋" w:eastAsia="仿宋" w:cs="仿宋"/>
          <w:i w:val="0"/>
          <w:caps w:val="0"/>
          <w:color w:val="000000"/>
          <w:spacing w:val="0"/>
          <w:sz w:val="32"/>
          <w:szCs w:val="32"/>
          <w:shd w:val="clear" w:color="auto" w:fill="FFFFFF"/>
          <w:vertAlign w:val="baseline"/>
          <w:lang w:eastAsia="zh-CN"/>
        </w:rPr>
        <w:t>大力</w:t>
      </w:r>
      <w:r>
        <w:rPr>
          <w:rFonts w:hint="eastAsia" w:eastAsia="仿宋_GB2312" w:cs="仿宋_GB2312"/>
          <w:color w:val="000000"/>
          <w:sz w:val="32"/>
          <w:szCs w:val="32"/>
        </w:rPr>
        <w:t>开展知识产权宣传周、中国专利周、世界图书与版权日等宣传活动，推动知识产权保护进企业、进单位、进社区、进学校、进网络、</w:t>
      </w:r>
      <w:r>
        <w:rPr>
          <w:rFonts w:eastAsia="仿宋_GB2312" w:cs="仿宋_GB2312"/>
          <w:color w:val="000000"/>
          <w:sz w:val="32"/>
          <w:szCs w:val="32"/>
        </w:rPr>
        <w:t>进乡村</w:t>
      </w:r>
      <w:r>
        <w:rPr>
          <w:rFonts w:hint="eastAsia" w:eastAsia="仿宋_GB2312" w:cs="仿宋_GB2312"/>
          <w:color w:val="000000"/>
          <w:sz w:val="32"/>
          <w:szCs w:val="32"/>
        </w:rPr>
        <w:t>。加强知识产权宣传教育与普法教育、科技创新、诚信建设、精神文明建设等活动有机结合，营造知识产权保护的良好社会氛围</w:t>
      </w:r>
      <w:r>
        <w:rPr>
          <w:rFonts w:hint="eastAsia" w:ascii="仿宋" w:hAnsi="仿宋" w:eastAsia="仿宋" w:cs="仿宋"/>
          <w:i w:val="0"/>
          <w:caps w:val="0"/>
          <w:color w:val="000000"/>
          <w:spacing w:val="0"/>
          <w:sz w:val="32"/>
          <w:szCs w:val="32"/>
          <w:shd w:val="clear" w:color="auto" w:fill="FFFFFF"/>
          <w:vertAlign w:val="baseline"/>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A94F8D"/>
    <w:rsid w:val="5FB2710B"/>
    <w:rsid w:val="61C35E2D"/>
    <w:rsid w:val="667E2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2021-04-20T12:03:00Z</dcterms:created>
  <dc:creator>Administrator.BF-20200311CTFL</dc:creator>
  <cp:lastModifiedBy>六安笔架山</cp:lastModifiedBy>
  <dcterms:modified xsi:type="dcterms:W3CDTF">2021-05-06T03:24:40Z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1CF82E3DABBF49F4BCB07B1ED4021B04</vt:lpwstr>
  </property>
</Properties>
</file>