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六安市标准化专家库管理办法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充分发挥标准化专家的技术支持和专业指导作用，建立一支专业技术水平高、熟悉标准化专业、相对稳定的专家队伍，依据《中华人民共和国标准化法》《安徽省人民政府关于加快推进标准化工作的意见》《安徽省人民政府办公厅关于深化标准化工作改革的实施意见》等相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负责标准化专家库专家的资格认定及专家库的组建、使用、管理等活动。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入库标准化专家按行业、专业、业务专项分类，受市市场监管局委托或指派，参与标准技术审查、标准化项目评估、标准化科研、标准实施监督检查及标准化培训等标准化相关工作。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入选专家库的人员应具备以下条件：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（一）具备良好的政治思想素质和职业道德，遵纪守法，开拓创新，敬业求真，廉洁公正；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熟悉本学科、本专业领域国内外标准化最新发展趋势及研究成果，具有较丰富的理论知识和实践经验，具有较强的承担标准制修订、评审、标准化项目组织管理等工作能力；优先吸纳具有标准化管理，标准体系研究，国家、行业、地方标准和团体标准、企业标准制修订，专业标准化技术委员会工作经历的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以上专业技术职称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或中级以上标准化工程师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>和5年以上从事标准化相关工作的经历，在相关行业、专业具有较高学术或技术水平；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（四）年龄原则上不超过65周岁（行业权威、领军人才可适当放宽），身体健康，愿意为我市标准化事业作出贡献，能承担和完成委托的任务。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标准化专家遴选入库按照下列程序进行：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公开发布征集标准化专家的通知；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（二）推荐入库的专家填写《六安市标准化专家库专家推荐表》（见附件）；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推荐并由行业主管部门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后报市标准化工作领导小组办公室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对推荐的标准化专家进行资格审查；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（五）对</w:t>
      </w:r>
      <w:r>
        <w:rPr>
          <w:rFonts w:hint="eastAsia" w:ascii="仿宋_GB2312" w:hAnsi="仿宋_GB2312" w:eastAsia="仿宋_GB2312" w:cs="仿宋_GB2312"/>
          <w:sz w:val="32"/>
          <w:szCs w:val="32"/>
        </w:rPr>
        <w:t>于在标准化工作中特需的专家、无任职单位的专家，经本人申请直接由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进行资格审查；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拟入库名单经市标准化工作领导小组组长审议后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标准化专家享有下列权利：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（一）依法履行职责，独立发表意见，不受任何组织和个人的干涉；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（二）有获得相关文件和资料的知情权；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组织的相关活动；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（四）对标准化专家库的管理提出意见和建议；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（五）按有关规定获得相应的劳务报酬。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标准化专家应履行下列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（一）为制定全市标准化工作方面的法规、政策、规划、计划等提供智力支持；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（二）为全市实施技术标准战略提供咨询意见；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（三）参与地方标准的起草与评审，各级各类标准化试点示范项目的指导、评估及验收等工作；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（四）推动科技成果向标准的转化和应用；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（五）为我市重点企事业单位及其他机构提供标准化技术咨询服务；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（六）参与标准化培训、交流、宣贯及学术研讨活动；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交办的其他相关标准化工作。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标准化专家行为应符合下列规范：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（一）不得透露工作中所知悉的国家秘密、商业秘密及生产技术、工艺等技术秘密和信息；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（二）不得收受或谋取当事人的钱财等其他形式的不当利益；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（三）在开展标准化相关工作中存在利害关系的，应主动申报回避；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（四）不得出具虚假或者不实的评审结论；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（五）法律法规等规定的其他禁止性行为。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入库标准化专家每届任期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年。任期结束时由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组织复审，符合资格条件的专家可续聘留任。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入库标准化专家有下列情形之一，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市标准化工作领导小组办公室将告知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所在单位和本人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其退出市标准化专家库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（一）所在单位或本人提出不再担任专家；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（二）因个人情况变化不再符合专家的基本条件；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（三）任期内累计3次无故缺席有关活动，或一年内3次无法参加有关活动；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（四）违反本办法第八条相关规定；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（五）受到刑事处罚；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（六）其他原因不再适合担任专家。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 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市标准化工作领导小组办公室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209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 本办法自发布之日起实施</w:t>
      </w: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w:t>六安市标准化专家库</w:t>
      </w:r>
    </w:p>
    <w:p>
      <w:pPr>
        <w:jc w:val="center"/>
        <w:rPr>
          <w:rFonts w:ascii="宋体" w:hAnsi="宋体"/>
          <w:b/>
          <w:color w:val="000000"/>
          <w:sz w:val="84"/>
          <w:szCs w:val="84"/>
        </w:rPr>
      </w:pPr>
    </w:p>
    <w:p>
      <w:pPr>
        <w:jc w:val="center"/>
        <w:rPr>
          <w:rFonts w:asci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>专家推荐表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1606" w:firstLineChars="5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1606" w:firstLineChars="50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姓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名：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工作单位：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填表日期：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六安市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标准化工作领导小组</w:t>
      </w:r>
      <w:bookmarkStart w:id="0" w:name="_GoBack"/>
      <w:bookmarkEnd w:id="0"/>
      <w:r>
        <w:rPr>
          <w:rFonts w:hint="eastAsia" w:ascii="楷体_GB2312" w:eastAsia="楷体_GB2312"/>
          <w:b/>
          <w:color w:val="000000"/>
          <w:sz w:val="32"/>
          <w:szCs w:val="32"/>
        </w:rPr>
        <w:t>制</w:t>
      </w:r>
    </w:p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960"/>
        <w:gridCol w:w="443"/>
        <w:gridCol w:w="292"/>
        <w:gridCol w:w="432"/>
        <w:gridCol w:w="423"/>
        <w:gridCol w:w="1440"/>
        <w:gridCol w:w="120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近期正面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出生日期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面貌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-14"/>
                <w:sz w:val="24"/>
              </w:rPr>
              <w:t>现从事行业专业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技术职称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所在单位名称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行政职务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7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是否在国家、行业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省级专业标准化技术委员会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或行业协会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任职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○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○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所在标委会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或行业协会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名称及担任职务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通讯地址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</w:t>
            </w:r>
            <w:r>
              <w:rPr>
                <w:rFonts w:ascii="仿宋_GB2312" w:hAnsi="宋体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编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从事标准化工作简历及工作成就简况（包括学术论文、科研成果、发明创造等）</w:t>
            </w:r>
          </w:p>
        </w:tc>
        <w:tc>
          <w:tcPr>
            <w:tcW w:w="6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可参加的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标准化活动</w:t>
            </w:r>
          </w:p>
        </w:tc>
        <w:tc>
          <w:tcPr>
            <w:tcW w:w="6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地方标准评审□     标准化项目评估</w:t>
            </w:r>
            <w:r>
              <w:rPr>
                <w:rFonts w:hint="eastAsia" w:ascii="MS Mincho" w:hAnsi="MS Mincho" w:cs="MS Mincho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标准宣贯培训</w:t>
            </w:r>
            <w:r>
              <w:rPr>
                <w:rFonts w:hint="eastAsia" w:ascii="MS Mincho" w:hAnsi="MS Mincho" w:cs="MS Mincho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推荐单位或所在单位意见</w:t>
            </w:r>
          </w:p>
        </w:tc>
        <w:tc>
          <w:tcPr>
            <w:tcW w:w="6835" w:type="dxa"/>
            <w:gridSpan w:val="8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ind w:right="525" w:firstLine="103" w:firstLineChars="49"/>
              <w:jc w:val="right"/>
              <w:rPr>
                <w:rFonts w:ascii="仿宋_GB2312" w:hAnsi="宋体"/>
                <w:b/>
                <w:color w:val="000000"/>
                <w:szCs w:val="21"/>
              </w:rPr>
            </w:pPr>
          </w:p>
          <w:p>
            <w:pPr>
              <w:ind w:right="525" w:firstLine="103" w:firstLineChars="49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（单位公章）</w:t>
            </w:r>
          </w:p>
          <w:p>
            <w:pPr>
              <w:ind w:right="525" w:firstLine="103" w:firstLineChars="49"/>
              <w:jc w:val="righ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主管部门意见</w:t>
            </w:r>
          </w:p>
        </w:tc>
        <w:tc>
          <w:tcPr>
            <w:tcW w:w="6835" w:type="dxa"/>
            <w:gridSpan w:val="8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ind w:right="420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525" w:firstLine="103" w:firstLineChars="49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（单位公章）</w:t>
            </w:r>
          </w:p>
          <w:p>
            <w:pPr>
              <w:tabs>
                <w:tab w:val="left" w:pos="615"/>
              </w:tabs>
              <w:ind w:firstLine="4849" w:firstLineChars="2300"/>
              <w:rPr>
                <w:rFonts w:hint="eastAsia" w:ascii="仿宋_GB2312" w:hAnsi="宋体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市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标准化工作领导小组办公室意见</w:t>
            </w:r>
          </w:p>
        </w:tc>
        <w:tc>
          <w:tcPr>
            <w:tcW w:w="6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right="525" w:firstLine="103" w:firstLineChars="49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ind w:right="525" w:firstLine="103" w:firstLineChars="49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ind w:right="525" w:firstLine="103" w:firstLineChars="49"/>
              <w:jc w:val="right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（单位公章）</w:t>
            </w:r>
          </w:p>
          <w:p>
            <w:pPr>
              <w:ind w:firstLine="4849" w:firstLineChars="2300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年    月    日</w:t>
            </w:r>
          </w:p>
        </w:tc>
      </w:tr>
    </w:tbl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61D8"/>
    <w:rsid w:val="004361D8"/>
    <w:rsid w:val="006A501B"/>
    <w:rsid w:val="009B058F"/>
    <w:rsid w:val="00DB129B"/>
    <w:rsid w:val="038F4661"/>
    <w:rsid w:val="058C2F9C"/>
    <w:rsid w:val="15064E85"/>
    <w:rsid w:val="1A2C358D"/>
    <w:rsid w:val="1D5B1C77"/>
    <w:rsid w:val="22BF6EC1"/>
    <w:rsid w:val="237516BF"/>
    <w:rsid w:val="240970D0"/>
    <w:rsid w:val="26D104C8"/>
    <w:rsid w:val="26F7435C"/>
    <w:rsid w:val="3A127D9F"/>
    <w:rsid w:val="452677E7"/>
    <w:rsid w:val="4F3C0EE3"/>
    <w:rsid w:val="5860234E"/>
    <w:rsid w:val="665F3515"/>
    <w:rsid w:val="694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</Words>
  <Characters>1828</Characters>
  <Lines>15</Lines>
  <Paragraphs>4</Paragraphs>
  <TotalTime>123</TotalTime>
  <ScaleCrop>false</ScaleCrop>
  <LinksUpToDate>false</LinksUpToDate>
  <CharactersWithSpaces>2144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2021-01-08T00:52:00Z</dcterms:created>
  <dc:creator>Administrator</dc:creator>
  <cp:lastModifiedBy>SL</cp:lastModifiedBy>
  <cp:lastPrinted>2021-03-18T00:54:27Z</cp:lastPrinted>
  <dcterms:modified xsi:type="dcterms:W3CDTF">2021-03-18T03:03:35Z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