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rPr>
      </w:pPr>
      <w:bookmarkStart w:id="0" w:name="_GoBack"/>
      <w:bookmarkEnd w:id="0"/>
      <w:r>
        <w:rPr>
          <w:rFonts w:hint="eastAsia" w:ascii="黑体" w:hAnsi="黑体" w:eastAsia="黑体" w:cs="黑体"/>
          <w:sz w:val="32"/>
          <w:szCs w:val="32"/>
        </w:rPr>
        <w:t>附件1</w:t>
      </w:r>
    </w:p>
    <w:p>
      <w:pPr>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36"/>
          <w:szCs w:val="36"/>
        </w:rPr>
        <w:t>安徽省装配式建筑产业基地管理办法</w:t>
      </w:r>
    </w:p>
    <w:p>
      <w:pPr>
        <w:jc w:val="center"/>
        <w:rPr>
          <w:rFonts w:hint="eastAsia" w:ascii="黑体" w:hAnsi="黑体" w:eastAsia="黑体" w:cs="黑体"/>
          <w:sz w:val="32"/>
          <w:szCs w:val="32"/>
        </w:rPr>
      </w:pPr>
      <w:r>
        <w:rPr>
          <w:rFonts w:hint="eastAsia" w:ascii="黑体" w:hAnsi="黑体" w:eastAsia="黑体" w:cs="黑体"/>
          <w:sz w:val="32"/>
          <w:szCs w:val="32"/>
        </w:rPr>
        <w:t>第一章  总  则</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贯彻落实《国务院办公厅关于大力发展装配式建筑的指导意见》（国办发〔2016〕71号）、《安徽省人民政府关于促进装配式建筑产业发展的意见》（皖政〔2020〕21号）等文件精神，夯实我省装配式建筑发展基础，提升装配式建筑实施能力,规范省级装配式建筑产业基地，参照住房城乡建设部《装配式建筑产业基地管理办法》等有关规定，结合我省实际，制定本办法。</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本办法所称安徽省装配式建筑产业基地（以下简称产业基地）是指能够发挥示范引领和带动能力强的装配式建筑设计、生产、施工、研发等一体化企业。</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本办法适用于产业基地的申报、发布、日常管理等工作。</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产业基地的申报坚持企业自愿原则，实行“能进能退”的动态管理机制，每年发布1次，每2年评估1次。</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产业基地优先推荐申报国家装配式建筑产业基地，优先争创省级制造业创新中心、企业技术中心、工程技术研究中心、高新技术企业等，按《关于促进装配式建筑产业发展的意见》（皖政〔2020〕21号）等规定享受省级财政、金融等扶持措施。</w:t>
      </w:r>
    </w:p>
    <w:p>
      <w:pPr>
        <w:jc w:val="center"/>
        <w:rPr>
          <w:rFonts w:hint="eastAsia" w:ascii="黑体" w:hAnsi="黑体" w:eastAsia="黑体" w:cs="黑体"/>
          <w:sz w:val="32"/>
          <w:szCs w:val="32"/>
        </w:rPr>
      </w:pPr>
      <w:r>
        <w:rPr>
          <w:rFonts w:hint="eastAsia" w:ascii="黑体" w:hAnsi="黑体" w:eastAsia="黑体" w:cs="黑体"/>
          <w:sz w:val="32"/>
          <w:szCs w:val="32"/>
        </w:rPr>
        <w:t>第二章  申报与发布</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申报产业基地应符合下列条件：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1.具有独立法人资格的装配式建筑设计、生产、施工、研发等一体化企业（含联合体）；</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2.具有完善的现代企业管理制度和产品质量控制体系，市场信誉良好；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3.具有装配式建筑设计、生产、施工、研发等能力，有装配式建筑工程项目实践经验以及与产业发展相适应的标准化水平和能力，具有示范引领作用；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4.近三年未发生较大及以上生产安全事故和各类质量事故。</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 xml:space="preserve"> 申报产业基地需提供以下材料：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（一）产业基地申请表；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（二）产业基地工作方案；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（三）企业资质等相关材料；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（四）战略合作协议及相关业绩等其他应提供的材料。</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申请产业基地的企业向所在地市级住房城乡建设主管部门提出申请。</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 xml:space="preserve"> 所在地市级住房城乡建设主管部门对申报材料的真实性、完整性进行初审，对符合申报条件的上报省住房城乡建设厅；对未通过初审的应将相关材料退回申请企业并说明原因。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初审内容主要包括：申报材料是否完整；产业基地的基础条件是否符合（现场核查）；人才、技术和管理等方面的综合实力是否具备；实际业绩是否属实等。</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省住房城乡建设厅组织专家对各市上报的产业基地进行复核。通过复核的产业基地将在省住房城乡建设厅网站公示。经公示无异议的，由省住房城乡建设厅予以发布，列入安徽省装配式建筑产业基地。</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 xml:space="preserve"> 复核专家委员会一般由5-7名专家组成，根据申请类型选择相应领域的专家。专家委员会应客观、公正，遵循回避原则，并对评审结果负责。</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复核内容主要包括：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（一）产业基地的基础条件；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（二）人才、技术和管理等方面的综合实力；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（三）实际业绩；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（四）发展装配式建筑的目标和计划安排；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（五）其他申请文件需要评审的内容。</w:t>
      </w:r>
    </w:p>
    <w:p>
      <w:pPr>
        <w:jc w:val="center"/>
        <w:rPr>
          <w:rFonts w:hint="eastAsia" w:ascii="黑体" w:hAnsi="黑体" w:eastAsia="黑体" w:cs="黑体"/>
          <w:sz w:val="32"/>
          <w:szCs w:val="32"/>
        </w:rPr>
      </w:pPr>
      <w:r>
        <w:rPr>
          <w:rFonts w:hint="eastAsia" w:ascii="黑体" w:hAnsi="黑体" w:eastAsia="黑体" w:cs="黑体"/>
          <w:sz w:val="32"/>
          <w:szCs w:val="32"/>
        </w:rPr>
        <w:t>第三章  实施与管理</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 xml:space="preserve"> 产业基地应制定工作计划，做好实施工作，及时总结经验，向当地住房城乡建设主管部门报送年度发展报告并接受检查。</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 xml:space="preserve"> 产业基地主要任务包括：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（一）开展装配式建筑相关技术体系、关键技术研究和相关技术标准编制；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（二）开展装配式建筑项目建设；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（三）开展装配式建筑实训基地和人才培养基地建设，培养产业人才；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（四）加强经验交流与宣传推广，发挥示范引领作用。</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 xml:space="preserve"> 市级住房城乡建设主管部门负责本地区产业基地的日常监督管理。</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省住房城乡建设厅负责全省产业基地的监督、指导和评估。对产业基地建设情况等进行评估（评估标准另行制定），通报评估结果。</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 xml:space="preserve"> 产业基地存在以下情况的，将撤销省级产业基地称号：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（一）提供的资质、业绩等证明材料存在虚假信息的；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（二）评估不合格的；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（三）有违反市场诚信经营行为的；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（四）因违反国家和省建设工程质量安全管理有关规定受到行政处罚的；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（五）发生较大及以上生产安全事故和各类质量事故的；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（六）其它不符合产业基地要求的。</w:t>
      </w:r>
    </w:p>
    <w:p>
      <w:pPr>
        <w:jc w:val="center"/>
        <w:rPr>
          <w:rFonts w:hint="eastAsia" w:ascii="黑体" w:hAnsi="黑体" w:eastAsia="黑体" w:cs="黑体"/>
          <w:sz w:val="32"/>
          <w:szCs w:val="32"/>
        </w:rPr>
      </w:pPr>
      <w:r>
        <w:rPr>
          <w:rFonts w:hint="eastAsia" w:ascii="黑体" w:hAnsi="黑体" w:eastAsia="黑体" w:cs="黑体"/>
          <w:sz w:val="32"/>
          <w:szCs w:val="32"/>
        </w:rPr>
        <w:t>第四章  附  则</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 xml:space="preserve"> 本办法由省住房城乡建设厅负责解释。</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本办法自本办法自发布之日起施行。</w:t>
      </w:r>
    </w:p>
    <w:p>
      <w:pPr>
        <w:keepNext/>
        <w:keepLines/>
        <w:pageBreakBefore/>
        <w:outlineLvl w:val="1"/>
        <w:rPr>
          <w:rFonts w:ascii="黑体" w:hAnsi="黑体" w:eastAsia="黑体" w:cs="黑体"/>
          <w:bCs/>
          <w:color w:val="000000"/>
          <w:sz w:val="32"/>
          <w:szCs w:val="32"/>
        </w:rPr>
      </w:pPr>
      <w:r>
        <w:rPr>
          <w:rFonts w:hint="eastAsia" w:ascii="黑体" w:hAnsi="黑体" w:eastAsia="黑体" w:cs="黑体"/>
          <w:bCs/>
          <w:color w:val="000000"/>
          <w:sz w:val="32"/>
          <w:szCs w:val="32"/>
        </w:rPr>
        <w:t>附件2</w:t>
      </w:r>
    </w:p>
    <w:p>
      <w:pPr>
        <w:spacing w:after="156" w:afterLines="50"/>
        <w:jc w:val="center"/>
        <w:rPr>
          <w:rFonts w:ascii="方正小标宋简体" w:hAnsi="仿宋" w:eastAsia="方正小标宋简体" w:cs="宋体-18030"/>
          <w:color w:val="000000"/>
          <w:sz w:val="40"/>
          <w:szCs w:val="40"/>
        </w:rPr>
      </w:pPr>
      <w:r>
        <w:rPr>
          <w:rFonts w:hint="eastAsia" w:ascii="方正小标宋简体" w:hAnsi="宋体" w:eastAsia="方正小标宋简体" w:cs="宋体-18030"/>
          <w:color w:val="000000"/>
          <w:sz w:val="40"/>
          <w:szCs w:val="40"/>
        </w:rPr>
        <w:t>装配式建筑产业基地申请表</w:t>
      </w:r>
    </w:p>
    <w:tbl>
      <w:tblPr>
        <w:tblStyle w:val="7"/>
        <w:tblW w:w="964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2174"/>
        <w:gridCol w:w="1559"/>
        <w:gridCol w:w="1134"/>
        <w:gridCol w:w="1134"/>
        <w:gridCol w:w="1276"/>
        <w:gridCol w:w="992"/>
        <w:gridCol w:w="13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33" w:hRule="exact"/>
          <w:jc w:val="center"/>
        </w:trPr>
        <w:tc>
          <w:tcPr>
            <w:tcW w:w="964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60" w:after="60" w:line="400" w:lineRule="exact"/>
              <w:ind w:left="0" w:leftChars="0" w:right="0" w:rightChars="0" w:firstLine="0" w:firstLineChars="0"/>
              <w:jc w:val="both"/>
              <w:textAlignment w:val="auto"/>
              <w:outlineLvl w:val="9"/>
              <w:rPr>
                <w:rFonts w:ascii="仿宋" w:hAnsi="仿宋" w:eastAsia="仿宋"/>
                <w:b/>
                <w:color w:val="000000"/>
                <w:szCs w:val="22"/>
              </w:rPr>
            </w:pPr>
            <w:r>
              <w:rPr>
                <w:rFonts w:hint="eastAsia" w:ascii="黑体" w:hAnsi="黑体" w:eastAsia="黑体" w:cs="黑体"/>
                <w:bCs/>
                <w:color w:val="000000"/>
                <w:sz w:val="28"/>
                <w:szCs w:val="36"/>
              </w:rPr>
              <w:t>一、基本情况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48" w:hRule="exact"/>
          <w:jc w:val="center"/>
        </w:trPr>
        <w:tc>
          <w:tcPr>
            <w:tcW w:w="21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bCs/>
                <w:color w:val="000000"/>
                <w:sz w:val="24"/>
                <w:szCs w:val="22"/>
              </w:rPr>
            </w:pPr>
            <w:r>
              <w:rPr>
                <w:rFonts w:hint="eastAsia" w:ascii="仿宋_GB2312" w:hAnsi="仿宋" w:eastAsia="仿宋_GB2312" w:cs="仿宋_GB2312"/>
                <w:bCs/>
                <w:color w:val="000000"/>
                <w:sz w:val="24"/>
                <w:szCs w:val="22"/>
              </w:rPr>
              <w:t>申报单位或</w:t>
            </w:r>
          </w:p>
          <w:p>
            <w:pPr>
              <w:jc w:val="center"/>
              <w:rPr>
                <w:rFonts w:ascii="仿宋_GB2312" w:hAnsi="仿宋" w:eastAsia="仿宋_GB2312" w:cs="仿宋_GB2312"/>
                <w:bCs/>
                <w:color w:val="000000"/>
                <w:sz w:val="24"/>
                <w:szCs w:val="22"/>
              </w:rPr>
            </w:pPr>
            <w:r>
              <w:rPr>
                <w:rFonts w:hint="eastAsia" w:ascii="仿宋_GB2312" w:hAnsi="仿宋" w:eastAsia="仿宋_GB2312" w:cs="仿宋_GB2312"/>
                <w:bCs/>
                <w:color w:val="000000"/>
                <w:sz w:val="24"/>
                <w:szCs w:val="22"/>
              </w:rPr>
              <w:t>牵头单位名称</w:t>
            </w:r>
          </w:p>
        </w:tc>
        <w:tc>
          <w:tcPr>
            <w:tcW w:w="747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bCs/>
                <w:color w:val="000000"/>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33" w:hRule="exact"/>
          <w:jc w:val="center"/>
        </w:trPr>
        <w:tc>
          <w:tcPr>
            <w:tcW w:w="21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bCs/>
                <w:color w:val="000000"/>
                <w:sz w:val="24"/>
                <w:szCs w:val="22"/>
              </w:rPr>
            </w:pPr>
            <w:r>
              <w:rPr>
                <w:rFonts w:hint="eastAsia" w:ascii="仿宋_GB2312" w:hAnsi="仿宋" w:eastAsia="仿宋_GB2312" w:cs="仿宋_GB2312"/>
                <w:bCs/>
                <w:color w:val="000000"/>
                <w:sz w:val="24"/>
                <w:szCs w:val="22"/>
              </w:rPr>
              <w:t>单位地址</w:t>
            </w:r>
          </w:p>
        </w:tc>
        <w:tc>
          <w:tcPr>
            <w:tcW w:w="747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bCs/>
                <w:color w:val="000000"/>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cantSplit/>
          <w:trHeight w:val="533" w:hRule="exact"/>
          <w:jc w:val="center"/>
        </w:trPr>
        <w:tc>
          <w:tcPr>
            <w:tcW w:w="21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bCs/>
                <w:color w:val="000000"/>
                <w:sz w:val="24"/>
                <w:szCs w:val="22"/>
              </w:rPr>
            </w:pPr>
            <w:r>
              <w:rPr>
                <w:rFonts w:hint="eastAsia" w:ascii="仿宋_GB2312" w:hAnsi="仿宋" w:eastAsia="仿宋_GB2312" w:cs="仿宋_GB2312"/>
                <w:bCs/>
                <w:color w:val="000000"/>
                <w:sz w:val="24"/>
                <w:szCs w:val="22"/>
              </w:rPr>
              <w:t>单位性质</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bCs/>
                <w:color w:val="000000"/>
                <w:sz w:val="24"/>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bCs/>
                <w:color w:val="000000"/>
                <w:sz w:val="24"/>
                <w:szCs w:val="22"/>
              </w:rPr>
            </w:pPr>
            <w:r>
              <w:rPr>
                <w:rFonts w:hint="eastAsia" w:ascii="仿宋_GB2312" w:hAnsi="仿宋" w:eastAsia="仿宋_GB2312" w:cs="仿宋_GB2312"/>
                <w:bCs/>
                <w:color w:val="000000"/>
                <w:sz w:val="24"/>
                <w:szCs w:val="22"/>
              </w:rPr>
              <w:t>职工人数</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bCs/>
                <w:color w:val="000000"/>
                <w:sz w:val="24"/>
                <w:szCs w:val="2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bCs/>
                <w:color w:val="000000"/>
                <w:sz w:val="24"/>
                <w:szCs w:val="22"/>
              </w:rPr>
            </w:pPr>
            <w:r>
              <w:rPr>
                <w:rFonts w:hint="eastAsia" w:ascii="仿宋_GB2312" w:hAnsi="仿宋" w:eastAsia="仿宋_GB2312" w:cs="仿宋_GB2312"/>
                <w:bCs/>
                <w:color w:val="000000"/>
                <w:sz w:val="24"/>
                <w:szCs w:val="22"/>
              </w:rPr>
              <w:t>研发人数</w:t>
            </w:r>
          </w:p>
        </w:tc>
        <w:tc>
          <w:tcPr>
            <w:tcW w:w="23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cantSplit/>
          <w:trHeight w:val="533" w:hRule="exact"/>
          <w:jc w:val="center"/>
        </w:trPr>
        <w:tc>
          <w:tcPr>
            <w:tcW w:w="21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bCs/>
                <w:color w:val="000000"/>
                <w:sz w:val="24"/>
                <w:szCs w:val="22"/>
              </w:rPr>
            </w:pPr>
            <w:r>
              <w:rPr>
                <w:rFonts w:hint="eastAsia" w:ascii="仿宋_GB2312" w:hAnsi="仿宋" w:eastAsia="仿宋_GB2312" w:cs="仿宋_GB2312"/>
                <w:bCs/>
                <w:color w:val="000000"/>
                <w:sz w:val="24"/>
                <w:szCs w:val="22"/>
              </w:rPr>
              <w:t>业务构成</w:t>
            </w:r>
          </w:p>
        </w:tc>
        <w:tc>
          <w:tcPr>
            <w:tcW w:w="7472" w:type="dxa"/>
            <w:gridSpan w:val="6"/>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ascii="仿宋_GB2312" w:hAnsi="仿宋" w:eastAsia="仿宋_GB2312"/>
                <w:color w:val="000000"/>
                <w:szCs w:val="22"/>
              </w:rPr>
            </w:pPr>
            <w:r>
              <w:rPr>
                <w:rFonts w:hint="eastAsia" w:ascii="仿宋_GB2312" w:hAnsi="仿宋" w:eastAsia="仿宋_GB2312"/>
                <w:color w:val="000000"/>
                <w:sz w:val="28"/>
                <w:szCs w:val="21"/>
              </w:rPr>
              <w:t>□科技研发</w:t>
            </w:r>
            <w:r>
              <w:rPr>
                <w:rFonts w:hint="eastAsia" w:hAnsi="仿宋"/>
                <w:color w:val="000000"/>
                <w:sz w:val="28"/>
                <w:szCs w:val="21"/>
                <w:lang w:val="en-US" w:eastAsia="zh-CN"/>
              </w:rPr>
              <w:t xml:space="preserve"> </w:t>
            </w:r>
            <w:r>
              <w:rPr>
                <w:rFonts w:hint="eastAsia" w:ascii="仿宋_GB2312" w:hAnsi="仿宋" w:eastAsia="仿宋_GB2312"/>
                <w:color w:val="000000"/>
                <w:sz w:val="28"/>
                <w:szCs w:val="21"/>
              </w:rPr>
              <w:t>□设计</w:t>
            </w:r>
            <w:r>
              <w:rPr>
                <w:rFonts w:hint="eastAsia" w:hAnsi="仿宋"/>
                <w:color w:val="000000"/>
                <w:sz w:val="28"/>
                <w:szCs w:val="21"/>
                <w:lang w:val="en-US" w:eastAsia="zh-CN"/>
              </w:rPr>
              <w:t xml:space="preserve"> </w:t>
            </w:r>
            <w:r>
              <w:rPr>
                <w:rFonts w:hint="eastAsia" w:ascii="仿宋_GB2312" w:hAnsi="仿宋" w:eastAsia="仿宋_GB2312"/>
                <w:color w:val="000000"/>
                <w:sz w:val="28"/>
                <w:szCs w:val="21"/>
              </w:rPr>
              <w:t>□施工 □生产 □优先申报类型：</w:t>
            </w:r>
            <w:r>
              <w:rPr>
                <w:rFonts w:hint="eastAsia" w:ascii="仿宋_GB2312" w:hAnsi="仿宋" w:eastAsia="仿宋_GB2312"/>
                <w:color w:val="000000"/>
                <w:sz w:val="28"/>
                <w:szCs w:val="21"/>
                <w:u w:val="single"/>
              </w:rPr>
              <w:t xml:space="preserve">     </w:t>
            </w:r>
            <w:r>
              <w:rPr>
                <w:rFonts w:hint="eastAsia" w:ascii="仿宋_GB2312" w:hAnsi="仿宋" w:eastAsia="仿宋_GB2312"/>
                <w:color w:val="000000"/>
                <w:szCs w:val="22"/>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cantSplit/>
          <w:trHeight w:val="533" w:hRule="exact"/>
          <w:jc w:val="center"/>
        </w:trPr>
        <w:tc>
          <w:tcPr>
            <w:tcW w:w="21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bCs/>
                <w:color w:val="000000"/>
                <w:sz w:val="24"/>
                <w:szCs w:val="22"/>
              </w:rPr>
            </w:pPr>
            <w:r>
              <w:rPr>
                <w:rFonts w:hint="eastAsia" w:ascii="仿宋_GB2312" w:hAnsi="仿宋" w:eastAsia="仿宋_GB2312" w:cs="仿宋_GB2312"/>
                <w:bCs/>
                <w:color w:val="000000"/>
                <w:sz w:val="24"/>
                <w:szCs w:val="22"/>
              </w:rPr>
              <w:t>法人信息</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bCs/>
                <w:color w:val="000000"/>
                <w:sz w:val="24"/>
                <w:szCs w:val="22"/>
              </w:rPr>
            </w:pPr>
            <w:r>
              <w:rPr>
                <w:rFonts w:hint="eastAsia" w:ascii="仿宋_GB2312" w:hAnsi="仿宋" w:eastAsia="仿宋_GB2312" w:cs="仿宋_GB2312"/>
                <w:bCs/>
                <w:color w:val="000000"/>
                <w:sz w:val="24"/>
                <w:szCs w:val="22"/>
              </w:rPr>
              <w:t>姓  名</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bCs/>
                <w:color w:val="000000"/>
                <w:sz w:val="24"/>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bCs/>
                <w:color w:val="000000"/>
                <w:sz w:val="24"/>
                <w:szCs w:val="22"/>
              </w:rPr>
            </w:pPr>
            <w:r>
              <w:rPr>
                <w:rFonts w:hint="eastAsia" w:ascii="仿宋_GB2312" w:hAnsi="仿宋" w:eastAsia="仿宋_GB2312" w:cs="仿宋_GB2312"/>
                <w:bCs/>
                <w:color w:val="000000"/>
                <w:sz w:val="24"/>
                <w:szCs w:val="22"/>
              </w:rPr>
              <w:t>职  称</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bCs/>
                <w:color w:val="000000"/>
                <w:sz w:val="24"/>
                <w:szCs w:val="22"/>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bCs/>
                <w:color w:val="000000"/>
                <w:sz w:val="24"/>
                <w:szCs w:val="22"/>
              </w:rPr>
            </w:pPr>
            <w:r>
              <w:rPr>
                <w:rFonts w:hint="eastAsia" w:ascii="仿宋_GB2312" w:hAnsi="仿宋" w:eastAsia="仿宋_GB2312" w:cs="仿宋_GB2312"/>
                <w:bCs/>
                <w:color w:val="000000"/>
                <w:sz w:val="24"/>
                <w:szCs w:val="22"/>
              </w:rPr>
              <w:t>电  话</w:t>
            </w:r>
          </w:p>
        </w:tc>
        <w:tc>
          <w:tcPr>
            <w:tcW w:w="13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33" w:hRule="exact"/>
          <w:jc w:val="center"/>
        </w:trPr>
        <w:tc>
          <w:tcPr>
            <w:tcW w:w="21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bCs/>
                <w:color w:val="000000"/>
                <w:sz w:val="24"/>
                <w:szCs w:val="22"/>
              </w:rPr>
            </w:pPr>
            <w:r>
              <w:rPr>
                <w:rFonts w:hint="eastAsia" w:ascii="仿宋_GB2312" w:hAnsi="仿宋" w:eastAsia="仿宋_GB2312" w:cs="仿宋_GB2312"/>
                <w:bCs/>
                <w:color w:val="000000"/>
                <w:sz w:val="24"/>
                <w:szCs w:val="22"/>
              </w:rPr>
              <w:t>联 系 人</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bCs/>
                <w:color w:val="000000"/>
                <w:sz w:val="24"/>
                <w:szCs w:val="22"/>
              </w:rPr>
            </w:pPr>
            <w:r>
              <w:rPr>
                <w:rFonts w:hint="eastAsia" w:ascii="仿宋_GB2312" w:hAnsi="仿宋" w:eastAsia="仿宋_GB2312" w:cs="仿宋_GB2312"/>
                <w:bCs/>
                <w:color w:val="000000"/>
                <w:sz w:val="24"/>
                <w:szCs w:val="22"/>
              </w:rPr>
              <w:t>姓  名</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bCs/>
                <w:color w:val="000000"/>
                <w:sz w:val="24"/>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bCs/>
                <w:color w:val="000000"/>
                <w:sz w:val="24"/>
                <w:szCs w:val="22"/>
              </w:rPr>
            </w:pPr>
            <w:r>
              <w:rPr>
                <w:rFonts w:hint="eastAsia" w:ascii="仿宋_GB2312" w:hAnsi="仿宋" w:eastAsia="仿宋_GB2312" w:cs="仿宋_GB2312"/>
                <w:bCs/>
                <w:color w:val="000000"/>
                <w:sz w:val="24"/>
                <w:szCs w:val="22"/>
              </w:rPr>
              <w:t>电  话</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bCs/>
                <w:color w:val="000000"/>
                <w:sz w:val="24"/>
                <w:szCs w:val="22"/>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bCs/>
                <w:color w:val="000000"/>
                <w:sz w:val="24"/>
                <w:szCs w:val="22"/>
              </w:rPr>
            </w:pPr>
            <w:r>
              <w:rPr>
                <w:rFonts w:hint="eastAsia" w:ascii="仿宋_GB2312" w:hAnsi="仿宋" w:eastAsia="仿宋_GB2312" w:cs="仿宋_GB2312"/>
                <w:bCs/>
                <w:color w:val="000000"/>
                <w:sz w:val="24"/>
                <w:szCs w:val="22"/>
              </w:rPr>
              <w:t>邮  箱</w:t>
            </w:r>
          </w:p>
        </w:tc>
        <w:tc>
          <w:tcPr>
            <w:tcW w:w="13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cantSplit/>
          <w:trHeight w:val="533" w:hRule="exact"/>
          <w:jc w:val="center"/>
        </w:trPr>
        <w:tc>
          <w:tcPr>
            <w:tcW w:w="217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bCs/>
                <w:color w:val="000000"/>
                <w:sz w:val="24"/>
                <w:szCs w:val="22"/>
              </w:rPr>
            </w:pPr>
            <w:r>
              <w:rPr>
                <w:rFonts w:hint="eastAsia" w:ascii="仿宋_GB2312" w:hAnsi="仿宋" w:eastAsia="仿宋_GB2312" w:cs="仿宋_GB2312"/>
                <w:bCs/>
                <w:color w:val="000000"/>
                <w:sz w:val="24"/>
                <w:szCs w:val="22"/>
              </w:rPr>
              <w:t>生产状况</w:t>
            </w:r>
          </w:p>
          <w:p>
            <w:pPr>
              <w:jc w:val="center"/>
              <w:rPr>
                <w:rFonts w:ascii="仿宋_GB2312" w:hAnsi="仿宋" w:eastAsia="仿宋_GB2312" w:cs="仿宋_GB2312"/>
                <w:bCs/>
                <w:color w:val="000000"/>
                <w:sz w:val="24"/>
                <w:szCs w:val="22"/>
              </w:rPr>
            </w:pPr>
            <w:r>
              <w:rPr>
                <w:rFonts w:hint="eastAsia" w:ascii="仿宋_GB2312" w:hAnsi="仿宋" w:eastAsia="仿宋_GB2312" w:cs="仿宋_GB2312"/>
                <w:bCs/>
                <w:color w:val="000000"/>
                <w:sz w:val="24"/>
                <w:szCs w:val="22"/>
              </w:rPr>
              <w:t>（装配式建筑业务）</w:t>
            </w:r>
          </w:p>
        </w:tc>
        <w:tc>
          <w:tcPr>
            <w:tcW w:w="1559" w:type="dxa"/>
            <w:tcBorders>
              <w:top w:val="single" w:color="auto" w:sz="4" w:space="0"/>
              <w:left w:val="single" w:color="auto" w:sz="4" w:space="0"/>
              <w:bottom w:val="nil"/>
              <w:right w:val="nil"/>
            </w:tcBorders>
            <w:vAlign w:val="center"/>
          </w:tcPr>
          <w:p>
            <w:pPr>
              <w:jc w:val="center"/>
              <w:rPr>
                <w:rFonts w:ascii="仿宋_GB2312" w:hAnsi="仿宋" w:eastAsia="仿宋_GB2312" w:cs="仿宋_GB2312"/>
                <w:bCs/>
                <w:color w:val="000000"/>
                <w:sz w:val="24"/>
                <w:szCs w:val="22"/>
              </w:rPr>
            </w:pPr>
            <w:r>
              <w:rPr>
                <w:rFonts w:hint="eastAsia" w:ascii="仿宋_GB2312" w:hAnsi="仿宋" w:eastAsia="仿宋_GB2312" w:cs="仿宋_GB2312"/>
                <w:bCs/>
                <w:color w:val="000000"/>
                <w:sz w:val="24"/>
                <w:szCs w:val="22"/>
              </w:rPr>
              <w:t>上年营业额</w:t>
            </w:r>
          </w:p>
        </w:tc>
        <w:tc>
          <w:tcPr>
            <w:tcW w:w="1134" w:type="dxa"/>
            <w:tcBorders>
              <w:top w:val="single" w:color="auto" w:sz="4" w:space="0"/>
              <w:left w:val="single" w:color="auto" w:sz="4" w:space="0"/>
              <w:bottom w:val="nil"/>
              <w:right w:val="nil"/>
            </w:tcBorders>
            <w:vAlign w:val="center"/>
          </w:tcPr>
          <w:p>
            <w:pPr>
              <w:jc w:val="center"/>
              <w:rPr>
                <w:rFonts w:ascii="仿宋_GB2312" w:hAnsi="仿宋" w:eastAsia="仿宋_GB2312" w:cs="仿宋_GB2312"/>
                <w:bCs/>
                <w:color w:val="000000"/>
                <w:sz w:val="24"/>
                <w:szCs w:val="22"/>
              </w:rPr>
            </w:pPr>
          </w:p>
        </w:tc>
        <w:tc>
          <w:tcPr>
            <w:tcW w:w="2410" w:type="dxa"/>
            <w:gridSpan w:val="2"/>
            <w:tcBorders>
              <w:top w:val="single" w:color="auto" w:sz="4" w:space="0"/>
              <w:left w:val="single" w:color="auto" w:sz="4" w:space="0"/>
              <w:bottom w:val="nil"/>
              <w:right w:val="nil"/>
            </w:tcBorders>
            <w:vAlign w:val="center"/>
          </w:tcPr>
          <w:p>
            <w:pPr>
              <w:jc w:val="center"/>
              <w:rPr>
                <w:rFonts w:ascii="仿宋_GB2312" w:hAnsi="仿宋" w:eastAsia="仿宋_GB2312" w:cs="仿宋_GB2312"/>
                <w:bCs/>
                <w:color w:val="000000"/>
                <w:sz w:val="24"/>
                <w:szCs w:val="22"/>
              </w:rPr>
            </w:pPr>
            <w:r>
              <w:rPr>
                <w:rFonts w:hint="eastAsia" w:ascii="仿宋_GB2312" w:hAnsi="仿宋" w:eastAsia="仿宋_GB2312" w:cs="仿宋_GB2312"/>
                <w:bCs/>
                <w:color w:val="000000"/>
                <w:sz w:val="24"/>
                <w:szCs w:val="22"/>
              </w:rPr>
              <w:t>上年净利润</w:t>
            </w:r>
          </w:p>
        </w:tc>
        <w:tc>
          <w:tcPr>
            <w:tcW w:w="2369" w:type="dxa"/>
            <w:gridSpan w:val="2"/>
            <w:tcBorders>
              <w:top w:val="single" w:color="auto" w:sz="4" w:space="0"/>
              <w:left w:val="single" w:color="auto" w:sz="4" w:space="0"/>
              <w:bottom w:val="nil"/>
              <w:right w:val="single" w:color="auto" w:sz="4" w:space="0"/>
            </w:tcBorders>
            <w:vAlign w:val="center"/>
          </w:tcPr>
          <w:p>
            <w:pPr>
              <w:jc w:val="center"/>
              <w:rPr>
                <w:rFonts w:ascii="仿宋_GB2312" w:hAnsi="仿宋" w:eastAsia="仿宋_GB2312"/>
                <w:color w:val="000000"/>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cantSplit/>
          <w:trHeight w:val="533" w:hRule="exact"/>
          <w:jc w:val="center"/>
        </w:trPr>
        <w:tc>
          <w:tcPr>
            <w:tcW w:w="21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仿宋_GB2312"/>
                <w:bCs/>
                <w:color w:val="000000"/>
                <w:sz w:val="24"/>
                <w:szCs w:val="22"/>
              </w:rPr>
            </w:pPr>
          </w:p>
        </w:tc>
        <w:tc>
          <w:tcPr>
            <w:tcW w:w="1559" w:type="dxa"/>
            <w:tcBorders>
              <w:top w:val="single" w:color="auto" w:sz="4" w:space="0"/>
              <w:left w:val="single" w:color="auto" w:sz="4" w:space="0"/>
              <w:bottom w:val="nil"/>
              <w:right w:val="nil"/>
            </w:tcBorders>
            <w:vAlign w:val="center"/>
          </w:tcPr>
          <w:p>
            <w:pPr>
              <w:jc w:val="center"/>
              <w:rPr>
                <w:rFonts w:ascii="仿宋_GB2312" w:hAnsi="仿宋" w:eastAsia="仿宋_GB2312" w:cs="仿宋_GB2312"/>
                <w:bCs/>
                <w:color w:val="000000"/>
                <w:sz w:val="24"/>
                <w:szCs w:val="22"/>
              </w:rPr>
            </w:pPr>
            <w:r>
              <w:rPr>
                <w:rFonts w:hint="eastAsia" w:ascii="仿宋_GB2312" w:hAnsi="仿宋" w:eastAsia="仿宋_GB2312" w:cs="仿宋_GB2312"/>
                <w:bCs/>
                <w:color w:val="000000"/>
                <w:sz w:val="24"/>
                <w:szCs w:val="22"/>
              </w:rPr>
              <w:t>主营业务收入</w:t>
            </w:r>
          </w:p>
        </w:tc>
        <w:tc>
          <w:tcPr>
            <w:tcW w:w="1134" w:type="dxa"/>
            <w:tcBorders>
              <w:top w:val="single" w:color="auto" w:sz="4" w:space="0"/>
              <w:left w:val="single" w:color="auto" w:sz="4" w:space="0"/>
              <w:bottom w:val="nil"/>
              <w:right w:val="nil"/>
            </w:tcBorders>
            <w:vAlign w:val="center"/>
          </w:tcPr>
          <w:p>
            <w:pPr>
              <w:jc w:val="center"/>
              <w:rPr>
                <w:rFonts w:ascii="仿宋_GB2312" w:hAnsi="仿宋" w:eastAsia="仿宋_GB2312" w:cs="仿宋_GB2312"/>
                <w:bCs/>
                <w:color w:val="000000"/>
                <w:sz w:val="24"/>
                <w:szCs w:val="22"/>
              </w:rPr>
            </w:pPr>
          </w:p>
        </w:tc>
        <w:tc>
          <w:tcPr>
            <w:tcW w:w="2410" w:type="dxa"/>
            <w:gridSpan w:val="2"/>
            <w:tcBorders>
              <w:top w:val="single" w:color="auto" w:sz="4" w:space="0"/>
              <w:left w:val="single" w:color="auto" w:sz="4" w:space="0"/>
              <w:bottom w:val="nil"/>
              <w:right w:val="nil"/>
            </w:tcBorders>
            <w:vAlign w:val="center"/>
          </w:tcPr>
          <w:p>
            <w:pPr>
              <w:jc w:val="center"/>
              <w:rPr>
                <w:rFonts w:ascii="仿宋_GB2312" w:hAnsi="仿宋" w:eastAsia="仿宋_GB2312" w:cs="仿宋_GB2312"/>
                <w:bCs/>
                <w:color w:val="000000"/>
                <w:sz w:val="24"/>
                <w:szCs w:val="22"/>
              </w:rPr>
            </w:pPr>
            <w:r>
              <w:rPr>
                <w:rFonts w:hint="eastAsia" w:ascii="仿宋_GB2312" w:hAnsi="仿宋" w:eastAsia="仿宋_GB2312" w:cs="仿宋_GB2312"/>
                <w:bCs/>
                <w:color w:val="000000"/>
                <w:sz w:val="24"/>
                <w:szCs w:val="22"/>
              </w:rPr>
              <w:t>上年研发投入</w:t>
            </w:r>
          </w:p>
        </w:tc>
        <w:tc>
          <w:tcPr>
            <w:tcW w:w="2369" w:type="dxa"/>
            <w:gridSpan w:val="2"/>
            <w:tcBorders>
              <w:top w:val="single" w:color="auto" w:sz="4" w:space="0"/>
              <w:left w:val="single" w:color="auto" w:sz="4" w:space="0"/>
              <w:bottom w:val="nil"/>
              <w:right w:val="single" w:color="auto" w:sz="4" w:space="0"/>
            </w:tcBorders>
            <w:vAlign w:val="center"/>
          </w:tcPr>
          <w:p>
            <w:pPr>
              <w:jc w:val="center"/>
              <w:rPr>
                <w:rFonts w:ascii="仿宋_GB2312" w:hAnsi="仿宋" w:eastAsia="仿宋_GB2312"/>
                <w:color w:val="000000"/>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cantSplit/>
          <w:trHeight w:val="533" w:hRule="exact"/>
          <w:jc w:val="center"/>
        </w:trPr>
        <w:tc>
          <w:tcPr>
            <w:tcW w:w="2174" w:type="dxa"/>
            <w:vMerge w:val="restart"/>
            <w:tcBorders>
              <w:top w:val="single" w:color="auto" w:sz="4" w:space="0"/>
              <w:left w:val="single" w:color="auto" w:sz="4" w:space="0"/>
              <w:right w:val="single" w:color="auto" w:sz="4" w:space="0"/>
            </w:tcBorders>
            <w:vAlign w:val="center"/>
          </w:tcPr>
          <w:p>
            <w:pPr>
              <w:widowControl/>
              <w:jc w:val="center"/>
              <w:rPr>
                <w:rFonts w:ascii="仿宋_GB2312" w:hAnsi="仿宋" w:eastAsia="仿宋_GB2312" w:cs="仿宋_GB2312"/>
                <w:bCs/>
                <w:color w:val="000000"/>
                <w:sz w:val="24"/>
                <w:szCs w:val="22"/>
              </w:rPr>
            </w:pPr>
            <w:r>
              <w:rPr>
                <w:rFonts w:hint="eastAsia" w:ascii="仿宋_GB2312" w:hAnsi="仿宋" w:eastAsia="仿宋_GB2312" w:cs="仿宋_GB2312"/>
                <w:bCs/>
                <w:color w:val="000000"/>
                <w:sz w:val="24"/>
                <w:szCs w:val="22"/>
              </w:rPr>
              <w:t>联合单位</w:t>
            </w:r>
          </w:p>
        </w:tc>
        <w:tc>
          <w:tcPr>
            <w:tcW w:w="2693" w:type="dxa"/>
            <w:gridSpan w:val="2"/>
            <w:tcBorders>
              <w:top w:val="single" w:color="auto" w:sz="4" w:space="0"/>
              <w:left w:val="single" w:color="auto" w:sz="4" w:space="0"/>
              <w:bottom w:val="nil"/>
              <w:right w:val="nil"/>
            </w:tcBorders>
            <w:vAlign w:val="center"/>
          </w:tcPr>
          <w:p>
            <w:pPr>
              <w:jc w:val="center"/>
              <w:rPr>
                <w:rFonts w:ascii="仿宋_GB2312" w:hAnsi="仿宋" w:eastAsia="仿宋_GB2312" w:cs="仿宋_GB2312"/>
                <w:bCs/>
                <w:color w:val="000000"/>
                <w:sz w:val="24"/>
                <w:szCs w:val="22"/>
              </w:rPr>
            </w:pPr>
            <w:r>
              <w:rPr>
                <w:rFonts w:hint="eastAsia" w:ascii="仿宋_GB2312" w:hAnsi="仿宋" w:eastAsia="仿宋_GB2312" w:cs="仿宋_GB2312"/>
                <w:bCs/>
                <w:color w:val="000000"/>
                <w:sz w:val="24"/>
                <w:szCs w:val="22"/>
              </w:rPr>
              <w:t>单位名称</w:t>
            </w:r>
          </w:p>
        </w:tc>
        <w:tc>
          <w:tcPr>
            <w:tcW w:w="2410" w:type="dxa"/>
            <w:gridSpan w:val="2"/>
            <w:tcBorders>
              <w:top w:val="single" w:color="auto" w:sz="4" w:space="0"/>
              <w:left w:val="single" w:color="auto" w:sz="4" w:space="0"/>
              <w:bottom w:val="nil"/>
              <w:right w:val="nil"/>
            </w:tcBorders>
            <w:vAlign w:val="center"/>
          </w:tcPr>
          <w:p>
            <w:pPr>
              <w:jc w:val="center"/>
              <w:rPr>
                <w:rFonts w:ascii="仿宋_GB2312" w:hAnsi="仿宋" w:eastAsia="仿宋_GB2312" w:cs="仿宋_GB2312"/>
                <w:bCs/>
                <w:color w:val="000000"/>
                <w:sz w:val="24"/>
                <w:szCs w:val="22"/>
              </w:rPr>
            </w:pPr>
            <w:r>
              <w:rPr>
                <w:rFonts w:hint="eastAsia" w:ascii="仿宋_GB2312" w:hAnsi="仿宋" w:eastAsia="仿宋_GB2312" w:cs="仿宋_GB2312"/>
                <w:bCs/>
                <w:color w:val="000000"/>
                <w:sz w:val="24"/>
                <w:szCs w:val="22"/>
              </w:rPr>
              <w:t>联系人</w:t>
            </w:r>
          </w:p>
        </w:tc>
        <w:tc>
          <w:tcPr>
            <w:tcW w:w="2369" w:type="dxa"/>
            <w:gridSpan w:val="2"/>
            <w:tcBorders>
              <w:top w:val="single" w:color="auto" w:sz="4" w:space="0"/>
              <w:left w:val="single" w:color="auto" w:sz="4" w:space="0"/>
              <w:bottom w:val="nil"/>
              <w:right w:val="single" w:color="auto" w:sz="4" w:space="0"/>
            </w:tcBorders>
            <w:vAlign w:val="center"/>
          </w:tcPr>
          <w:p>
            <w:pPr>
              <w:jc w:val="center"/>
              <w:rPr>
                <w:rFonts w:ascii="仿宋_GB2312" w:hAnsi="仿宋" w:eastAsia="仿宋_GB2312"/>
                <w:color w:val="000000"/>
                <w:szCs w:val="22"/>
              </w:rPr>
            </w:pPr>
            <w:r>
              <w:rPr>
                <w:rFonts w:hint="eastAsia" w:ascii="仿宋_GB2312" w:hAnsi="仿宋" w:eastAsia="仿宋_GB2312" w:cs="仿宋_GB2312"/>
                <w:bCs/>
                <w:color w:val="000000"/>
                <w:sz w:val="24"/>
                <w:szCs w:val="22"/>
              </w:rPr>
              <w:t>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cantSplit/>
          <w:trHeight w:val="533" w:hRule="exact"/>
          <w:jc w:val="center"/>
        </w:trPr>
        <w:tc>
          <w:tcPr>
            <w:tcW w:w="2174" w:type="dxa"/>
            <w:vMerge w:val="continue"/>
            <w:tcBorders>
              <w:left w:val="single" w:color="auto" w:sz="4" w:space="0"/>
              <w:right w:val="single" w:color="auto" w:sz="4" w:space="0"/>
            </w:tcBorders>
            <w:vAlign w:val="center"/>
          </w:tcPr>
          <w:p>
            <w:pPr>
              <w:widowControl/>
              <w:jc w:val="center"/>
              <w:rPr>
                <w:rFonts w:ascii="仿宋_GB2312" w:hAnsi="仿宋" w:eastAsia="仿宋_GB2312" w:cs="仿宋_GB2312"/>
                <w:bCs/>
                <w:color w:val="000000"/>
                <w:sz w:val="24"/>
                <w:szCs w:val="22"/>
              </w:rPr>
            </w:pPr>
          </w:p>
        </w:tc>
        <w:tc>
          <w:tcPr>
            <w:tcW w:w="2693" w:type="dxa"/>
            <w:gridSpan w:val="2"/>
            <w:tcBorders>
              <w:top w:val="single" w:color="auto" w:sz="4" w:space="0"/>
              <w:left w:val="single" w:color="auto" w:sz="4" w:space="0"/>
              <w:bottom w:val="nil"/>
              <w:right w:val="nil"/>
            </w:tcBorders>
            <w:vAlign w:val="center"/>
          </w:tcPr>
          <w:p>
            <w:pPr>
              <w:jc w:val="center"/>
              <w:rPr>
                <w:rFonts w:ascii="仿宋_GB2312" w:hAnsi="仿宋" w:eastAsia="仿宋_GB2312" w:cs="仿宋_GB2312"/>
                <w:bCs/>
                <w:color w:val="000000"/>
                <w:sz w:val="24"/>
                <w:szCs w:val="22"/>
              </w:rPr>
            </w:pPr>
          </w:p>
        </w:tc>
        <w:tc>
          <w:tcPr>
            <w:tcW w:w="2410" w:type="dxa"/>
            <w:gridSpan w:val="2"/>
            <w:tcBorders>
              <w:top w:val="single" w:color="auto" w:sz="4" w:space="0"/>
              <w:left w:val="single" w:color="auto" w:sz="4" w:space="0"/>
              <w:bottom w:val="nil"/>
              <w:right w:val="nil"/>
            </w:tcBorders>
            <w:vAlign w:val="center"/>
          </w:tcPr>
          <w:p>
            <w:pPr>
              <w:jc w:val="center"/>
              <w:rPr>
                <w:rFonts w:ascii="仿宋_GB2312" w:hAnsi="仿宋" w:eastAsia="仿宋_GB2312" w:cs="仿宋_GB2312"/>
                <w:bCs/>
                <w:color w:val="000000"/>
                <w:sz w:val="24"/>
                <w:szCs w:val="22"/>
              </w:rPr>
            </w:pPr>
          </w:p>
        </w:tc>
        <w:tc>
          <w:tcPr>
            <w:tcW w:w="2369" w:type="dxa"/>
            <w:gridSpan w:val="2"/>
            <w:tcBorders>
              <w:top w:val="single" w:color="auto" w:sz="4" w:space="0"/>
              <w:left w:val="single" w:color="auto" w:sz="4" w:space="0"/>
              <w:bottom w:val="nil"/>
              <w:right w:val="single" w:color="auto" w:sz="4" w:space="0"/>
            </w:tcBorders>
            <w:vAlign w:val="center"/>
          </w:tcPr>
          <w:p>
            <w:pPr>
              <w:jc w:val="center"/>
              <w:rPr>
                <w:rFonts w:ascii="仿宋_GB2312" w:hAnsi="仿宋" w:eastAsia="仿宋_GB2312"/>
                <w:color w:val="000000"/>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cantSplit/>
          <w:trHeight w:val="533" w:hRule="exact"/>
          <w:jc w:val="center"/>
        </w:trPr>
        <w:tc>
          <w:tcPr>
            <w:tcW w:w="2174" w:type="dxa"/>
            <w:vMerge w:val="continue"/>
            <w:tcBorders>
              <w:left w:val="single" w:color="auto" w:sz="4" w:space="0"/>
              <w:right w:val="single" w:color="auto" w:sz="4" w:space="0"/>
            </w:tcBorders>
            <w:vAlign w:val="center"/>
          </w:tcPr>
          <w:p>
            <w:pPr>
              <w:widowControl/>
              <w:jc w:val="center"/>
              <w:rPr>
                <w:rFonts w:ascii="仿宋_GB2312" w:hAnsi="仿宋" w:eastAsia="仿宋_GB2312" w:cs="仿宋_GB2312"/>
                <w:bCs/>
                <w:color w:val="000000"/>
                <w:sz w:val="24"/>
                <w:szCs w:val="22"/>
              </w:rPr>
            </w:pPr>
          </w:p>
        </w:tc>
        <w:tc>
          <w:tcPr>
            <w:tcW w:w="2693" w:type="dxa"/>
            <w:gridSpan w:val="2"/>
            <w:tcBorders>
              <w:top w:val="single" w:color="auto" w:sz="4" w:space="0"/>
              <w:left w:val="single" w:color="auto" w:sz="4" w:space="0"/>
              <w:bottom w:val="nil"/>
              <w:right w:val="nil"/>
            </w:tcBorders>
            <w:vAlign w:val="center"/>
          </w:tcPr>
          <w:p>
            <w:pPr>
              <w:jc w:val="center"/>
              <w:rPr>
                <w:rFonts w:ascii="仿宋_GB2312" w:hAnsi="仿宋" w:eastAsia="仿宋_GB2312" w:cs="仿宋_GB2312"/>
                <w:bCs/>
                <w:color w:val="000000"/>
                <w:sz w:val="24"/>
                <w:szCs w:val="22"/>
              </w:rPr>
            </w:pPr>
          </w:p>
        </w:tc>
        <w:tc>
          <w:tcPr>
            <w:tcW w:w="2410" w:type="dxa"/>
            <w:gridSpan w:val="2"/>
            <w:tcBorders>
              <w:top w:val="single" w:color="auto" w:sz="4" w:space="0"/>
              <w:left w:val="single" w:color="auto" w:sz="4" w:space="0"/>
              <w:bottom w:val="nil"/>
              <w:right w:val="nil"/>
            </w:tcBorders>
            <w:vAlign w:val="center"/>
          </w:tcPr>
          <w:p>
            <w:pPr>
              <w:jc w:val="center"/>
              <w:rPr>
                <w:rFonts w:ascii="仿宋_GB2312" w:hAnsi="仿宋" w:eastAsia="仿宋_GB2312" w:cs="仿宋_GB2312"/>
                <w:bCs/>
                <w:color w:val="000000"/>
                <w:sz w:val="24"/>
                <w:szCs w:val="22"/>
              </w:rPr>
            </w:pPr>
          </w:p>
        </w:tc>
        <w:tc>
          <w:tcPr>
            <w:tcW w:w="2369" w:type="dxa"/>
            <w:gridSpan w:val="2"/>
            <w:tcBorders>
              <w:top w:val="single" w:color="auto" w:sz="4" w:space="0"/>
              <w:left w:val="single" w:color="auto" w:sz="4" w:space="0"/>
              <w:bottom w:val="nil"/>
              <w:right w:val="single" w:color="auto" w:sz="4" w:space="0"/>
            </w:tcBorders>
            <w:vAlign w:val="center"/>
          </w:tcPr>
          <w:p>
            <w:pPr>
              <w:jc w:val="center"/>
              <w:rPr>
                <w:rFonts w:ascii="仿宋_GB2312" w:hAnsi="仿宋" w:eastAsia="仿宋_GB2312"/>
                <w:color w:val="000000"/>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cantSplit/>
          <w:trHeight w:val="533" w:hRule="exact"/>
          <w:jc w:val="center"/>
        </w:trPr>
        <w:tc>
          <w:tcPr>
            <w:tcW w:w="2174" w:type="dxa"/>
            <w:vMerge w:val="continue"/>
            <w:tcBorders>
              <w:left w:val="single" w:color="auto" w:sz="4" w:space="0"/>
              <w:right w:val="single" w:color="auto" w:sz="4" w:space="0"/>
            </w:tcBorders>
            <w:vAlign w:val="center"/>
          </w:tcPr>
          <w:p>
            <w:pPr>
              <w:widowControl/>
              <w:jc w:val="center"/>
              <w:rPr>
                <w:rFonts w:ascii="仿宋_GB2312" w:hAnsi="仿宋" w:eastAsia="仿宋_GB2312" w:cs="仿宋_GB2312"/>
                <w:bCs/>
                <w:color w:val="000000"/>
                <w:sz w:val="24"/>
                <w:szCs w:val="22"/>
              </w:rPr>
            </w:pPr>
          </w:p>
        </w:tc>
        <w:tc>
          <w:tcPr>
            <w:tcW w:w="2693" w:type="dxa"/>
            <w:gridSpan w:val="2"/>
            <w:tcBorders>
              <w:top w:val="single" w:color="auto" w:sz="4" w:space="0"/>
              <w:left w:val="single" w:color="auto" w:sz="4" w:space="0"/>
              <w:bottom w:val="nil"/>
              <w:right w:val="nil"/>
            </w:tcBorders>
            <w:vAlign w:val="center"/>
          </w:tcPr>
          <w:p>
            <w:pPr>
              <w:jc w:val="center"/>
              <w:rPr>
                <w:rFonts w:ascii="仿宋_GB2312" w:hAnsi="仿宋" w:eastAsia="仿宋_GB2312" w:cs="仿宋_GB2312"/>
                <w:bCs/>
                <w:color w:val="000000"/>
                <w:sz w:val="24"/>
                <w:szCs w:val="22"/>
              </w:rPr>
            </w:pPr>
          </w:p>
        </w:tc>
        <w:tc>
          <w:tcPr>
            <w:tcW w:w="2410" w:type="dxa"/>
            <w:gridSpan w:val="2"/>
            <w:tcBorders>
              <w:top w:val="single" w:color="auto" w:sz="4" w:space="0"/>
              <w:left w:val="single" w:color="auto" w:sz="4" w:space="0"/>
              <w:bottom w:val="nil"/>
              <w:right w:val="nil"/>
            </w:tcBorders>
            <w:vAlign w:val="center"/>
          </w:tcPr>
          <w:p>
            <w:pPr>
              <w:jc w:val="center"/>
              <w:rPr>
                <w:rFonts w:ascii="仿宋_GB2312" w:hAnsi="仿宋" w:eastAsia="仿宋_GB2312" w:cs="仿宋_GB2312"/>
                <w:bCs/>
                <w:color w:val="000000"/>
                <w:sz w:val="24"/>
                <w:szCs w:val="22"/>
              </w:rPr>
            </w:pPr>
          </w:p>
        </w:tc>
        <w:tc>
          <w:tcPr>
            <w:tcW w:w="2369" w:type="dxa"/>
            <w:gridSpan w:val="2"/>
            <w:tcBorders>
              <w:top w:val="single" w:color="auto" w:sz="4" w:space="0"/>
              <w:left w:val="single" w:color="auto" w:sz="4" w:space="0"/>
              <w:bottom w:val="nil"/>
              <w:right w:val="single" w:color="auto" w:sz="4" w:space="0"/>
            </w:tcBorders>
            <w:vAlign w:val="center"/>
          </w:tcPr>
          <w:p>
            <w:pPr>
              <w:jc w:val="center"/>
              <w:rPr>
                <w:rFonts w:ascii="仿宋_GB2312" w:hAnsi="仿宋" w:eastAsia="仿宋_GB2312"/>
                <w:color w:val="000000"/>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cantSplit/>
          <w:trHeight w:val="2321" w:hRule="atLeast"/>
          <w:jc w:val="center"/>
        </w:trPr>
        <w:tc>
          <w:tcPr>
            <w:tcW w:w="9646" w:type="dxa"/>
            <w:gridSpan w:val="7"/>
            <w:tcBorders>
              <w:top w:val="single" w:color="auto" w:sz="4" w:space="0"/>
              <w:left w:val="single" w:color="auto" w:sz="4" w:space="0"/>
              <w:bottom w:val="single" w:color="auto" w:sz="4" w:space="0"/>
              <w:right w:val="single" w:color="auto" w:sz="4" w:space="0"/>
            </w:tcBorders>
            <w:vAlign w:val="top"/>
          </w:tcPr>
          <w:p>
            <w:pPr>
              <w:numPr>
                <w:ilvl w:val="0"/>
                <w:numId w:val="0"/>
              </w:numPr>
              <w:rPr>
                <w:rFonts w:hint="eastAsia" w:ascii="仿宋" w:hAnsi="仿宋" w:eastAsia="仿宋" w:cs="仿宋_GB2312"/>
                <w:b/>
                <w:color w:val="000000"/>
                <w:sz w:val="28"/>
                <w:szCs w:val="36"/>
              </w:rPr>
            </w:pPr>
            <w:r>
              <w:rPr>
                <w:rFonts w:hint="eastAsia" w:ascii="黑体" w:hAnsi="黑体" w:eastAsia="黑体" w:cs="黑体"/>
                <w:bCs/>
                <w:color w:val="000000"/>
                <w:sz w:val="28"/>
                <w:szCs w:val="36"/>
                <w:lang w:eastAsia="zh-CN"/>
              </w:rPr>
              <w:t>二、</w:t>
            </w:r>
            <w:r>
              <w:rPr>
                <w:rFonts w:hint="eastAsia" w:ascii="黑体" w:hAnsi="黑体" w:eastAsia="黑体" w:cs="黑体"/>
                <w:bCs/>
                <w:color w:val="000000"/>
                <w:sz w:val="28"/>
                <w:szCs w:val="36"/>
              </w:rPr>
              <w:t>申请单位意见：</w:t>
            </w:r>
            <w:r>
              <w:rPr>
                <w:rFonts w:hint="eastAsia" w:ascii="仿宋" w:hAnsi="仿宋" w:eastAsia="仿宋" w:cs="仿宋_GB2312"/>
                <w:b/>
                <w:color w:val="000000"/>
                <w:sz w:val="28"/>
                <w:szCs w:val="36"/>
              </w:rPr>
              <w:t xml:space="preserve">                </w:t>
            </w:r>
          </w:p>
          <w:p>
            <w:pPr>
              <w:numPr>
                <w:ilvl w:val="0"/>
                <w:numId w:val="0"/>
              </w:numPr>
              <w:rPr>
                <w:rFonts w:hint="eastAsia" w:ascii="仿宋" w:hAnsi="仿宋" w:eastAsia="仿宋" w:cs="仿宋_GB2312"/>
                <w:b/>
                <w:color w:val="000000"/>
                <w:sz w:val="28"/>
                <w:szCs w:val="36"/>
              </w:rPr>
            </w:pPr>
            <w:r>
              <w:rPr>
                <w:rFonts w:hint="eastAsia" w:ascii="仿宋" w:hAnsi="仿宋" w:eastAsia="仿宋" w:cs="仿宋_GB2312"/>
                <w:b/>
                <w:color w:val="000000"/>
                <w:sz w:val="28"/>
                <w:szCs w:val="36"/>
              </w:rPr>
              <w:t xml:space="preserve"> </w:t>
            </w:r>
          </w:p>
          <w:p>
            <w:pPr>
              <w:ind w:firstLine="5172" w:firstLineChars="1840"/>
              <w:rPr>
                <w:rFonts w:ascii="仿宋_GB2312" w:hAnsi="仿宋" w:eastAsia="仿宋_GB2312" w:cs="仿宋_GB2312"/>
                <w:b/>
                <w:color w:val="000000"/>
                <w:sz w:val="28"/>
                <w:szCs w:val="36"/>
              </w:rPr>
            </w:pPr>
            <w:r>
              <w:rPr>
                <w:rFonts w:hint="eastAsia" w:ascii="仿宋" w:hAnsi="仿宋" w:eastAsia="仿宋" w:cs="仿宋_GB2312"/>
                <w:b/>
                <w:color w:val="000000"/>
                <w:sz w:val="28"/>
                <w:szCs w:val="36"/>
              </w:rPr>
              <w:t xml:space="preserve">   </w:t>
            </w:r>
            <w:r>
              <w:rPr>
                <w:rFonts w:hint="eastAsia" w:ascii="仿宋_GB2312" w:hAnsi="仿宋" w:eastAsia="仿宋_GB2312" w:cs="仿宋_GB2312"/>
                <w:b/>
                <w:color w:val="000000"/>
                <w:sz w:val="28"/>
                <w:szCs w:val="36"/>
              </w:rPr>
              <w:t xml:space="preserve">负责人：                  </w:t>
            </w:r>
          </w:p>
          <w:p>
            <w:pPr>
              <w:spacing w:before="60" w:after="60" w:line="480" w:lineRule="auto"/>
              <w:jc w:val="right"/>
              <w:rPr>
                <w:rFonts w:ascii="仿宋" w:hAnsi="仿宋" w:eastAsia="仿宋"/>
                <w:b/>
                <w:color w:val="000000"/>
                <w:szCs w:val="22"/>
              </w:rPr>
            </w:pPr>
            <w:r>
              <w:rPr>
                <w:rFonts w:hint="eastAsia" w:ascii="仿宋_GB2312" w:hAnsi="仿宋" w:eastAsia="仿宋_GB2312" w:cs="仿宋_GB2312"/>
                <w:b/>
                <w:color w:val="000000"/>
                <w:sz w:val="28"/>
                <w:szCs w:val="36"/>
              </w:rPr>
              <w:t xml:space="preserve"> （单位盖章）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cantSplit/>
          <w:trHeight w:val="2337" w:hRule="atLeast"/>
          <w:jc w:val="center"/>
        </w:trPr>
        <w:tc>
          <w:tcPr>
            <w:tcW w:w="9646" w:type="dxa"/>
            <w:gridSpan w:val="7"/>
            <w:tcBorders>
              <w:top w:val="single" w:color="auto" w:sz="4" w:space="0"/>
              <w:left w:val="single" w:color="auto" w:sz="4" w:space="0"/>
              <w:bottom w:val="single" w:color="auto" w:sz="4" w:space="0"/>
              <w:right w:val="single" w:color="auto" w:sz="4" w:space="0"/>
            </w:tcBorders>
            <w:vAlign w:val="top"/>
          </w:tcPr>
          <w:p>
            <w:pPr>
              <w:numPr>
                <w:ilvl w:val="0"/>
                <w:numId w:val="1"/>
              </w:numPr>
              <w:spacing w:before="60" w:after="60" w:line="480" w:lineRule="auto"/>
              <w:ind w:right="280"/>
              <w:jc w:val="left"/>
              <w:rPr>
                <w:rFonts w:hint="eastAsia" w:ascii="黑体" w:hAnsi="黑体" w:eastAsia="黑体" w:cs="黑体"/>
                <w:bCs/>
                <w:color w:val="000000"/>
                <w:sz w:val="28"/>
                <w:szCs w:val="36"/>
              </w:rPr>
            </w:pPr>
            <w:r>
              <w:rPr>
                <w:rFonts w:hint="eastAsia" w:ascii="黑体" w:hAnsi="黑体" w:eastAsia="黑体" w:cs="黑体"/>
                <w:bCs/>
                <w:color w:val="000000"/>
                <w:sz w:val="28"/>
                <w:szCs w:val="36"/>
              </w:rPr>
              <w:t>地方主管部门意见：</w:t>
            </w:r>
          </w:p>
          <w:p>
            <w:pPr>
              <w:spacing w:before="60" w:after="60" w:line="480" w:lineRule="auto"/>
              <w:ind w:right="280"/>
              <w:jc w:val="left"/>
              <w:rPr>
                <w:rFonts w:hint="eastAsia" w:ascii="黑体" w:hAnsi="黑体" w:eastAsia="黑体" w:cs="黑体"/>
                <w:bCs/>
                <w:color w:val="000000"/>
                <w:sz w:val="28"/>
                <w:szCs w:val="36"/>
              </w:rPr>
            </w:pPr>
          </w:p>
          <w:p>
            <w:pPr>
              <w:spacing w:before="60" w:after="60" w:line="480" w:lineRule="auto"/>
              <w:ind w:right="280"/>
              <w:jc w:val="right"/>
              <w:rPr>
                <w:rFonts w:ascii="黑体" w:hAnsi="黑体" w:eastAsia="黑体" w:cs="黑体"/>
                <w:bCs/>
                <w:color w:val="000000"/>
                <w:sz w:val="28"/>
                <w:szCs w:val="36"/>
              </w:rPr>
            </w:pPr>
            <w:r>
              <w:rPr>
                <w:rFonts w:hint="eastAsia" w:ascii="仿宋_GB2312" w:hAnsi="仿宋" w:eastAsia="仿宋_GB2312" w:cs="仿宋_GB2312"/>
                <w:b/>
                <w:color w:val="000000"/>
                <w:sz w:val="28"/>
                <w:szCs w:val="36"/>
              </w:rPr>
              <w:t>（单位盖章）    年    月    日</w:t>
            </w:r>
          </w:p>
        </w:tc>
      </w:tr>
    </w:tbl>
    <w:p>
      <w:pPr>
        <w:widowControl/>
        <w:jc w:val="left"/>
        <w:rPr>
          <w:rFonts w:ascii="仿宋_GB2312" w:hAnsi="Cambria"/>
          <w:bCs/>
          <w:color w:val="000000"/>
          <w:sz w:val="32"/>
          <w:szCs w:val="32"/>
        </w:rPr>
        <w:sectPr>
          <w:footerReference r:id="rId3" w:type="default"/>
          <w:footerReference r:id="rId4" w:type="even"/>
          <w:pgSz w:w="11906" w:h="16838"/>
          <w:pgMar w:top="1440" w:right="1800" w:bottom="1440" w:left="1800" w:header="851" w:footer="992" w:gutter="0"/>
          <w:cols w:space="425" w:num="1"/>
          <w:docGrid w:type="lines" w:linePitch="312" w:charSpace="0"/>
        </w:sectPr>
      </w:pPr>
    </w:p>
    <w:p>
      <w:pPr>
        <w:widowControl/>
        <w:spacing w:line="576" w:lineRule="exact"/>
        <w:rPr>
          <w:rFonts w:ascii="黑体" w:hAnsi="黑体" w:eastAsia="黑体" w:cs="方正小标宋简体"/>
          <w:bCs/>
          <w:color w:val="000000"/>
          <w:sz w:val="32"/>
          <w:szCs w:val="36"/>
        </w:rPr>
      </w:pPr>
      <w:r>
        <w:rPr>
          <w:rFonts w:hint="eastAsia" w:ascii="黑体" w:hAnsi="黑体" w:eastAsia="黑体" w:cs="方正小标宋简体"/>
          <w:bCs/>
          <w:color w:val="000000"/>
          <w:sz w:val="32"/>
          <w:szCs w:val="36"/>
        </w:rPr>
        <w:t>附件3</w:t>
      </w:r>
    </w:p>
    <w:p>
      <w:pPr>
        <w:widowControl/>
        <w:spacing w:line="576" w:lineRule="exact"/>
        <w:jc w:val="center"/>
        <w:rPr>
          <w:rFonts w:ascii="宋体" w:hAnsi="宋体" w:cs="方正小标宋简体"/>
          <w:b/>
          <w:bCs/>
          <w:color w:val="000000"/>
          <w:sz w:val="36"/>
          <w:szCs w:val="36"/>
        </w:rPr>
      </w:pPr>
    </w:p>
    <w:p>
      <w:pPr>
        <w:widowControl/>
        <w:spacing w:line="576" w:lineRule="exact"/>
        <w:jc w:val="center"/>
        <w:rPr>
          <w:rFonts w:ascii="方正小标宋简体" w:hAnsi="宋体" w:eastAsia="方正小标宋简体" w:cs="方正小标宋简体"/>
          <w:bCs/>
          <w:color w:val="000000"/>
          <w:sz w:val="40"/>
          <w:szCs w:val="40"/>
        </w:rPr>
      </w:pPr>
      <w:r>
        <w:rPr>
          <w:rFonts w:hint="eastAsia" w:ascii="方正小标宋简体" w:hAnsi="宋体" w:eastAsia="方正小标宋简体" w:cs="方正小标宋简体"/>
          <w:bCs/>
          <w:color w:val="000000"/>
          <w:sz w:val="40"/>
          <w:szCs w:val="40"/>
        </w:rPr>
        <w:t>装配式建筑产业基地工作方案（内容要点）</w:t>
      </w:r>
    </w:p>
    <w:p>
      <w:pPr>
        <w:widowControl/>
        <w:spacing w:line="576" w:lineRule="exact"/>
        <w:jc w:val="center"/>
        <w:rPr>
          <w:rFonts w:ascii="宋体" w:hAnsi="宋体" w:cs="方正小标宋简体"/>
          <w:b/>
          <w:bCs/>
          <w:color w:val="000000"/>
          <w:sz w:val="36"/>
          <w:szCs w:val="36"/>
        </w:rPr>
      </w:pPr>
    </w:p>
    <w:p>
      <w:pPr>
        <w:keepNext w:val="0"/>
        <w:keepLines w:val="0"/>
        <w:pageBreakBefore w:val="0"/>
        <w:widowControl w:val="0"/>
        <w:numPr>
          <w:ilvl w:val="0"/>
          <w:numId w:val="2"/>
        </w:numPr>
        <w:kinsoku/>
        <w:wordWrap/>
        <w:overflowPunct/>
        <w:topLinePunct w:val="0"/>
        <w:autoSpaceDE/>
        <w:autoSpaceDN/>
        <w:bidi w:val="0"/>
        <w:adjustRightInd/>
        <w:snapToGrid/>
        <w:spacing w:line="636" w:lineRule="exact"/>
        <w:ind w:right="0" w:rightChars="0" w:firstLine="640" w:firstLineChars="200"/>
        <w:jc w:val="both"/>
        <w:textAlignment w:val="auto"/>
        <w:outlineLvl w:val="9"/>
        <w:rPr>
          <w:rFonts w:ascii="黑体" w:hAnsi="黑体" w:eastAsia="黑体"/>
          <w:color w:val="000000"/>
          <w:sz w:val="32"/>
          <w:szCs w:val="32"/>
        </w:rPr>
      </w:pPr>
      <w:r>
        <w:rPr>
          <w:rFonts w:hint="eastAsia" w:ascii="黑体" w:hAnsi="黑体" w:eastAsia="黑体"/>
          <w:bCs/>
          <w:color w:val="000000"/>
          <w:sz w:val="32"/>
          <w:szCs w:val="32"/>
        </w:rPr>
        <w:t>概况</w:t>
      </w:r>
    </w:p>
    <w:p>
      <w:pPr>
        <w:keepNext w:val="0"/>
        <w:keepLines w:val="0"/>
        <w:pageBreakBefore w:val="0"/>
        <w:widowControl w:val="0"/>
        <w:kinsoku/>
        <w:wordWrap/>
        <w:overflowPunct/>
        <w:topLinePunct w:val="0"/>
        <w:autoSpaceDE/>
        <w:autoSpaceDN/>
        <w:bidi w:val="0"/>
        <w:adjustRightInd/>
        <w:snapToGrid/>
        <w:spacing w:line="636" w:lineRule="exact"/>
        <w:ind w:right="0" w:rightChars="0" w:firstLine="640" w:firstLineChars="200"/>
        <w:jc w:val="both"/>
        <w:textAlignment w:val="auto"/>
        <w:outlineLvl w:val="9"/>
        <w:rPr>
          <w:rFonts w:ascii="仿宋_GB2312" w:hAnsi="仿宋" w:eastAsia="仿宋_GB2312"/>
          <w:color w:val="000000"/>
          <w:sz w:val="32"/>
          <w:szCs w:val="32"/>
        </w:rPr>
      </w:pPr>
      <w:r>
        <w:rPr>
          <w:rFonts w:hint="eastAsia" w:ascii="仿宋_GB2312" w:hAnsi="仿宋" w:eastAsia="仿宋_GB2312"/>
          <w:color w:val="000000"/>
          <w:sz w:val="32"/>
          <w:szCs w:val="32"/>
        </w:rPr>
        <w:t>包括单位法人、</w:t>
      </w:r>
      <w:r>
        <w:rPr>
          <w:rFonts w:hint="eastAsia" w:ascii="仿宋_GB2312" w:hAnsi="仿宋" w:eastAsia="仿宋_GB2312"/>
          <w:bCs/>
          <w:color w:val="000000"/>
          <w:sz w:val="32"/>
          <w:szCs w:val="32"/>
        </w:rPr>
        <w:t>出资情况</w:t>
      </w:r>
      <w:r>
        <w:rPr>
          <w:rFonts w:hint="eastAsia" w:ascii="仿宋_GB2312" w:hAnsi="仿宋" w:eastAsia="仿宋_GB2312"/>
          <w:color w:val="000000"/>
          <w:sz w:val="32"/>
          <w:szCs w:val="32"/>
        </w:rPr>
        <w:t>、业务板块构成及营收情况（近3年）、主要业绩、科研队伍情况、发展简介等。</w:t>
      </w:r>
    </w:p>
    <w:p>
      <w:pPr>
        <w:keepNext w:val="0"/>
        <w:keepLines w:val="0"/>
        <w:pageBreakBefore w:val="0"/>
        <w:widowControl w:val="0"/>
        <w:numPr>
          <w:ilvl w:val="0"/>
          <w:numId w:val="2"/>
        </w:numPr>
        <w:kinsoku/>
        <w:wordWrap/>
        <w:overflowPunct/>
        <w:topLinePunct w:val="0"/>
        <w:autoSpaceDE/>
        <w:autoSpaceDN/>
        <w:bidi w:val="0"/>
        <w:adjustRightInd/>
        <w:snapToGrid/>
        <w:spacing w:line="636" w:lineRule="exact"/>
        <w:ind w:right="0" w:rightChars="0" w:firstLine="640" w:firstLineChars="200"/>
        <w:jc w:val="both"/>
        <w:textAlignment w:val="auto"/>
        <w:outlineLvl w:val="9"/>
        <w:rPr>
          <w:rFonts w:ascii="黑体" w:hAnsi="黑体" w:eastAsia="黑体"/>
          <w:color w:val="000000"/>
          <w:sz w:val="32"/>
          <w:szCs w:val="32"/>
        </w:rPr>
      </w:pPr>
      <w:r>
        <w:rPr>
          <w:rFonts w:hint="eastAsia" w:ascii="黑体" w:hAnsi="黑体" w:eastAsia="黑体"/>
          <w:bCs/>
          <w:color w:val="000000"/>
          <w:sz w:val="32"/>
          <w:szCs w:val="32"/>
        </w:rPr>
        <w:t>工作基础</w:t>
      </w:r>
    </w:p>
    <w:p>
      <w:pPr>
        <w:keepNext w:val="0"/>
        <w:keepLines w:val="0"/>
        <w:pageBreakBefore w:val="0"/>
        <w:widowControl w:val="0"/>
        <w:kinsoku/>
        <w:wordWrap/>
        <w:overflowPunct/>
        <w:topLinePunct w:val="0"/>
        <w:autoSpaceDE/>
        <w:autoSpaceDN/>
        <w:bidi w:val="0"/>
        <w:adjustRightInd/>
        <w:snapToGrid/>
        <w:spacing w:line="636" w:lineRule="exact"/>
        <w:ind w:right="0" w:rightChars="0" w:firstLine="640" w:firstLineChars="200"/>
        <w:jc w:val="both"/>
        <w:textAlignment w:val="auto"/>
        <w:outlineLvl w:val="9"/>
        <w:rPr>
          <w:rFonts w:ascii="仿宋_GB2312" w:hAnsi="仿宋" w:eastAsia="仿宋_GB2312"/>
          <w:color w:val="000000"/>
          <w:sz w:val="32"/>
          <w:szCs w:val="32"/>
        </w:rPr>
      </w:pPr>
      <w:r>
        <w:rPr>
          <w:rFonts w:hint="eastAsia" w:ascii="仿宋_GB2312" w:hAnsi="仿宋" w:eastAsia="仿宋_GB2312"/>
          <w:color w:val="000000"/>
          <w:sz w:val="32"/>
          <w:szCs w:val="32"/>
        </w:rPr>
        <w:t>包括装配式建筑各业务板块产业能力及实际产能、核心技术和配套产品技术研发创新、推广及应用情况、技术集成及专业协同开展情况等。</w:t>
      </w:r>
    </w:p>
    <w:p>
      <w:pPr>
        <w:keepNext w:val="0"/>
        <w:keepLines w:val="0"/>
        <w:pageBreakBefore w:val="0"/>
        <w:widowControl w:val="0"/>
        <w:numPr>
          <w:ilvl w:val="0"/>
          <w:numId w:val="2"/>
        </w:numPr>
        <w:kinsoku/>
        <w:wordWrap/>
        <w:overflowPunct/>
        <w:topLinePunct w:val="0"/>
        <w:autoSpaceDE/>
        <w:autoSpaceDN/>
        <w:bidi w:val="0"/>
        <w:adjustRightInd/>
        <w:snapToGrid/>
        <w:spacing w:line="636" w:lineRule="exact"/>
        <w:ind w:right="0" w:rightChars="0" w:firstLine="640" w:firstLineChars="200"/>
        <w:jc w:val="both"/>
        <w:textAlignment w:val="auto"/>
        <w:outlineLvl w:val="9"/>
        <w:rPr>
          <w:rFonts w:ascii="黑体" w:hAnsi="黑体" w:eastAsia="黑体"/>
          <w:bCs/>
          <w:color w:val="000000"/>
          <w:sz w:val="32"/>
          <w:szCs w:val="32"/>
        </w:rPr>
      </w:pPr>
      <w:r>
        <w:rPr>
          <w:rFonts w:hint="eastAsia" w:ascii="黑体" w:hAnsi="黑体" w:eastAsia="黑体"/>
          <w:bCs/>
          <w:color w:val="000000"/>
          <w:sz w:val="32"/>
          <w:szCs w:val="32"/>
        </w:rPr>
        <w:t>工作方案</w:t>
      </w:r>
    </w:p>
    <w:p>
      <w:pPr>
        <w:keepNext w:val="0"/>
        <w:keepLines w:val="0"/>
        <w:pageBreakBefore w:val="0"/>
        <w:widowControl w:val="0"/>
        <w:kinsoku/>
        <w:wordWrap/>
        <w:overflowPunct/>
        <w:topLinePunct w:val="0"/>
        <w:autoSpaceDE/>
        <w:autoSpaceDN/>
        <w:bidi w:val="0"/>
        <w:adjustRightInd/>
        <w:snapToGrid/>
        <w:spacing w:line="636" w:lineRule="exact"/>
        <w:ind w:right="0" w:rightChars="0" w:firstLine="640" w:firstLineChars="200"/>
        <w:jc w:val="both"/>
        <w:textAlignment w:val="auto"/>
        <w:outlineLvl w:val="9"/>
        <w:rPr>
          <w:rFonts w:ascii="仿宋_GB2312" w:hAnsi="仿宋" w:eastAsia="仿宋_GB2312"/>
          <w:color w:val="000000"/>
          <w:sz w:val="32"/>
          <w:szCs w:val="32"/>
        </w:rPr>
      </w:pPr>
      <w:r>
        <w:rPr>
          <w:rFonts w:hint="eastAsia" w:ascii="仿宋_GB2312" w:hAnsi="仿宋" w:eastAsia="仿宋_GB2312"/>
          <w:color w:val="000000"/>
          <w:sz w:val="32"/>
          <w:szCs w:val="32"/>
        </w:rPr>
        <w:t>包括发展目标(2020年、2025年)、重点工作任务、</w:t>
      </w:r>
      <w:r>
        <w:rPr>
          <w:rFonts w:hint="eastAsia" w:ascii="仿宋_GB2312" w:eastAsia="仿宋_GB2312"/>
          <w:bCs/>
          <w:color w:val="000000"/>
          <w:sz w:val="32"/>
          <w:szCs w:val="32"/>
        </w:rPr>
        <w:t>建设任务、</w:t>
      </w:r>
      <w:r>
        <w:rPr>
          <w:rFonts w:hint="eastAsia" w:ascii="仿宋_GB2312" w:hAnsi="仿宋" w:eastAsia="仿宋_GB2312"/>
          <w:color w:val="000000"/>
          <w:sz w:val="32"/>
          <w:szCs w:val="32"/>
        </w:rPr>
        <w:t>工作计划（含分阶段考核内容）等。</w:t>
      </w:r>
    </w:p>
    <w:p>
      <w:pPr>
        <w:keepNext w:val="0"/>
        <w:keepLines w:val="0"/>
        <w:pageBreakBefore w:val="0"/>
        <w:widowControl w:val="0"/>
        <w:numPr>
          <w:ilvl w:val="0"/>
          <w:numId w:val="2"/>
        </w:numPr>
        <w:kinsoku/>
        <w:wordWrap/>
        <w:overflowPunct/>
        <w:topLinePunct w:val="0"/>
        <w:autoSpaceDE/>
        <w:autoSpaceDN/>
        <w:bidi w:val="0"/>
        <w:adjustRightInd/>
        <w:snapToGrid/>
        <w:spacing w:line="636" w:lineRule="exact"/>
        <w:ind w:right="0" w:rightChars="0" w:firstLine="640" w:firstLineChars="200"/>
        <w:jc w:val="both"/>
        <w:textAlignment w:val="auto"/>
        <w:outlineLvl w:val="9"/>
        <w:rPr>
          <w:rFonts w:ascii="黑体" w:hAnsi="黑体" w:eastAsia="黑体"/>
          <w:bCs/>
          <w:color w:val="000000"/>
          <w:sz w:val="32"/>
          <w:szCs w:val="32"/>
        </w:rPr>
      </w:pPr>
      <w:r>
        <w:rPr>
          <w:rFonts w:hint="eastAsia" w:ascii="黑体" w:hAnsi="黑体" w:eastAsia="黑体"/>
          <w:bCs/>
          <w:color w:val="000000"/>
          <w:sz w:val="32"/>
          <w:szCs w:val="32"/>
        </w:rPr>
        <w:t>保障措施</w:t>
      </w:r>
    </w:p>
    <w:p>
      <w:pPr>
        <w:keepNext w:val="0"/>
        <w:keepLines w:val="0"/>
        <w:pageBreakBefore w:val="0"/>
        <w:widowControl w:val="0"/>
        <w:kinsoku/>
        <w:wordWrap/>
        <w:overflowPunct/>
        <w:topLinePunct w:val="0"/>
        <w:autoSpaceDE/>
        <w:autoSpaceDN/>
        <w:bidi w:val="0"/>
        <w:adjustRightInd/>
        <w:snapToGrid/>
        <w:spacing w:line="636" w:lineRule="exact"/>
        <w:ind w:left="602" w:right="0" w:rightChars="0"/>
        <w:jc w:val="both"/>
        <w:textAlignment w:val="auto"/>
        <w:outlineLvl w:val="9"/>
        <w:rPr>
          <w:rFonts w:ascii="仿宋_GB2312" w:hAnsi="仿宋" w:eastAsia="仿宋_GB2312"/>
          <w:color w:val="000000"/>
          <w:sz w:val="32"/>
          <w:szCs w:val="32"/>
        </w:rPr>
      </w:pPr>
      <w:r>
        <w:rPr>
          <w:rFonts w:hint="eastAsia" w:ascii="仿宋_GB2312" w:hAnsi="仿宋" w:eastAsia="仿宋_GB2312"/>
          <w:color w:val="000000"/>
          <w:sz w:val="32"/>
          <w:szCs w:val="32"/>
        </w:rPr>
        <w:t>包括制度、人员、经费等保障工作方案执行的措施等。</w:t>
      </w:r>
    </w:p>
    <w:p>
      <w:pPr>
        <w:keepNext w:val="0"/>
        <w:keepLines w:val="0"/>
        <w:pageBreakBefore w:val="0"/>
        <w:widowControl w:val="0"/>
        <w:kinsoku/>
        <w:wordWrap/>
        <w:overflowPunct/>
        <w:topLinePunct w:val="0"/>
        <w:autoSpaceDE/>
        <w:autoSpaceDN/>
        <w:bidi w:val="0"/>
        <w:adjustRightInd/>
        <w:snapToGrid/>
        <w:spacing w:line="636" w:lineRule="exact"/>
        <w:ind w:right="0" w:rightChars="0" w:firstLine="627" w:firstLineChars="196"/>
        <w:jc w:val="both"/>
        <w:textAlignment w:val="auto"/>
        <w:outlineLvl w:val="9"/>
        <w:rPr>
          <w:rFonts w:ascii="黑体" w:hAnsi="黑体" w:eastAsia="黑体"/>
          <w:bCs/>
          <w:color w:val="000000"/>
          <w:sz w:val="32"/>
          <w:szCs w:val="32"/>
        </w:rPr>
      </w:pPr>
      <w:r>
        <w:rPr>
          <w:rFonts w:hint="eastAsia" w:ascii="黑体" w:hAnsi="黑体" w:eastAsia="黑体"/>
          <w:bCs/>
          <w:color w:val="000000"/>
          <w:sz w:val="32"/>
          <w:szCs w:val="32"/>
        </w:rPr>
        <w:t>五、相关证明材料</w:t>
      </w:r>
    </w:p>
    <w:p>
      <w:pPr>
        <w:keepNext w:val="0"/>
        <w:keepLines w:val="0"/>
        <w:pageBreakBefore w:val="0"/>
        <w:widowControl w:val="0"/>
        <w:kinsoku/>
        <w:wordWrap/>
        <w:overflowPunct/>
        <w:topLinePunct w:val="0"/>
        <w:autoSpaceDE/>
        <w:autoSpaceDN/>
        <w:bidi w:val="0"/>
        <w:adjustRightInd/>
        <w:snapToGrid/>
        <w:spacing w:line="636" w:lineRule="exact"/>
        <w:ind w:right="0" w:rightChars="0" w:firstLine="640" w:firstLineChars="200"/>
        <w:jc w:val="both"/>
        <w:textAlignment w:val="auto"/>
        <w:outlineLvl w:val="9"/>
      </w:pPr>
      <w:r>
        <w:rPr>
          <w:rFonts w:hint="eastAsia" w:ascii="仿宋_GB2312" w:hAnsi="仿宋" w:eastAsia="仿宋_GB2312"/>
          <w:color w:val="000000"/>
          <w:sz w:val="32"/>
          <w:szCs w:val="32"/>
        </w:rPr>
        <w:t>包含企业及联合单位资质、联合体协议、项目合同等。</w:t>
      </w:r>
    </w:p>
    <w:p>
      <w:pPr>
        <w:ind w:firstLine="42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18030">
    <w:altName w:val="宋体"/>
    <w:panose1 w:val="00000000000000000000"/>
    <w:charset w:val="00"/>
    <w:family w:val="auto"/>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1"/>
      <w:numFmt w:val="chineseCounting"/>
      <w:suff w:val="nothing"/>
      <w:lvlText w:val="%1、"/>
      <w:lvlJc w:val="left"/>
      <w:pPr>
        <w:ind w:left="0" w:firstLine="0"/>
      </w:pPr>
      <w:rPr>
        <w:b w:val="0"/>
      </w:rPr>
    </w:lvl>
  </w:abstractNum>
  <w:abstractNum w:abstractNumId="1">
    <w:nsid w:val="5EFD9E7A"/>
    <w:multiLevelType w:val="singleLevel"/>
    <w:tmpl w:val="5EFD9E7A"/>
    <w:lvl w:ilvl="0" w:tentative="0">
      <w:start w:val="3"/>
      <w:numFmt w:val="chineseCounting"/>
      <w:suff w:val="nothing"/>
      <w:lvlText w:val="%1、"/>
      <w:lvlJc w:val="left"/>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2C33B8"/>
    <w:rsid w:val="24F54DC8"/>
    <w:rsid w:val="632C33B8"/>
    <w:rsid w:val="7A150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rPr>
      <w:rFonts w:ascii="Times New Roman" w:hAnsi="Times New Roman" w:eastAsia="宋体" w:cs="Times New Roman"/>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2020-07-07T06:34:00Z</dcterms:created>
  <dc:creator>李想</dc:creator>
  <cp:lastModifiedBy>dddddd</cp:lastModifiedBy>
  <dcterms:modified xsi:type="dcterms:W3CDTF">2020-07-08T01:25:11Z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