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left="640" w:leftChars="0" w:right="0" w:rightChars="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right="0" w:rightChars="0" w:firstLine="643" w:firstLineChars="20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一、甜蜜素</w:t>
      </w:r>
    </w:p>
    <w:p>
      <w:pPr>
        <w:numPr>
          <w:numId w:val="0"/>
        </w:numPr>
        <w:wordWrap w:val="0"/>
        <w:autoSpaceDN w:val="0"/>
        <w:spacing w:line="480" w:lineRule="auto"/>
        <w:ind w:firstLine="640" w:firstLineChars="20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甜蜜素其化学名称为环己基氨基磺酸钠，是食品生产中常用的甜味剂，但是依照《GB2760-2014食品添加剂使用标准》在酒类食品中，除了配制酒允许添加，添加限量是0.65g/kg，在其他的蒸馏酒（白酒），发酵酒（葡萄酒、黄酒、啤酒）中均是不可以使用的。甜蜜素超标主要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可能</w:t>
      </w:r>
      <w:r>
        <w:rPr>
          <w:rFonts w:hint="eastAsia" w:ascii="仿宋" w:hAnsi="仿宋" w:eastAsia="仿宋" w:cs="仿宋"/>
          <w:sz w:val="32"/>
          <w:szCs w:val="32"/>
        </w:rPr>
        <w:t>是生产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商家</w:t>
      </w:r>
      <w:r>
        <w:rPr>
          <w:rFonts w:hint="eastAsia" w:ascii="仿宋" w:hAnsi="仿宋" w:eastAsia="仿宋" w:cs="仿宋"/>
          <w:sz w:val="32"/>
          <w:szCs w:val="32"/>
        </w:rPr>
        <w:t>缺乏相应食品添加剂知识，无法判别是否合法添加；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也可能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生产商</w:t>
      </w:r>
      <w:r>
        <w:rPr>
          <w:rFonts w:hint="eastAsia" w:ascii="仿宋" w:hAnsi="仿宋" w:eastAsia="仿宋" w:cs="仿宋"/>
          <w:sz w:val="32"/>
          <w:szCs w:val="32"/>
        </w:rPr>
        <w:t>家为了提高酒的口感，随意滥加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wordWrap w:val="0"/>
        <w:autoSpaceDN w:val="0"/>
        <w:spacing w:line="480" w:lineRule="auto"/>
        <w:ind w:left="640" w:left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过氧化值(以脂肪计)</w:t>
      </w:r>
    </w:p>
    <w:p>
      <w:pPr>
        <w:pStyle w:val="2"/>
        <w:numPr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过氧化值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(以脂肪计)</w:t>
      </w:r>
      <w:r>
        <w:rPr>
          <w:rFonts w:hint="eastAsia" w:ascii="仿宋" w:hAnsi="仿宋" w:eastAsia="仿宋" w:cs="仿宋"/>
          <w:sz w:val="32"/>
          <w:szCs w:val="32"/>
        </w:rPr>
        <w:t>主要反映食品中油脂是否氧化变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质。随着油脂氧化，过氧化值会逐步升高。过氧化值超标的原因，可能是产品在储存过程中环境条件控制不当，导致油脂酸败；也可能是原料中的脂肪已经氧化，原料储存不当，未采取有效的抗氧化措施，使得终产品油脂氧化。</w:t>
      </w: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pStyle w:val="2"/>
        <w:numPr>
          <w:ilvl w:val="0"/>
          <w:numId w:val="0"/>
        </w:numPr>
        <w:ind w:left="640"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9C22B3"/>
    <w:multiLevelType w:val="singleLevel"/>
    <w:tmpl w:val="4E9C22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7774E88"/>
    <w:rsid w:val="0D416440"/>
    <w:rsid w:val="0F761330"/>
    <w:rsid w:val="0F982896"/>
    <w:rsid w:val="13F7672E"/>
    <w:rsid w:val="1CE60AFA"/>
    <w:rsid w:val="1D472AD4"/>
    <w:rsid w:val="268F25C4"/>
    <w:rsid w:val="26BC2E5E"/>
    <w:rsid w:val="32AE4387"/>
    <w:rsid w:val="3AC13900"/>
    <w:rsid w:val="41BF4355"/>
    <w:rsid w:val="48DE7BD5"/>
    <w:rsid w:val="4B8B6C54"/>
    <w:rsid w:val="505D0DAA"/>
    <w:rsid w:val="57637964"/>
    <w:rsid w:val="593E1AD5"/>
    <w:rsid w:val="597455F6"/>
    <w:rsid w:val="59EF6DE3"/>
    <w:rsid w:val="5A0D6B68"/>
    <w:rsid w:val="5D740921"/>
    <w:rsid w:val="61474AD9"/>
    <w:rsid w:val="66741875"/>
    <w:rsid w:val="67B204EF"/>
    <w:rsid w:val="6B647348"/>
    <w:rsid w:val="6ECA0FA9"/>
    <w:rsid w:val="70BC3BF2"/>
    <w:rsid w:val="76E9322E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2021-05-25T02:58:00Z</cp:lastPrinted>
  <dcterms:modified xsi:type="dcterms:W3CDTF">2021-06-28T02:39:57Z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A9CE553E7F8B4E16978F17193EDF3D0C</vt:lpwstr>
  </property>
</Properties>
</file>