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简体" w:eastAsia="方正小标宋简体"/>
          <w:color w:val="auto"/>
          <w:spacing w:val="-12"/>
          <w:sz w:val="44"/>
          <w:szCs w:val="44"/>
          <w:u w:val="none"/>
        </w:rPr>
      </w:pPr>
      <w:r>
        <w:rPr>
          <w:rFonts w:hint="eastAsia" w:ascii="黑体" w:hAnsi="黑体" w:eastAsia="黑体"/>
          <w:sz w:val="32"/>
          <w:szCs w:val="32"/>
        </w:rPr>
        <w:t>附件1</w:t>
      </w:r>
    </w:p>
    <w:p>
      <w:pPr>
        <w:pStyle w:val="6"/>
        <w:widowControl/>
        <w:wordWrap w:val="0"/>
        <w:spacing w:before="0" w:beforeAutospacing="0" w:after="0" w:afterAutospacing="0" w:line="600" w:lineRule="exact"/>
        <w:jc w:val="center"/>
        <w:rPr>
          <w:rFonts w:hint="eastAsia" w:ascii="方正小标宋简体" w:eastAsia="方正小标宋简体"/>
          <w:color w:val="auto"/>
          <w:spacing w:val="-12"/>
          <w:sz w:val="44"/>
          <w:szCs w:val="44"/>
          <w:u w:val="none"/>
        </w:rPr>
      </w:pP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r>
        <w:rPr>
          <w:rFonts w:hint="eastAsia" w:ascii="黑体" w:hAnsi="黑体" w:eastAsia="黑体" w:cs="黑体"/>
          <w:b/>
          <w:bCs/>
          <w:color w:val="auto"/>
          <w:kern w:val="2"/>
          <w:sz w:val="44"/>
          <w:szCs w:val="44"/>
          <w:u w:val="none"/>
          <w:lang w:val="en-US" w:eastAsia="zh-CN"/>
        </w:rPr>
        <w:t>部分不合格项目的小知识</w:t>
      </w:r>
    </w:p>
    <w:p>
      <w:pPr>
        <w:pStyle w:val="6"/>
        <w:widowControl/>
        <w:wordWrap w:val="0"/>
        <w:spacing w:before="0" w:beforeAutospacing="0" w:after="0" w:afterAutospacing="0" w:line="600" w:lineRule="exact"/>
        <w:jc w:val="center"/>
        <w:rPr>
          <w:rFonts w:hint="eastAsia" w:ascii="方正小标宋简体" w:eastAsia="方正小标宋简体"/>
          <w:color w:val="auto"/>
          <w:spacing w:val="-12"/>
          <w:sz w:val="44"/>
          <w:szCs w:val="44"/>
          <w:u w:val="none"/>
        </w:rPr>
      </w:pPr>
    </w:p>
    <w:p>
      <w:pPr>
        <w:pStyle w:val="6"/>
        <w:widowControl/>
        <w:wordWrap w:val="0"/>
        <w:spacing w:before="0" w:beforeAutospacing="0" w:after="0" w:afterAutospacing="0" w:line="600" w:lineRule="exact"/>
        <w:ind w:firstLine="640"/>
        <w:rPr>
          <w:rFonts w:hint="eastAsia" w:ascii="黑体" w:hAnsi="黑体" w:eastAsia="黑体" w:cs="仿宋_GB2312"/>
          <w:color w:val="auto"/>
          <w:kern w:val="2"/>
          <w:sz w:val="32"/>
          <w:szCs w:val="32"/>
          <w:u w:val="none"/>
          <w:lang w:val="en-US" w:eastAsia="zh-CN"/>
        </w:rPr>
      </w:pPr>
      <w:r>
        <w:rPr>
          <w:rFonts w:hint="eastAsia" w:asciiTheme="majorEastAsia" w:hAnsiTheme="majorEastAsia" w:eastAsiaTheme="majorEastAsia" w:cstheme="majorEastAsia"/>
          <w:b/>
          <w:bCs/>
          <w:color w:val="auto"/>
          <w:kern w:val="2"/>
          <w:sz w:val="32"/>
          <w:szCs w:val="32"/>
          <w:u w:val="none"/>
          <w:lang w:val="en-US" w:eastAsia="zh-CN"/>
        </w:rPr>
        <w:t>一、</w:t>
      </w:r>
      <w:r>
        <w:rPr>
          <w:rFonts w:hint="eastAsia" w:ascii="黑体" w:hAnsi="黑体" w:eastAsia="黑体" w:cs="仿宋_GB2312"/>
          <w:color w:val="auto"/>
          <w:kern w:val="2"/>
          <w:sz w:val="32"/>
          <w:szCs w:val="32"/>
          <w:u w:val="none"/>
          <w:lang w:val="en-US" w:eastAsia="zh-CN"/>
        </w:rPr>
        <w:t>甲拌磷</w:t>
      </w:r>
    </w:p>
    <w:p>
      <w:pPr>
        <w:pStyle w:val="6"/>
        <w:widowControl/>
        <w:wordWrap w:val="0"/>
        <w:spacing w:before="0" w:beforeAutospacing="0" w:after="0" w:afterAutospacing="0" w:line="600" w:lineRule="exact"/>
        <w:ind w:firstLine="640"/>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甲拌磷是一种有机磷类广谱、内吸、高毒杀虫剂，对害虫具有触杀、胃毒、熏蒸作用，属高毒农药。抽检中蔬菜检出甲拌磷不合格，其原因可能是种植过程中违规使用，或由土壤等环境污染而富集。</w:t>
      </w:r>
    </w:p>
    <w:p>
      <w:pPr>
        <w:pStyle w:val="6"/>
        <w:keepNext w:val="0"/>
        <w:keepLines w:val="0"/>
        <w:pageBreakBefore w:val="0"/>
        <w:widowControl/>
        <w:numPr>
          <w:ilvl w:val="0"/>
          <w:numId w:val="1"/>
        </w:numPr>
        <w:kinsoku/>
        <w:wordWrap w:val="0"/>
        <w:overflowPunct/>
        <w:topLinePunct w:val="0"/>
        <w:autoSpaceDE/>
        <w:autoSpaceDN/>
        <w:bidi w:val="0"/>
        <w:adjustRightInd/>
        <w:snapToGrid/>
        <w:spacing w:before="0" w:beforeAutospacing="0" w:after="0" w:afterAutospacing="0" w:line="240" w:lineRule="auto"/>
        <w:ind w:right="0" w:rightChars="0" w:firstLine="643" w:firstLineChars="200"/>
        <w:textAlignment w:val="auto"/>
        <w:rPr>
          <w:rFonts w:hint="eastAsia" w:asciiTheme="majorEastAsia" w:hAnsiTheme="majorEastAsia" w:eastAsiaTheme="majorEastAsia" w:cstheme="majorEastAsia"/>
          <w:b/>
          <w:bCs/>
          <w:color w:val="auto"/>
          <w:kern w:val="2"/>
          <w:sz w:val="32"/>
          <w:szCs w:val="32"/>
          <w:u w:val="none"/>
          <w:lang w:val="en-US" w:eastAsia="zh-CN"/>
        </w:rPr>
      </w:pPr>
      <w:r>
        <w:rPr>
          <w:rFonts w:hint="eastAsia" w:asciiTheme="majorEastAsia" w:hAnsiTheme="majorEastAsia" w:eastAsiaTheme="majorEastAsia" w:cstheme="majorEastAsia"/>
          <w:b/>
          <w:bCs/>
          <w:color w:val="auto"/>
          <w:kern w:val="2"/>
          <w:sz w:val="32"/>
          <w:szCs w:val="32"/>
          <w:u w:val="none"/>
          <w:lang w:val="en-US" w:eastAsia="zh-CN"/>
        </w:rPr>
        <w:t>腐霉利</w:t>
      </w: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 w:hAnsi="仿宋" w:eastAsia="仿宋" w:cs="仿宋"/>
          <w:color w:val="auto"/>
          <w:kern w:val="2"/>
          <w:sz w:val="32"/>
          <w:szCs w:val="32"/>
          <w:u w:val="none"/>
          <w:lang w:val="en-US" w:eastAsia="zh-CN"/>
        </w:rPr>
      </w:pPr>
      <w:r>
        <w:rPr>
          <w:rFonts w:hint="eastAsia" w:ascii="仿宋" w:hAnsi="仿宋" w:eastAsia="仿宋" w:cs="仿宋"/>
          <w:color w:val="auto"/>
          <w:kern w:val="2"/>
          <w:sz w:val="32"/>
          <w:szCs w:val="32"/>
          <w:u w:val="none"/>
          <w:lang w:val="en-US" w:eastAsia="zh-CN"/>
        </w:rPr>
        <w:t>腐霉利是一种杀菌剂，兼具保护和治疗作用，可用于防治黄瓜、茄子、番茄、洋葱等的灰霉病，莴苣、辣椒的茎腐病，油菜菌核病等。《食品安全国家标准 食品中农药最大残留限量》（GB 2763-2019）中规定，韭菜中腐霉利的最大残留限量为0.2mg/kg，其原因可能是种植环节超量使用腐霉利或使用后未过安全期采摘而导致。</w:t>
      </w: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 w:hAnsi="仿宋" w:eastAsia="仿宋" w:cs="仿宋"/>
          <w:color w:val="auto"/>
          <w:kern w:val="2"/>
          <w:sz w:val="32"/>
          <w:szCs w:val="32"/>
          <w:u w:val="none"/>
          <w:lang w:val="en-US" w:eastAsia="zh-CN"/>
        </w:rPr>
      </w:pPr>
      <w:bookmarkStart w:id="0" w:name="_GoBack"/>
      <w:bookmarkEnd w:id="0"/>
    </w:p>
    <w:p>
      <w:pPr>
        <w:numPr>
          <w:ilvl w:val="0"/>
          <w:numId w:val="0"/>
        </w:numPr>
        <w:wordWrap w:val="0"/>
        <w:autoSpaceDN w:val="0"/>
        <w:spacing w:line="480" w:lineRule="auto"/>
        <w:ind w:firstLine="640" w:firstLineChars="200"/>
        <w:jc w:val="left"/>
        <w:rPr>
          <w:rFonts w:hint="eastAsia" w:ascii="Times New Roman" w:hAnsi="Times New Roman" w:eastAsia="仿宋_GB2312" w:cs="Times New Roman"/>
          <w:sz w:val="32"/>
          <w:szCs w:val="32"/>
          <w:lang w:val="en-US" w:eastAsia="zh-CN"/>
        </w:rPr>
      </w:pPr>
    </w:p>
    <w:p>
      <w:pPr>
        <w:pStyle w:val="6"/>
        <w:widowControl/>
        <w:wordWrap w:val="0"/>
        <w:spacing w:before="0" w:beforeAutospacing="0" w:after="0" w:afterAutospacing="0" w:line="600" w:lineRule="exact"/>
        <w:ind w:firstLine="640"/>
        <w:rPr>
          <w:rFonts w:hint="eastAsia" w:ascii="仿宋" w:hAnsi="仿宋" w:eastAsia="仿宋" w:cs="仿宋"/>
          <w:color w:val="auto"/>
          <w:kern w:val="2"/>
          <w:sz w:val="32"/>
          <w:szCs w:val="32"/>
          <w:u w:val="none"/>
          <w:lang w:val="en-US" w:eastAsia="zh-CN"/>
        </w:rPr>
      </w:pP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eastAsia" w:asciiTheme="majorEastAsia" w:hAnsiTheme="majorEastAsia" w:eastAsiaTheme="majorEastAsia" w:cstheme="majorEastAsia"/>
          <w:b/>
          <w:bCs/>
          <w:color w:val="auto"/>
          <w:kern w:val="2"/>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roma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E7683"/>
    <w:multiLevelType w:val="singleLevel"/>
    <w:tmpl w:val="9BEE768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A0FA9"/>
    <w:rsid w:val="026E554C"/>
    <w:rsid w:val="07774E88"/>
    <w:rsid w:val="0D416440"/>
    <w:rsid w:val="0F761330"/>
    <w:rsid w:val="0F982896"/>
    <w:rsid w:val="1CE60AFA"/>
    <w:rsid w:val="1D472AD4"/>
    <w:rsid w:val="268F25C4"/>
    <w:rsid w:val="26BC2E5E"/>
    <w:rsid w:val="2CFD39D0"/>
    <w:rsid w:val="32AE4387"/>
    <w:rsid w:val="3AC13900"/>
    <w:rsid w:val="41BF4355"/>
    <w:rsid w:val="4B8B6C54"/>
    <w:rsid w:val="505D0DAA"/>
    <w:rsid w:val="536B3079"/>
    <w:rsid w:val="57637964"/>
    <w:rsid w:val="593E1AD5"/>
    <w:rsid w:val="597455F6"/>
    <w:rsid w:val="59EF6DE3"/>
    <w:rsid w:val="5D740921"/>
    <w:rsid w:val="61474AD9"/>
    <w:rsid w:val="66741875"/>
    <w:rsid w:val="67B204EF"/>
    <w:rsid w:val="6B647348"/>
    <w:rsid w:val="6ECA0FA9"/>
    <w:rsid w:val="70BC3BF2"/>
    <w:rsid w:val="76E9322E"/>
    <w:rsid w:val="7B197919"/>
    <w:rsid w:val="7B85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9"/>
    <w:pPr>
      <w:keepNext/>
      <w:keepLines/>
      <w:spacing w:beforeLines="100" w:afterLines="100"/>
      <w:ind w:firstLine="200" w:firstLineChars="200"/>
      <w:outlineLvl w:val="1"/>
    </w:pPr>
    <w:rPr>
      <w:rFonts w:ascii="Cambria" w:hAnsi="Cambria" w:eastAsia="黑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2021-03-29T00:20:00Z</dcterms:created>
  <dc:creator>Administrator</dc:creator>
  <cp:lastModifiedBy>Administrator</cp:lastModifiedBy>
  <cp:lastPrinted>2021-05-25T02:58:00Z</cp:lastPrinted>
  <dcterms:modified xsi:type="dcterms:W3CDTF">2021-05-28T07:30:15Z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A9CE553E7F8B4E16978F17193EDF3D0C</vt:lpwstr>
  </property>
</Properties>
</file>