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B2" w:rsidRDefault="00A004B2">
      <w:pPr>
        <w:spacing w:line="360" w:lineRule="auto"/>
        <w:ind w:firstLineChars="200" w:firstLine="480"/>
        <w:rPr>
          <w:rFonts w:ascii="Times New Roman" w:eastAsia="仿宋" w:hAnsi="Times New Roman" w:cs="Times New Roman"/>
        </w:rPr>
      </w:pPr>
    </w:p>
    <w:p w:rsidR="00A004B2" w:rsidRDefault="00A004B2">
      <w:pPr>
        <w:spacing w:line="360" w:lineRule="auto"/>
        <w:ind w:firstLineChars="200" w:firstLine="480"/>
        <w:rPr>
          <w:rFonts w:ascii="Times New Roman" w:eastAsia="仿宋" w:hAnsi="Times New Roman" w:cs="Times New Roman"/>
        </w:rPr>
      </w:pPr>
    </w:p>
    <w:p w:rsidR="00A004B2" w:rsidRDefault="00A004B2">
      <w:pPr>
        <w:spacing w:line="360" w:lineRule="auto"/>
        <w:ind w:firstLineChars="200" w:firstLine="480"/>
        <w:rPr>
          <w:rFonts w:ascii="Times New Roman" w:eastAsia="仿宋" w:hAnsi="Times New Roman" w:cs="Times New Roman"/>
        </w:rPr>
      </w:pPr>
    </w:p>
    <w:p w:rsidR="00A004B2" w:rsidRDefault="00A004B2">
      <w:pPr>
        <w:spacing w:line="360" w:lineRule="auto"/>
        <w:ind w:firstLineChars="200" w:firstLine="480"/>
        <w:rPr>
          <w:rFonts w:ascii="Times New Roman" w:eastAsia="仿宋" w:hAnsi="Times New Roman" w:cs="Times New Roman"/>
        </w:rPr>
      </w:pPr>
    </w:p>
    <w:tbl>
      <w:tblPr>
        <w:tblpPr w:leftFromText="187" w:rightFromText="187" w:bottomFromText="720" w:vertAnchor="page" w:horzAnchor="margin" w:tblpX="-710" w:tblpY="5026"/>
        <w:tblW w:w="9638" w:type="dxa"/>
        <w:tblLayout w:type="fixed"/>
        <w:tblLook w:val="04A0"/>
      </w:tblPr>
      <w:tblGrid>
        <w:gridCol w:w="9638"/>
      </w:tblGrid>
      <w:tr w:rsidR="00A004B2">
        <w:tc>
          <w:tcPr>
            <w:tcW w:w="9638" w:type="dxa"/>
          </w:tcPr>
          <w:p w:rsidR="00A004B2" w:rsidRDefault="001176D3">
            <w:pPr>
              <w:pStyle w:val="a8"/>
              <w:rPr>
                <w:rFonts w:ascii="黑体" w:eastAsia="黑体" w:hAnsi="黑体"/>
                <w:b w:val="0"/>
                <w:bCs w:val="0"/>
                <w:sz w:val="56"/>
                <w:szCs w:val="56"/>
              </w:rPr>
            </w:pPr>
            <w:bookmarkStart w:id="0" w:name="_Toc56429776"/>
            <w:bookmarkStart w:id="1" w:name="_Toc54783567"/>
            <w:bookmarkStart w:id="2" w:name="_Toc54709976"/>
            <w:bookmarkStart w:id="3" w:name="_Toc57046836"/>
            <w:bookmarkStart w:id="4" w:name="_Toc54627005"/>
            <w:bookmarkStart w:id="5" w:name="_Toc54258514"/>
            <w:bookmarkStart w:id="6" w:name="_Toc57296299"/>
            <w:bookmarkStart w:id="7" w:name="_Toc440545458"/>
            <w:r>
              <w:rPr>
                <w:rFonts w:ascii="黑体" w:eastAsia="黑体" w:hAnsi="黑体" w:hint="eastAsia"/>
                <w:b w:val="0"/>
                <w:bCs w:val="0"/>
                <w:sz w:val="56"/>
                <w:szCs w:val="56"/>
              </w:rPr>
              <w:t>六安市城镇老旧小区改造</w:t>
            </w:r>
            <w:bookmarkEnd w:id="0"/>
            <w:bookmarkEnd w:id="1"/>
            <w:bookmarkEnd w:id="2"/>
            <w:bookmarkEnd w:id="3"/>
            <w:bookmarkEnd w:id="4"/>
            <w:bookmarkEnd w:id="5"/>
            <w:bookmarkEnd w:id="6"/>
          </w:p>
          <w:p w:rsidR="00A004B2" w:rsidRDefault="001176D3">
            <w:pPr>
              <w:pStyle w:val="a8"/>
              <w:rPr>
                <w:b w:val="0"/>
                <w:bCs w:val="0"/>
                <w:sz w:val="140"/>
                <w:szCs w:val="140"/>
              </w:rPr>
            </w:pPr>
            <w:bookmarkStart w:id="8" w:name="_Toc57046837"/>
            <w:bookmarkStart w:id="9" w:name="_Toc54258515"/>
            <w:bookmarkStart w:id="10" w:name="_Toc54627006"/>
            <w:bookmarkStart w:id="11" w:name="_Toc54783568"/>
            <w:bookmarkStart w:id="12" w:name="_Toc56429777"/>
            <w:bookmarkStart w:id="13" w:name="_Toc54709977"/>
            <w:bookmarkStart w:id="14" w:name="_Toc57296300"/>
            <w:r>
              <w:rPr>
                <w:rFonts w:ascii="黑体" w:eastAsia="黑体" w:hAnsi="黑体" w:hint="eastAsia"/>
                <w:b w:val="0"/>
                <w:bCs w:val="0"/>
                <w:sz w:val="56"/>
                <w:szCs w:val="56"/>
              </w:rPr>
              <w:t>“十四五”规划</w:t>
            </w:r>
            <w:bookmarkEnd w:id="7"/>
            <w:bookmarkEnd w:id="8"/>
            <w:bookmarkEnd w:id="9"/>
            <w:bookmarkEnd w:id="10"/>
            <w:bookmarkEnd w:id="11"/>
            <w:bookmarkEnd w:id="12"/>
            <w:bookmarkEnd w:id="13"/>
            <w:bookmarkEnd w:id="14"/>
          </w:p>
        </w:tc>
      </w:tr>
      <w:tr w:rsidR="00A004B2">
        <w:tc>
          <w:tcPr>
            <w:tcW w:w="9638" w:type="dxa"/>
            <w:vAlign w:val="bottom"/>
          </w:tcPr>
          <w:p w:rsidR="00A004B2" w:rsidRDefault="001176D3">
            <w:pPr>
              <w:pStyle w:val="a6"/>
              <w:rPr>
                <w:rFonts w:ascii="黑体" w:eastAsia="黑体" w:hAnsi="黑体"/>
                <w:b w:val="0"/>
                <w:bCs w:val="0"/>
                <w:kern w:val="2"/>
                <w:sz w:val="48"/>
                <w:szCs w:val="48"/>
              </w:rPr>
            </w:pPr>
            <w:bookmarkStart w:id="15" w:name="_Toc57046838"/>
            <w:bookmarkStart w:id="16" w:name="_Toc56429778"/>
            <w:bookmarkStart w:id="17" w:name="_Toc54258516"/>
            <w:bookmarkStart w:id="18" w:name="_Toc54783569"/>
            <w:bookmarkStart w:id="19" w:name="_Toc54627007"/>
            <w:bookmarkStart w:id="20" w:name="_Toc54709978"/>
            <w:bookmarkStart w:id="21" w:name="_Toc440545459"/>
            <w:bookmarkStart w:id="22" w:name="_Toc57296301"/>
            <w:r>
              <w:rPr>
                <w:rFonts w:ascii="黑体" w:eastAsia="黑体" w:hAnsi="黑体" w:hint="eastAsia"/>
                <w:b w:val="0"/>
                <w:bCs w:val="0"/>
                <w:kern w:val="2"/>
                <w:sz w:val="48"/>
                <w:szCs w:val="48"/>
              </w:rPr>
              <w:t>（20</w:t>
            </w:r>
            <w:r>
              <w:rPr>
                <w:rFonts w:ascii="黑体" w:eastAsia="黑体" w:hAnsi="黑体"/>
                <w:b w:val="0"/>
                <w:bCs w:val="0"/>
                <w:kern w:val="2"/>
                <w:sz w:val="48"/>
                <w:szCs w:val="48"/>
              </w:rPr>
              <w:t>21</w:t>
            </w:r>
            <w:r>
              <w:rPr>
                <w:rFonts w:ascii="黑体" w:eastAsia="黑体" w:hAnsi="黑体" w:hint="eastAsia"/>
                <w:b w:val="0"/>
                <w:bCs w:val="0"/>
                <w:kern w:val="2"/>
                <w:sz w:val="48"/>
                <w:szCs w:val="48"/>
              </w:rPr>
              <w:t>—202</w:t>
            </w:r>
            <w:r>
              <w:rPr>
                <w:rFonts w:ascii="黑体" w:eastAsia="黑体" w:hAnsi="黑体"/>
                <w:b w:val="0"/>
                <w:bCs w:val="0"/>
                <w:kern w:val="2"/>
                <w:sz w:val="48"/>
                <w:szCs w:val="48"/>
              </w:rPr>
              <w:t>5</w:t>
            </w:r>
            <w:r>
              <w:rPr>
                <w:rFonts w:ascii="黑体" w:eastAsia="黑体" w:hAnsi="黑体" w:hint="eastAsia"/>
                <w:b w:val="0"/>
                <w:bCs w:val="0"/>
                <w:kern w:val="2"/>
                <w:sz w:val="48"/>
                <w:szCs w:val="48"/>
              </w:rPr>
              <w:t>）</w:t>
            </w:r>
            <w:bookmarkEnd w:id="15"/>
            <w:bookmarkEnd w:id="16"/>
            <w:bookmarkEnd w:id="17"/>
            <w:bookmarkEnd w:id="18"/>
            <w:bookmarkEnd w:id="19"/>
            <w:bookmarkEnd w:id="20"/>
            <w:bookmarkEnd w:id="21"/>
            <w:bookmarkEnd w:id="22"/>
          </w:p>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p w:rsidR="00A004B2" w:rsidRDefault="00A004B2"/>
        </w:tc>
      </w:tr>
      <w:tr w:rsidR="00A004B2">
        <w:trPr>
          <w:trHeight w:val="1152"/>
        </w:trPr>
        <w:tc>
          <w:tcPr>
            <w:tcW w:w="9638" w:type="dxa"/>
            <w:vAlign w:val="bottom"/>
          </w:tcPr>
          <w:p w:rsidR="00A004B2" w:rsidRDefault="001176D3">
            <w:pPr>
              <w:jc w:val="center"/>
              <w:rPr>
                <w:sz w:val="28"/>
                <w:szCs w:val="28"/>
              </w:rPr>
            </w:pPr>
            <w:r>
              <w:rPr>
                <w:rFonts w:hint="eastAsia"/>
                <w:sz w:val="28"/>
                <w:szCs w:val="28"/>
              </w:rPr>
              <w:t>六安市住房和城乡建设局</w:t>
            </w:r>
          </w:p>
          <w:p w:rsidR="00A004B2" w:rsidRDefault="001176D3">
            <w:pPr>
              <w:jc w:val="center"/>
              <w:rPr>
                <w:sz w:val="28"/>
                <w:szCs w:val="28"/>
              </w:rPr>
            </w:pPr>
            <w:r>
              <w:rPr>
                <w:rFonts w:hint="eastAsia"/>
                <w:sz w:val="28"/>
                <w:szCs w:val="28"/>
              </w:rPr>
              <w:t>六安市规划设计研究院有限公司</w:t>
            </w:r>
          </w:p>
          <w:p w:rsidR="00A004B2" w:rsidRDefault="001176D3">
            <w:pPr>
              <w:jc w:val="center"/>
              <w:rPr>
                <w:sz w:val="28"/>
                <w:szCs w:val="28"/>
              </w:rPr>
            </w:pPr>
            <w:r>
              <w:rPr>
                <w:rFonts w:hint="eastAsia"/>
                <w:sz w:val="28"/>
                <w:szCs w:val="28"/>
              </w:rPr>
              <w:t>2</w:t>
            </w:r>
            <w:r>
              <w:rPr>
                <w:sz w:val="28"/>
                <w:szCs w:val="28"/>
              </w:rPr>
              <w:t>020</w:t>
            </w:r>
            <w:r>
              <w:rPr>
                <w:rFonts w:hint="eastAsia"/>
                <w:sz w:val="28"/>
                <w:szCs w:val="28"/>
              </w:rPr>
              <w:t>年1</w:t>
            </w:r>
            <w:r>
              <w:rPr>
                <w:sz w:val="28"/>
                <w:szCs w:val="28"/>
              </w:rPr>
              <w:t>1</w:t>
            </w:r>
            <w:r>
              <w:rPr>
                <w:rFonts w:hint="eastAsia"/>
                <w:sz w:val="28"/>
                <w:szCs w:val="28"/>
              </w:rPr>
              <w:t>月</w:t>
            </w:r>
          </w:p>
        </w:tc>
      </w:tr>
    </w:tbl>
    <w:p w:rsidR="00A004B2" w:rsidRDefault="00A004B2">
      <w:pPr>
        <w:spacing w:line="360" w:lineRule="auto"/>
        <w:rPr>
          <w:rFonts w:ascii="Times New Roman" w:eastAsia="仿宋" w:hAnsi="Times New Roman" w:cs="Times New Roman"/>
        </w:rPr>
      </w:pPr>
    </w:p>
    <w:p w:rsidR="00A004B2" w:rsidRDefault="00A004B2">
      <w:pPr>
        <w:spacing w:line="360" w:lineRule="auto"/>
        <w:ind w:firstLineChars="200" w:firstLine="480"/>
        <w:rPr>
          <w:rFonts w:ascii="Times New Roman" w:eastAsia="仿宋" w:hAnsi="Times New Roman" w:cs="Times New Roman"/>
        </w:rPr>
      </w:pPr>
    </w:p>
    <w:p w:rsidR="00A004B2" w:rsidRDefault="001176D3">
      <w:pPr>
        <w:rPr>
          <w:rFonts w:ascii="黑体" w:eastAsia="黑体" w:hAnsi="黑体" w:cs="Times New Roman"/>
        </w:rPr>
        <w:sectPr w:rsidR="00A004B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Pr>
          <w:rFonts w:ascii="黑体" w:eastAsia="黑体" w:hAnsi="黑体" w:cs="Times New Roman"/>
        </w:rPr>
        <w:br w:type="page"/>
      </w:r>
    </w:p>
    <w:sdt>
      <w:sdtPr>
        <w:rPr>
          <w:rFonts w:asciiTheme="minorHAnsi" w:eastAsiaTheme="minorEastAsia" w:hAnsiTheme="minorHAnsi" w:cstheme="minorBidi"/>
          <w:color w:val="auto"/>
          <w:kern w:val="2"/>
          <w:sz w:val="21"/>
          <w:szCs w:val="22"/>
          <w:lang w:val="zh-CN"/>
        </w:rPr>
        <w:id w:val="-2015065213"/>
        <w:docPartObj>
          <w:docPartGallery w:val="Table of Contents"/>
          <w:docPartUnique/>
        </w:docPartObj>
      </w:sdtPr>
      <w:sdtEndPr>
        <w:rPr>
          <w:rFonts w:ascii="宋体" w:eastAsia="宋体" w:hAnsi="宋体" w:cs="宋体"/>
          <w:kern w:val="0"/>
          <w:sz w:val="22"/>
          <w:szCs w:val="24"/>
        </w:rPr>
      </w:sdtEndPr>
      <w:sdtContent>
        <w:p w:rsidR="00A004B2" w:rsidRDefault="001176D3">
          <w:pPr>
            <w:pStyle w:val="TOC1"/>
            <w:jc w:val="center"/>
            <w:rPr>
              <w:rFonts w:ascii="黑体" w:eastAsia="黑体" w:hAnsi="黑体"/>
              <w:color w:val="auto"/>
              <w:sz w:val="36"/>
              <w:szCs w:val="36"/>
            </w:rPr>
          </w:pPr>
          <w:r>
            <w:rPr>
              <w:rFonts w:ascii="黑体" w:eastAsia="黑体" w:hAnsi="黑体"/>
              <w:color w:val="auto"/>
              <w:sz w:val="36"/>
              <w:szCs w:val="36"/>
              <w:lang w:val="zh-CN"/>
            </w:rPr>
            <w:t>目</w:t>
          </w:r>
          <w:r>
            <w:rPr>
              <w:rFonts w:ascii="黑体" w:eastAsia="黑体" w:hAnsi="黑体" w:hint="eastAsia"/>
              <w:color w:val="auto"/>
              <w:sz w:val="36"/>
              <w:szCs w:val="36"/>
              <w:lang w:val="zh-CN"/>
            </w:rPr>
            <w:t xml:space="preserve"> </w:t>
          </w:r>
          <w:r>
            <w:rPr>
              <w:rFonts w:ascii="黑体" w:eastAsia="黑体" w:hAnsi="黑体"/>
              <w:color w:val="auto"/>
              <w:sz w:val="36"/>
              <w:szCs w:val="36"/>
              <w:lang w:val="zh-CN"/>
            </w:rPr>
            <w:t>录</w:t>
          </w:r>
        </w:p>
        <w:p w:rsidR="00A004B2" w:rsidRDefault="009124FF">
          <w:pPr>
            <w:pStyle w:val="10"/>
            <w:tabs>
              <w:tab w:val="right" w:leader="dot" w:pos="8296"/>
            </w:tabs>
          </w:pPr>
          <w:r w:rsidRPr="009124FF">
            <w:rPr>
              <w:sz w:val="26"/>
              <w:szCs w:val="26"/>
            </w:rPr>
            <w:fldChar w:fldCharType="begin"/>
          </w:r>
          <w:r w:rsidR="001176D3">
            <w:rPr>
              <w:sz w:val="26"/>
              <w:szCs w:val="26"/>
            </w:rPr>
            <w:instrText xml:space="preserve"> TOC \o "1-3" \h \z \u </w:instrText>
          </w:r>
          <w:r w:rsidRPr="009124FF">
            <w:rPr>
              <w:sz w:val="26"/>
              <w:szCs w:val="26"/>
            </w:rPr>
            <w:fldChar w:fldCharType="separate"/>
          </w:r>
        </w:p>
        <w:p w:rsidR="00A004B2" w:rsidRDefault="009124FF">
          <w:pPr>
            <w:pStyle w:val="10"/>
            <w:tabs>
              <w:tab w:val="right" w:leader="dot" w:pos="8296"/>
            </w:tabs>
          </w:pPr>
          <w:hyperlink w:anchor="_Toc57296302" w:history="1">
            <w:r w:rsidR="001176D3">
              <w:rPr>
                <w:rStyle w:val="ac"/>
                <w:rFonts w:ascii="黑体" w:eastAsia="黑体" w:hAnsi="黑体"/>
              </w:rPr>
              <w:t>第一章 总则</w:t>
            </w:r>
            <w:r w:rsidR="001176D3">
              <w:tab/>
            </w:r>
            <w:r>
              <w:fldChar w:fldCharType="begin"/>
            </w:r>
            <w:r w:rsidR="001176D3">
              <w:instrText xml:space="preserve"> PAGEREF _Toc57296302 \h </w:instrText>
            </w:r>
            <w:r>
              <w:fldChar w:fldCharType="separate"/>
            </w:r>
            <w:r w:rsidR="00C31CA6">
              <w:rPr>
                <w:noProof/>
              </w:rPr>
              <w:t>2</w:t>
            </w:r>
            <w:r>
              <w:fldChar w:fldCharType="end"/>
            </w:r>
          </w:hyperlink>
        </w:p>
        <w:p w:rsidR="00A004B2" w:rsidRDefault="009124FF">
          <w:pPr>
            <w:pStyle w:val="20"/>
            <w:tabs>
              <w:tab w:val="right" w:leader="dot" w:pos="8296"/>
            </w:tabs>
            <w:ind w:left="480"/>
          </w:pPr>
          <w:hyperlink w:anchor="_Toc57296303" w:history="1">
            <w:r w:rsidR="001176D3">
              <w:rPr>
                <w:rStyle w:val="ac"/>
                <w:rFonts w:ascii="黑体" w:eastAsia="黑体" w:hAnsi="黑体"/>
              </w:rPr>
              <w:t>一、规划编制的意义</w:t>
            </w:r>
            <w:r w:rsidR="001176D3">
              <w:tab/>
            </w:r>
            <w:r>
              <w:fldChar w:fldCharType="begin"/>
            </w:r>
            <w:r w:rsidR="001176D3">
              <w:instrText xml:space="preserve"> PAGEREF _Toc57296303 \h </w:instrText>
            </w:r>
            <w:r>
              <w:fldChar w:fldCharType="separate"/>
            </w:r>
            <w:r w:rsidR="00C31CA6">
              <w:rPr>
                <w:noProof/>
              </w:rPr>
              <w:t>2</w:t>
            </w:r>
            <w:r>
              <w:fldChar w:fldCharType="end"/>
            </w:r>
          </w:hyperlink>
        </w:p>
        <w:p w:rsidR="00A004B2" w:rsidRDefault="009124FF">
          <w:pPr>
            <w:pStyle w:val="20"/>
            <w:tabs>
              <w:tab w:val="right" w:leader="dot" w:pos="8296"/>
            </w:tabs>
            <w:ind w:left="480"/>
          </w:pPr>
          <w:hyperlink w:anchor="_Toc57296304" w:history="1">
            <w:r w:rsidR="001176D3">
              <w:rPr>
                <w:rStyle w:val="ac"/>
                <w:rFonts w:ascii="黑体" w:eastAsia="黑体" w:hAnsi="黑体"/>
              </w:rPr>
              <w:t>二、规划主要依据</w:t>
            </w:r>
            <w:r w:rsidR="001176D3">
              <w:tab/>
            </w:r>
            <w:r>
              <w:fldChar w:fldCharType="begin"/>
            </w:r>
            <w:r w:rsidR="001176D3">
              <w:instrText xml:space="preserve"> PAGEREF _Toc57296304 \h </w:instrText>
            </w:r>
            <w:r>
              <w:fldChar w:fldCharType="separate"/>
            </w:r>
            <w:r w:rsidR="00C31CA6">
              <w:rPr>
                <w:noProof/>
              </w:rPr>
              <w:t>2</w:t>
            </w:r>
            <w:r>
              <w:fldChar w:fldCharType="end"/>
            </w:r>
          </w:hyperlink>
        </w:p>
        <w:p w:rsidR="00A004B2" w:rsidRDefault="009124FF">
          <w:pPr>
            <w:pStyle w:val="20"/>
            <w:tabs>
              <w:tab w:val="right" w:leader="dot" w:pos="8296"/>
            </w:tabs>
            <w:ind w:left="480"/>
          </w:pPr>
          <w:hyperlink w:anchor="_Toc57296305" w:history="1">
            <w:r w:rsidR="001176D3">
              <w:rPr>
                <w:rStyle w:val="ac"/>
                <w:rFonts w:ascii="黑体" w:eastAsia="黑体" w:hAnsi="黑体"/>
              </w:rPr>
              <w:t>三、规划范围和对象</w:t>
            </w:r>
            <w:r w:rsidR="001176D3">
              <w:tab/>
            </w:r>
            <w:r>
              <w:fldChar w:fldCharType="begin"/>
            </w:r>
            <w:r w:rsidR="001176D3">
              <w:instrText xml:space="preserve"> PAGEREF _Toc57296305 \h </w:instrText>
            </w:r>
            <w:r>
              <w:fldChar w:fldCharType="separate"/>
            </w:r>
            <w:r w:rsidR="00C31CA6">
              <w:rPr>
                <w:noProof/>
              </w:rPr>
              <w:t>3</w:t>
            </w:r>
            <w:r>
              <w:fldChar w:fldCharType="end"/>
            </w:r>
          </w:hyperlink>
        </w:p>
        <w:p w:rsidR="00A004B2" w:rsidRDefault="009124FF">
          <w:pPr>
            <w:pStyle w:val="10"/>
            <w:tabs>
              <w:tab w:val="right" w:leader="dot" w:pos="8296"/>
            </w:tabs>
          </w:pPr>
          <w:hyperlink w:anchor="_Toc57296306" w:history="1">
            <w:r w:rsidR="001176D3">
              <w:rPr>
                <w:rStyle w:val="ac"/>
                <w:rFonts w:ascii="黑体" w:eastAsia="黑体" w:hAnsi="黑体"/>
              </w:rPr>
              <w:t>第二章 “十三五”期间城镇老旧小区改造工作回顾和现状问题</w:t>
            </w:r>
            <w:r w:rsidR="001176D3">
              <w:tab/>
            </w:r>
            <w:r>
              <w:fldChar w:fldCharType="begin"/>
            </w:r>
            <w:r w:rsidR="001176D3">
              <w:instrText xml:space="preserve"> PAGEREF _Toc57296306 \h </w:instrText>
            </w:r>
            <w:r>
              <w:fldChar w:fldCharType="separate"/>
            </w:r>
            <w:r w:rsidR="00C31CA6">
              <w:rPr>
                <w:noProof/>
              </w:rPr>
              <w:t>3</w:t>
            </w:r>
            <w:r>
              <w:fldChar w:fldCharType="end"/>
            </w:r>
          </w:hyperlink>
        </w:p>
        <w:p w:rsidR="00A004B2" w:rsidRDefault="009124FF">
          <w:pPr>
            <w:pStyle w:val="20"/>
            <w:tabs>
              <w:tab w:val="right" w:leader="dot" w:pos="8296"/>
            </w:tabs>
            <w:ind w:left="480"/>
          </w:pPr>
          <w:hyperlink w:anchor="_Toc57296307" w:history="1">
            <w:r w:rsidR="001176D3">
              <w:rPr>
                <w:rStyle w:val="ac"/>
                <w:rFonts w:ascii="黑体" w:eastAsia="黑体" w:hAnsi="黑体"/>
              </w:rPr>
              <w:t>一、六安市城镇老旧小区改造工作开展情况</w:t>
            </w:r>
            <w:r w:rsidR="001176D3">
              <w:tab/>
            </w:r>
            <w:r>
              <w:fldChar w:fldCharType="begin"/>
            </w:r>
            <w:r w:rsidR="001176D3">
              <w:instrText xml:space="preserve"> PAGEREF _Toc57296307 \h </w:instrText>
            </w:r>
            <w:r>
              <w:fldChar w:fldCharType="separate"/>
            </w:r>
            <w:r w:rsidR="00C31CA6">
              <w:rPr>
                <w:noProof/>
              </w:rPr>
              <w:t>3</w:t>
            </w:r>
            <w:r>
              <w:fldChar w:fldCharType="end"/>
            </w:r>
          </w:hyperlink>
        </w:p>
        <w:p w:rsidR="00A004B2" w:rsidRDefault="009124FF">
          <w:pPr>
            <w:pStyle w:val="20"/>
            <w:tabs>
              <w:tab w:val="right" w:leader="dot" w:pos="8296"/>
            </w:tabs>
            <w:ind w:left="480"/>
          </w:pPr>
          <w:hyperlink w:anchor="_Toc57296308" w:history="1">
            <w:r w:rsidR="001176D3">
              <w:rPr>
                <w:rStyle w:val="ac"/>
                <w:rFonts w:ascii="黑体" w:eastAsia="黑体" w:hAnsi="黑体"/>
              </w:rPr>
              <w:t>二、现状存在的问题</w:t>
            </w:r>
            <w:r w:rsidR="001176D3">
              <w:tab/>
            </w:r>
            <w:r>
              <w:fldChar w:fldCharType="begin"/>
            </w:r>
            <w:r w:rsidR="001176D3">
              <w:instrText xml:space="preserve"> PAGEREF _Toc57296308 \h </w:instrText>
            </w:r>
            <w:r>
              <w:fldChar w:fldCharType="separate"/>
            </w:r>
            <w:r w:rsidR="00C31CA6">
              <w:rPr>
                <w:noProof/>
              </w:rPr>
              <w:t>4</w:t>
            </w:r>
            <w:r>
              <w:fldChar w:fldCharType="end"/>
            </w:r>
          </w:hyperlink>
        </w:p>
        <w:p w:rsidR="00A004B2" w:rsidRDefault="009124FF">
          <w:pPr>
            <w:pStyle w:val="10"/>
            <w:tabs>
              <w:tab w:val="right" w:leader="dot" w:pos="8296"/>
            </w:tabs>
          </w:pPr>
          <w:hyperlink w:anchor="_Toc57296309" w:history="1">
            <w:r w:rsidR="001176D3">
              <w:rPr>
                <w:rStyle w:val="ac"/>
                <w:rFonts w:ascii="黑体" w:eastAsia="黑体" w:hAnsi="黑体"/>
              </w:rPr>
              <w:t>第三章“十四五”时期形势分析</w:t>
            </w:r>
            <w:r w:rsidR="001176D3">
              <w:tab/>
            </w:r>
            <w:r>
              <w:fldChar w:fldCharType="begin"/>
            </w:r>
            <w:r w:rsidR="001176D3">
              <w:instrText xml:space="preserve"> PAGEREF _Toc57296309 \h </w:instrText>
            </w:r>
            <w:r>
              <w:fldChar w:fldCharType="separate"/>
            </w:r>
            <w:r w:rsidR="00C31CA6">
              <w:rPr>
                <w:noProof/>
              </w:rPr>
              <w:t>4</w:t>
            </w:r>
            <w:r>
              <w:fldChar w:fldCharType="end"/>
            </w:r>
          </w:hyperlink>
        </w:p>
        <w:p w:rsidR="00A004B2" w:rsidRDefault="009124FF">
          <w:pPr>
            <w:pStyle w:val="20"/>
            <w:tabs>
              <w:tab w:val="right" w:leader="dot" w:pos="8296"/>
            </w:tabs>
            <w:ind w:left="480"/>
          </w:pPr>
          <w:hyperlink w:anchor="_Toc57296310" w:history="1">
            <w:r w:rsidR="001176D3">
              <w:rPr>
                <w:rStyle w:val="ac"/>
                <w:rFonts w:ascii="黑体" w:eastAsia="黑体" w:hAnsi="黑体"/>
              </w:rPr>
              <w:t>一、新时期居民对于改善居住条件的期盼和需求越来越高，城镇老旧小区改造将是更加统筹、综合和系统的工作</w:t>
            </w:r>
            <w:r w:rsidR="001176D3">
              <w:tab/>
            </w:r>
            <w:r>
              <w:fldChar w:fldCharType="begin"/>
            </w:r>
            <w:r w:rsidR="001176D3">
              <w:instrText xml:space="preserve"> PAGEREF _Toc57296310 \h </w:instrText>
            </w:r>
            <w:r>
              <w:fldChar w:fldCharType="separate"/>
            </w:r>
            <w:r w:rsidR="00C31CA6">
              <w:rPr>
                <w:noProof/>
              </w:rPr>
              <w:t>5</w:t>
            </w:r>
            <w:r>
              <w:fldChar w:fldCharType="end"/>
            </w:r>
          </w:hyperlink>
        </w:p>
        <w:p w:rsidR="00A004B2" w:rsidRDefault="009124FF">
          <w:pPr>
            <w:pStyle w:val="20"/>
            <w:tabs>
              <w:tab w:val="right" w:leader="dot" w:pos="8296"/>
            </w:tabs>
            <w:ind w:left="480"/>
          </w:pPr>
          <w:hyperlink w:anchor="_Toc57296311" w:history="1">
            <w:r w:rsidR="001176D3">
              <w:rPr>
                <w:rStyle w:val="ac"/>
                <w:rFonts w:ascii="黑体" w:eastAsia="黑体" w:hAnsi="黑体"/>
              </w:rPr>
              <w:t>二、国家深化试点工作成效显著，通过经验做法的推广学习，城镇老旧小区改造工作效率将更高，推动力度将更大</w:t>
            </w:r>
            <w:r w:rsidR="001176D3">
              <w:tab/>
            </w:r>
            <w:r>
              <w:fldChar w:fldCharType="begin"/>
            </w:r>
            <w:r w:rsidR="001176D3">
              <w:instrText xml:space="preserve"> PAGEREF _Toc57296311 \h </w:instrText>
            </w:r>
            <w:r>
              <w:fldChar w:fldCharType="separate"/>
            </w:r>
            <w:r w:rsidR="00C31CA6">
              <w:rPr>
                <w:noProof/>
              </w:rPr>
              <w:t>5</w:t>
            </w:r>
            <w:r>
              <w:fldChar w:fldCharType="end"/>
            </w:r>
          </w:hyperlink>
        </w:p>
        <w:p w:rsidR="00A004B2" w:rsidRDefault="009124FF">
          <w:pPr>
            <w:pStyle w:val="20"/>
            <w:tabs>
              <w:tab w:val="right" w:leader="dot" w:pos="8296"/>
            </w:tabs>
            <w:ind w:left="480"/>
          </w:pPr>
          <w:hyperlink w:anchor="_Toc57296312" w:history="1">
            <w:r w:rsidR="001176D3">
              <w:rPr>
                <w:rStyle w:val="ac"/>
                <w:rFonts w:ascii="黑体" w:eastAsia="黑体" w:hAnsi="黑体"/>
              </w:rPr>
              <w:t>三、城镇老旧小区改造工作中的居民共建机制将更加完善</w:t>
            </w:r>
            <w:r w:rsidR="001176D3">
              <w:tab/>
            </w:r>
            <w:r>
              <w:fldChar w:fldCharType="begin"/>
            </w:r>
            <w:r w:rsidR="001176D3">
              <w:instrText xml:space="preserve"> PAGEREF _Toc57296312 \h </w:instrText>
            </w:r>
            <w:r>
              <w:fldChar w:fldCharType="separate"/>
            </w:r>
            <w:r w:rsidR="00C31CA6">
              <w:rPr>
                <w:noProof/>
              </w:rPr>
              <w:t>5</w:t>
            </w:r>
            <w:r>
              <w:fldChar w:fldCharType="end"/>
            </w:r>
          </w:hyperlink>
        </w:p>
        <w:p w:rsidR="00A004B2" w:rsidRDefault="009124FF">
          <w:pPr>
            <w:pStyle w:val="10"/>
            <w:tabs>
              <w:tab w:val="right" w:leader="dot" w:pos="8296"/>
            </w:tabs>
          </w:pPr>
          <w:hyperlink w:anchor="_Toc57296313" w:history="1">
            <w:r w:rsidR="001176D3">
              <w:rPr>
                <w:rStyle w:val="ac"/>
                <w:rFonts w:ascii="黑体" w:eastAsia="黑体" w:hAnsi="黑体"/>
              </w:rPr>
              <w:t>第四章 “十四五”时期指导思想和发展目标</w:t>
            </w:r>
            <w:r w:rsidR="001176D3">
              <w:tab/>
            </w:r>
            <w:r>
              <w:fldChar w:fldCharType="begin"/>
            </w:r>
            <w:r w:rsidR="001176D3">
              <w:instrText xml:space="preserve"> PAGEREF _Toc57296313 \h </w:instrText>
            </w:r>
            <w:r>
              <w:fldChar w:fldCharType="separate"/>
            </w:r>
            <w:r w:rsidR="00C31CA6">
              <w:rPr>
                <w:noProof/>
              </w:rPr>
              <w:t>6</w:t>
            </w:r>
            <w:r>
              <w:fldChar w:fldCharType="end"/>
            </w:r>
          </w:hyperlink>
        </w:p>
        <w:p w:rsidR="00A004B2" w:rsidRDefault="009124FF">
          <w:pPr>
            <w:pStyle w:val="20"/>
            <w:tabs>
              <w:tab w:val="right" w:leader="dot" w:pos="8296"/>
            </w:tabs>
            <w:ind w:left="480"/>
          </w:pPr>
          <w:hyperlink w:anchor="_Toc57296314" w:history="1">
            <w:r w:rsidR="001176D3">
              <w:rPr>
                <w:rStyle w:val="ac"/>
                <w:rFonts w:ascii="黑体" w:eastAsia="黑体" w:hAnsi="黑体"/>
              </w:rPr>
              <w:t>一、指导思想</w:t>
            </w:r>
            <w:r w:rsidR="001176D3">
              <w:tab/>
            </w:r>
            <w:r>
              <w:fldChar w:fldCharType="begin"/>
            </w:r>
            <w:r w:rsidR="001176D3">
              <w:instrText xml:space="preserve"> PAGEREF _Toc57296314 \h </w:instrText>
            </w:r>
            <w:r>
              <w:fldChar w:fldCharType="separate"/>
            </w:r>
            <w:r w:rsidR="00C31CA6">
              <w:rPr>
                <w:noProof/>
              </w:rPr>
              <w:t>6</w:t>
            </w:r>
            <w:r>
              <w:fldChar w:fldCharType="end"/>
            </w:r>
          </w:hyperlink>
        </w:p>
        <w:p w:rsidR="00A004B2" w:rsidRDefault="009124FF">
          <w:pPr>
            <w:pStyle w:val="20"/>
            <w:tabs>
              <w:tab w:val="right" w:leader="dot" w:pos="8296"/>
            </w:tabs>
            <w:ind w:left="480"/>
          </w:pPr>
          <w:hyperlink w:anchor="_Toc57296315" w:history="1">
            <w:r w:rsidR="001176D3">
              <w:rPr>
                <w:rStyle w:val="ac"/>
                <w:rFonts w:ascii="黑体" w:eastAsia="黑体" w:hAnsi="黑体"/>
              </w:rPr>
              <w:t>二、规划原则</w:t>
            </w:r>
            <w:r w:rsidR="001176D3">
              <w:tab/>
            </w:r>
            <w:r>
              <w:fldChar w:fldCharType="begin"/>
            </w:r>
            <w:r w:rsidR="001176D3">
              <w:instrText xml:space="preserve"> PAGEREF _Toc57296315 \h </w:instrText>
            </w:r>
            <w:r>
              <w:fldChar w:fldCharType="separate"/>
            </w:r>
            <w:r w:rsidR="00C31CA6">
              <w:rPr>
                <w:noProof/>
              </w:rPr>
              <w:t>6</w:t>
            </w:r>
            <w:r>
              <w:fldChar w:fldCharType="end"/>
            </w:r>
          </w:hyperlink>
        </w:p>
        <w:p w:rsidR="00A004B2" w:rsidRDefault="009124FF">
          <w:pPr>
            <w:pStyle w:val="20"/>
            <w:tabs>
              <w:tab w:val="right" w:leader="dot" w:pos="8296"/>
            </w:tabs>
            <w:ind w:left="480"/>
          </w:pPr>
          <w:hyperlink w:anchor="_Toc57296316" w:history="1">
            <w:r w:rsidR="001176D3">
              <w:rPr>
                <w:rStyle w:val="ac"/>
                <w:rFonts w:ascii="黑体" w:eastAsia="黑体" w:hAnsi="黑体"/>
              </w:rPr>
              <w:t>三、发展目标</w:t>
            </w:r>
            <w:r w:rsidR="001176D3">
              <w:tab/>
            </w:r>
            <w:r>
              <w:fldChar w:fldCharType="begin"/>
            </w:r>
            <w:r w:rsidR="001176D3">
              <w:instrText xml:space="preserve"> PAGEREF _Toc57296316 \h </w:instrText>
            </w:r>
            <w:r>
              <w:fldChar w:fldCharType="separate"/>
            </w:r>
            <w:r w:rsidR="00C31CA6">
              <w:rPr>
                <w:noProof/>
              </w:rPr>
              <w:t>7</w:t>
            </w:r>
            <w:r>
              <w:fldChar w:fldCharType="end"/>
            </w:r>
          </w:hyperlink>
        </w:p>
        <w:p w:rsidR="00A004B2" w:rsidRDefault="009124FF">
          <w:pPr>
            <w:pStyle w:val="10"/>
            <w:tabs>
              <w:tab w:val="right" w:leader="dot" w:pos="8296"/>
            </w:tabs>
          </w:pPr>
          <w:hyperlink w:anchor="_Toc57296317" w:history="1">
            <w:r w:rsidR="001176D3">
              <w:rPr>
                <w:rStyle w:val="ac"/>
                <w:rFonts w:ascii="黑体" w:eastAsia="黑体" w:hAnsi="黑体"/>
              </w:rPr>
              <w:t>第五章 “十四五”时期主要任务</w:t>
            </w:r>
            <w:r w:rsidR="001176D3">
              <w:tab/>
            </w:r>
            <w:r>
              <w:fldChar w:fldCharType="begin"/>
            </w:r>
            <w:r w:rsidR="001176D3">
              <w:instrText xml:space="preserve"> PAGEREF _Toc57296317 \h </w:instrText>
            </w:r>
            <w:r>
              <w:fldChar w:fldCharType="separate"/>
            </w:r>
            <w:r w:rsidR="00C31CA6">
              <w:rPr>
                <w:noProof/>
              </w:rPr>
              <w:t>8</w:t>
            </w:r>
            <w:r>
              <w:fldChar w:fldCharType="end"/>
            </w:r>
          </w:hyperlink>
        </w:p>
        <w:p w:rsidR="00A004B2" w:rsidRDefault="009124FF">
          <w:pPr>
            <w:pStyle w:val="20"/>
            <w:tabs>
              <w:tab w:val="right" w:leader="dot" w:pos="8296"/>
            </w:tabs>
            <w:ind w:left="480"/>
          </w:pPr>
          <w:hyperlink w:anchor="_Toc57296318" w:history="1">
            <w:r w:rsidR="001176D3">
              <w:rPr>
                <w:rStyle w:val="ac"/>
                <w:rFonts w:ascii="黑体" w:eastAsia="黑体" w:hAnsi="黑体"/>
              </w:rPr>
              <w:t>一、加快推进城镇老旧小区改造</w:t>
            </w:r>
            <w:r w:rsidR="001176D3">
              <w:tab/>
            </w:r>
            <w:r>
              <w:fldChar w:fldCharType="begin"/>
            </w:r>
            <w:r w:rsidR="001176D3">
              <w:instrText xml:space="preserve"> PAGEREF _Toc57296318 \h </w:instrText>
            </w:r>
            <w:r>
              <w:fldChar w:fldCharType="separate"/>
            </w:r>
            <w:r w:rsidR="00C31CA6">
              <w:rPr>
                <w:noProof/>
              </w:rPr>
              <w:t>8</w:t>
            </w:r>
            <w:r>
              <w:fldChar w:fldCharType="end"/>
            </w:r>
          </w:hyperlink>
        </w:p>
        <w:p w:rsidR="00A004B2" w:rsidRDefault="009124FF">
          <w:pPr>
            <w:pStyle w:val="20"/>
            <w:tabs>
              <w:tab w:val="right" w:leader="dot" w:pos="8296"/>
            </w:tabs>
            <w:ind w:left="480"/>
          </w:pPr>
          <w:hyperlink w:anchor="_Toc57296319" w:history="1">
            <w:r w:rsidR="001176D3">
              <w:rPr>
                <w:rStyle w:val="ac"/>
                <w:rFonts w:ascii="黑体" w:eastAsia="黑体" w:hAnsi="黑体"/>
              </w:rPr>
              <w:t>二、明确改造范围和改造内容</w:t>
            </w:r>
            <w:r w:rsidR="001176D3">
              <w:tab/>
            </w:r>
            <w:r>
              <w:fldChar w:fldCharType="begin"/>
            </w:r>
            <w:r w:rsidR="001176D3">
              <w:instrText xml:space="preserve"> PAGEREF _Toc57296319 \h </w:instrText>
            </w:r>
            <w:r>
              <w:fldChar w:fldCharType="separate"/>
            </w:r>
            <w:r w:rsidR="00C31CA6">
              <w:rPr>
                <w:noProof/>
              </w:rPr>
              <w:t>8</w:t>
            </w:r>
            <w:r>
              <w:fldChar w:fldCharType="end"/>
            </w:r>
          </w:hyperlink>
        </w:p>
        <w:p w:rsidR="00A004B2" w:rsidRDefault="009124FF">
          <w:pPr>
            <w:pStyle w:val="20"/>
            <w:tabs>
              <w:tab w:val="right" w:leader="dot" w:pos="8296"/>
            </w:tabs>
            <w:ind w:left="480"/>
          </w:pPr>
          <w:hyperlink w:anchor="_Toc57296320" w:history="1">
            <w:r w:rsidR="001176D3">
              <w:rPr>
                <w:rStyle w:val="ac"/>
                <w:rFonts w:ascii="黑体" w:eastAsia="黑体" w:hAnsi="黑体"/>
              </w:rPr>
              <w:t>三、建立健全工作体制机制</w:t>
            </w:r>
            <w:r w:rsidR="001176D3">
              <w:tab/>
            </w:r>
            <w:r>
              <w:fldChar w:fldCharType="begin"/>
            </w:r>
            <w:r w:rsidR="001176D3">
              <w:instrText xml:space="preserve"> PAGEREF _Toc57296320 \h </w:instrText>
            </w:r>
            <w:r>
              <w:fldChar w:fldCharType="separate"/>
            </w:r>
            <w:r w:rsidR="00C31CA6">
              <w:rPr>
                <w:noProof/>
              </w:rPr>
              <w:t>8</w:t>
            </w:r>
            <w:r>
              <w:fldChar w:fldCharType="end"/>
            </w:r>
          </w:hyperlink>
        </w:p>
        <w:p w:rsidR="00A004B2" w:rsidRDefault="009124FF">
          <w:pPr>
            <w:pStyle w:val="20"/>
            <w:tabs>
              <w:tab w:val="right" w:leader="dot" w:pos="8296"/>
            </w:tabs>
            <w:ind w:left="480"/>
          </w:pPr>
          <w:hyperlink w:anchor="_Toc57296321" w:history="1">
            <w:r w:rsidR="001176D3">
              <w:rPr>
                <w:rStyle w:val="ac"/>
                <w:rFonts w:ascii="黑体" w:eastAsia="黑体" w:hAnsi="黑体"/>
              </w:rPr>
              <w:t>四、加强工作谋划统筹</w:t>
            </w:r>
            <w:r w:rsidR="001176D3">
              <w:tab/>
            </w:r>
            <w:r>
              <w:fldChar w:fldCharType="begin"/>
            </w:r>
            <w:r w:rsidR="001176D3">
              <w:instrText xml:space="preserve"> PAGEREF _Toc57296321 \h </w:instrText>
            </w:r>
            <w:r>
              <w:fldChar w:fldCharType="separate"/>
            </w:r>
            <w:r w:rsidR="00C31CA6">
              <w:rPr>
                <w:noProof/>
              </w:rPr>
              <w:t>9</w:t>
            </w:r>
            <w:r>
              <w:fldChar w:fldCharType="end"/>
            </w:r>
          </w:hyperlink>
        </w:p>
        <w:p w:rsidR="00A004B2" w:rsidRDefault="009124FF">
          <w:pPr>
            <w:pStyle w:val="20"/>
            <w:tabs>
              <w:tab w:val="right" w:leader="dot" w:pos="8296"/>
            </w:tabs>
            <w:ind w:left="480"/>
          </w:pPr>
          <w:hyperlink w:anchor="_Toc57296322" w:history="1">
            <w:r w:rsidR="001176D3">
              <w:rPr>
                <w:rStyle w:val="ac"/>
                <w:rFonts w:ascii="黑体" w:eastAsia="黑体" w:hAnsi="黑体"/>
              </w:rPr>
              <w:t>五、多渠道筹集改造资金</w:t>
            </w:r>
            <w:r w:rsidR="001176D3">
              <w:tab/>
            </w:r>
            <w:r>
              <w:fldChar w:fldCharType="begin"/>
            </w:r>
            <w:r w:rsidR="001176D3">
              <w:instrText xml:space="preserve"> PAGEREF _Toc57296322 \h </w:instrText>
            </w:r>
            <w:r>
              <w:fldChar w:fldCharType="separate"/>
            </w:r>
            <w:r w:rsidR="00C31CA6">
              <w:rPr>
                <w:noProof/>
              </w:rPr>
              <w:t>9</w:t>
            </w:r>
            <w:r>
              <w:fldChar w:fldCharType="end"/>
            </w:r>
          </w:hyperlink>
        </w:p>
        <w:p w:rsidR="00A004B2" w:rsidRDefault="009124FF">
          <w:pPr>
            <w:pStyle w:val="20"/>
            <w:tabs>
              <w:tab w:val="right" w:leader="dot" w:pos="8296"/>
            </w:tabs>
            <w:ind w:left="480"/>
          </w:pPr>
          <w:hyperlink w:anchor="_Toc57296323" w:history="1">
            <w:r w:rsidR="001176D3">
              <w:rPr>
                <w:rStyle w:val="ac"/>
                <w:rFonts w:ascii="黑体" w:eastAsia="黑体" w:hAnsi="黑体"/>
              </w:rPr>
              <w:t>六、健全居民共建机制</w:t>
            </w:r>
            <w:r w:rsidR="001176D3">
              <w:tab/>
            </w:r>
            <w:r>
              <w:fldChar w:fldCharType="begin"/>
            </w:r>
            <w:r w:rsidR="001176D3">
              <w:instrText xml:space="preserve"> PAGEREF _Toc57296323 \h </w:instrText>
            </w:r>
            <w:r>
              <w:fldChar w:fldCharType="separate"/>
            </w:r>
            <w:r w:rsidR="00C31CA6">
              <w:rPr>
                <w:noProof/>
              </w:rPr>
              <w:t>9</w:t>
            </w:r>
            <w:r>
              <w:fldChar w:fldCharType="end"/>
            </w:r>
          </w:hyperlink>
        </w:p>
        <w:p w:rsidR="00A004B2" w:rsidRDefault="009124FF">
          <w:pPr>
            <w:pStyle w:val="10"/>
            <w:tabs>
              <w:tab w:val="right" w:leader="dot" w:pos="8296"/>
            </w:tabs>
          </w:pPr>
          <w:hyperlink w:anchor="_Toc57296324" w:history="1">
            <w:r w:rsidR="001176D3">
              <w:rPr>
                <w:rStyle w:val="ac"/>
                <w:rFonts w:ascii="黑体" w:eastAsia="黑体" w:hAnsi="黑体"/>
              </w:rPr>
              <w:t>第六章 改造资金安排</w:t>
            </w:r>
            <w:r w:rsidR="001176D3">
              <w:tab/>
            </w:r>
            <w:r>
              <w:fldChar w:fldCharType="begin"/>
            </w:r>
            <w:r w:rsidR="001176D3">
              <w:instrText xml:space="preserve"> PAGEREF _Toc57296324 \h </w:instrText>
            </w:r>
            <w:r>
              <w:fldChar w:fldCharType="separate"/>
            </w:r>
            <w:r w:rsidR="00C31CA6">
              <w:rPr>
                <w:noProof/>
              </w:rPr>
              <w:t>10</w:t>
            </w:r>
            <w:r>
              <w:fldChar w:fldCharType="end"/>
            </w:r>
          </w:hyperlink>
        </w:p>
        <w:p w:rsidR="00A004B2" w:rsidRDefault="009124FF">
          <w:pPr>
            <w:pStyle w:val="20"/>
            <w:tabs>
              <w:tab w:val="right" w:leader="dot" w:pos="8296"/>
            </w:tabs>
            <w:ind w:left="480"/>
          </w:pPr>
          <w:hyperlink w:anchor="_Toc57296325" w:history="1">
            <w:r w:rsidR="001176D3">
              <w:rPr>
                <w:rStyle w:val="ac"/>
                <w:rFonts w:ascii="黑体" w:eastAsia="黑体" w:hAnsi="黑体"/>
              </w:rPr>
              <w:t>一、城镇老旧小区改造资金总量</w:t>
            </w:r>
            <w:r w:rsidR="001176D3">
              <w:tab/>
            </w:r>
            <w:r>
              <w:fldChar w:fldCharType="begin"/>
            </w:r>
            <w:r w:rsidR="001176D3">
              <w:instrText xml:space="preserve"> PAGEREF _Toc57296325 \h </w:instrText>
            </w:r>
            <w:r>
              <w:fldChar w:fldCharType="separate"/>
            </w:r>
            <w:r w:rsidR="00C31CA6">
              <w:rPr>
                <w:noProof/>
              </w:rPr>
              <w:t>10</w:t>
            </w:r>
            <w:r>
              <w:fldChar w:fldCharType="end"/>
            </w:r>
          </w:hyperlink>
        </w:p>
        <w:p w:rsidR="00A004B2" w:rsidRDefault="009124FF">
          <w:pPr>
            <w:pStyle w:val="20"/>
            <w:tabs>
              <w:tab w:val="right" w:leader="dot" w:pos="8296"/>
            </w:tabs>
            <w:ind w:left="480"/>
          </w:pPr>
          <w:hyperlink w:anchor="_Toc57296326" w:history="1">
            <w:r w:rsidR="001176D3">
              <w:rPr>
                <w:rStyle w:val="ac"/>
                <w:rFonts w:ascii="黑体" w:eastAsia="黑体" w:hAnsi="黑体"/>
              </w:rPr>
              <w:t>二、城镇老旧小区改造资金来源</w:t>
            </w:r>
            <w:r w:rsidR="001176D3">
              <w:tab/>
            </w:r>
            <w:r>
              <w:fldChar w:fldCharType="begin"/>
            </w:r>
            <w:r w:rsidR="001176D3">
              <w:instrText xml:space="preserve"> PAGEREF _Toc57296326 \h </w:instrText>
            </w:r>
            <w:r>
              <w:fldChar w:fldCharType="separate"/>
            </w:r>
            <w:r w:rsidR="00C31CA6">
              <w:rPr>
                <w:noProof/>
              </w:rPr>
              <w:t>10</w:t>
            </w:r>
            <w:r>
              <w:fldChar w:fldCharType="end"/>
            </w:r>
          </w:hyperlink>
        </w:p>
        <w:p w:rsidR="00A004B2" w:rsidRDefault="009124FF">
          <w:pPr>
            <w:pStyle w:val="10"/>
            <w:tabs>
              <w:tab w:val="right" w:leader="dot" w:pos="8296"/>
            </w:tabs>
          </w:pPr>
          <w:hyperlink w:anchor="_Toc57296327" w:history="1">
            <w:r w:rsidR="001176D3">
              <w:rPr>
                <w:rStyle w:val="ac"/>
                <w:rFonts w:ascii="黑体" w:eastAsia="黑体" w:hAnsi="黑体"/>
              </w:rPr>
              <w:t>第七章 保障政策措施</w:t>
            </w:r>
            <w:r w:rsidR="001176D3">
              <w:tab/>
            </w:r>
            <w:r>
              <w:fldChar w:fldCharType="begin"/>
            </w:r>
            <w:r w:rsidR="001176D3">
              <w:instrText xml:space="preserve"> PAGEREF _Toc57296327 \h </w:instrText>
            </w:r>
            <w:r>
              <w:fldChar w:fldCharType="separate"/>
            </w:r>
            <w:r w:rsidR="00C31CA6">
              <w:rPr>
                <w:noProof/>
              </w:rPr>
              <w:t>11</w:t>
            </w:r>
            <w:r>
              <w:fldChar w:fldCharType="end"/>
            </w:r>
          </w:hyperlink>
        </w:p>
        <w:p w:rsidR="00A004B2" w:rsidRDefault="009124FF">
          <w:pPr>
            <w:pStyle w:val="20"/>
            <w:tabs>
              <w:tab w:val="right" w:leader="dot" w:pos="8296"/>
            </w:tabs>
            <w:ind w:left="480"/>
          </w:pPr>
          <w:hyperlink w:anchor="_Toc57296328" w:history="1">
            <w:r w:rsidR="001176D3">
              <w:rPr>
                <w:rStyle w:val="ac"/>
                <w:rFonts w:ascii="黑体" w:eastAsia="黑体" w:hAnsi="黑体"/>
              </w:rPr>
              <w:t>一、加强规划统筹</w:t>
            </w:r>
            <w:r w:rsidR="001176D3">
              <w:tab/>
            </w:r>
            <w:r>
              <w:fldChar w:fldCharType="begin"/>
            </w:r>
            <w:r w:rsidR="001176D3">
              <w:instrText xml:space="preserve"> PAGEREF _Toc57296328 \h </w:instrText>
            </w:r>
            <w:r>
              <w:fldChar w:fldCharType="separate"/>
            </w:r>
            <w:r w:rsidR="00C31CA6">
              <w:rPr>
                <w:noProof/>
              </w:rPr>
              <w:t>11</w:t>
            </w:r>
            <w:r>
              <w:fldChar w:fldCharType="end"/>
            </w:r>
          </w:hyperlink>
        </w:p>
        <w:p w:rsidR="00A004B2" w:rsidRDefault="009124FF">
          <w:pPr>
            <w:pStyle w:val="20"/>
            <w:tabs>
              <w:tab w:val="right" w:leader="dot" w:pos="8296"/>
            </w:tabs>
            <w:ind w:left="480"/>
          </w:pPr>
          <w:hyperlink w:anchor="_Toc57296329" w:history="1">
            <w:r w:rsidR="001176D3">
              <w:rPr>
                <w:rStyle w:val="ac"/>
                <w:rFonts w:ascii="黑体" w:eastAsia="黑体" w:hAnsi="黑体"/>
              </w:rPr>
              <w:t>二、加强宣传引导</w:t>
            </w:r>
            <w:r w:rsidR="001176D3">
              <w:tab/>
            </w:r>
            <w:r>
              <w:fldChar w:fldCharType="begin"/>
            </w:r>
            <w:r w:rsidR="001176D3">
              <w:instrText xml:space="preserve"> PAGEREF _Toc57296329 \h </w:instrText>
            </w:r>
            <w:r>
              <w:fldChar w:fldCharType="separate"/>
            </w:r>
            <w:r w:rsidR="00C31CA6">
              <w:rPr>
                <w:noProof/>
              </w:rPr>
              <w:t>11</w:t>
            </w:r>
            <w:r>
              <w:fldChar w:fldCharType="end"/>
            </w:r>
          </w:hyperlink>
        </w:p>
        <w:p w:rsidR="00A004B2" w:rsidRDefault="009124FF">
          <w:pPr>
            <w:pStyle w:val="20"/>
            <w:tabs>
              <w:tab w:val="right" w:leader="dot" w:pos="8296"/>
            </w:tabs>
            <w:ind w:left="480"/>
          </w:pPr>
          <w:hyperlink w:anchor="_Toc57296330" w:history="1">
            <w:r w:rsidR="001176D3">
              <w:rPr>
                <w:rStyle w:val="ac"/>
                <w:rFonts w:ascii="黑体" w:eastAsia="黑体" w:hAnsi="黑体"/>
              </w:rPr>
              <w:t>三、加强项目建设管理</w:t>
            </w:r>
            <w:r w:rsidR="001176D3">
              <w:tab/>
            </w:r>
            <w:r>
              <w:fldChar w:fldCharType="begin"/>
            </w:r>
            <w:r w:rsidR="001176D3">
              <w:instrText xml:space="preserve"> PAGEREF _Toc57296330 \h </w:instrText>
            </w:r>
            <w:r>
              <w:fldChar w:fldCharType="separate"/>
            </w:r>
            <w:r w:rsidR="00C31CA6">
              <w:rPr>
                <w:noProof/>
              </w:rPr>
              <w:t>11</w:t>
            </w:r>
            <w:r>
              <w:fldChar w:fldCharType="end"/>
            </w:r>
          </w:hyperlink>
        </w:p>
        <w:p w:rsidR="00A004B2" w:rsidRDefault="009124FF">
          <w:pPr>
            <w:pStyle w:val="20"/>
            <w:tabs>
              <w:tab w:val="right" w:leader="dot" w:pos="8296"/>
            </w:tabs>
            <w:ind w:left="480"/>
          </w:pPr>
          <w:hyperlink w:anchor="_Toc57296331" w:history="1">
            <w:r w:rsidR="001176D3">
              <w:rPr>
                <w:rStyle w:val="ac"/>
                <w:rFonts w:ascii="黑体" w:eastAsia="黑体" w:hAnsi="黑体"/>
              </w:rPr>
              <w:t>四、强化政策支持</w:t>
            </w:r>
            <w:r w:rsidR="001176D3">
              <w:tab/>
            </w:r>
            <w:r>
              <w:fldChar w:fldCharType="begin"/>
            </w:r>
            <w:r w:rsidR="001176D3">
              <w:instrText xml:space="preserve"> PAGEREF _Toc57296331 \h </w:instrText>
            </w:r>
            <w:r>
              <w:fldChar w:fldCharType="separate"/>
            </w:r>
            <w:r w:rsidR="00C31CA6">
              <w:rPr>
                <w:noProof/>
              </w:rPr>
              <w:t>12</w:t>
            </w:r>
            <w:r>
              <w:fldChar w:fldCharType="end"/>
            </w:r>
          </w:hyperlink>
        </w:p>
        <w:p w:rsidR="00A004B2" w:rsidRDefault="009124FF">
          <w:pPr>
            <w:pStyle w:val="20"/>
            <w:tabs>
              <w:tab w:val="right" w:leader="dot" w:pos="8296"/>
            </w:tabs>
            <w:ind w:left="480"/>
          </w:pPr>
          <w:hyperlink w:anchor="_Toc57296332" w:history="1">
            <w:r w:rsidR="001176D3">
              <w:rPr>
                <w:rStyle w:val="ac"/>
                <w:rFonts w:ascii="黑体" w:eastAsia="黑体" w:hAnsi="黑体"/>
              </w:rPr>
              <w:t>附表一：六安市城镇老旧小区调查摸底结果汇总表</w:t>
            </w:r>
            <w:r w:rsidR="001176D3">
              <w:tab/>
            </w:r>
            <w:r>
              <w:fldChar w:fldCharType="begin"/>
            </w:r>
            <w:r w:rsidR="001176D3">
              <w:instrText xml:space="preserve"> PAGEREF _Toc57296332 \h </w:instrText>
            </w:r>
            <w:r>
              <w:fldChar w:fldCharType="separate"/>
            </w:r>
            <w:r w:rsidR="00C31CA6">
              <w:rPr>
                <w:noProof/>
              </w:rPr>
              <w:t>14</w:t>
            </w:r>
            <w:r>
              <w:fldChar w:fldCharType="end"/>
            </w:r>
          </w:hyperlink>
        </w:p>
        <w:p w:rsidR="00A004B2" w:rsidRDefault="009124FF">
          <w:pPr>
            <w:pStyle w:val="20"/>
            <w:tabs>
              <w:tab w:val="right" w:leader="dot" w:pos="8296"/>
            </w:tabs>
            <w:ind w:left="480"/>
          </w:pPr>
          <w:hyperlink w:anchor="_Toc57296333" w:history="1">
            <w:r w:rsidR="001176D3">
              <w:rPr>
                <w:rStyle w:val="ac"/>
                <w:rFonts w:ascii="黑体" w:eastAsia="黑体" w:hAnsi="黑体"/>
              </w:rPr>
              <w:t>附表二：六安市城镇老旧小区基本情况调查摸底表</w:t>
            </w:r>
            <w:r w:rsidR="001176D3">
              <w:tab/>
            </w:r>
            <w:r>
              <w:fldChar w:fldCharType="begin"/>
            </w:r>
            <w:r w:rsidR="001176D3">
              <w:instrText xml:space="preserve"> PAGEREF _Toc57296333 \h </w:instrText>
            </w:r>
            <w:r>
              <w:fldChar w:fldCharType="separate"/>
            </w:r>
            <w:r w:rsidR="00C31CA6">
              <w:rPr>
                <w:noProof/>
              </w:rPr>
              <w:t>15</w:t>
            </w:r>
            <w:r>
              <w:fldChar w:fldCharType="end"/>
            </w:r>
          </w:hyperlink>
        </w:p>
        <w:p w:rsidR="00A004B2" w:rsidRDefault="009124FF">
          <w:pPr>
            <w:spacing w:line="460" w:lineRule="exact"/>
            <w:rPr>
              <w:szCs w:val="26"/>
              <w:lang w:val="zh-CN"/>
            </w:rPr>
          </w:pPr>
          <w:r>
            <w:rPr>
              <w:szCs w:val="26"/>
              <w:lang w:val="zh-CN"/>
            </w:rPr>
            <w:fldChar w:fldCharType="end"/>
          </w:r>
        </w:p>
        <w:p w:rsidR="00A004B2" w:rsidRDefault="00A004B2">
          <w:pPr>
            <w:spacing w:line="460" w:lineRule="exact"/>
            <w:rPr>
              <w:szCs w:val="26"/>
              <w:lang w:val="zh-CN"/>
            </w:rPr>
          </w:pPr>
        </w:p>
        <w:p w:rsidR="00A004B2" w:rsidRDefault="009124FF">
          <w:pPr>
            <w:spacing w:line="460" w:lineRule="exact"/>
            <w:rPr>
              <w:sz w:val="22"/>
            </w:rPr>
          </w:pPr>
        </w:p>
      </w:sdtContent>
    </w:sdt>
    <w:p w:rsidR="00A004B2" w:rsidRDefault="001176D3">
      <w:pPr>
        <w:pStyle w:val="1"/>
        <w:jc w:val="center"/>
        <w:rPr>
          <w:rFonts w:ascii="黑体" w:eastAsia="黑体" w:hAnsi="黑体"/>
          <w:b w:val="0"/>
          <w:bCs w:val="0"/>
          <w:sz w:val="36"/>
          <w:szCs w:val="36"/>
        </w:rPr>
      </w:pPr>
      <w:bookmarkStart w:id="23" w:name="_Toc57296302"/>
      <w:r>
        <w:rPr>
          <w:rFonts w:ascii="黑体" w:eastAsia="黑体" w:hAnsi="黑体" w:hint="eastAsia"/>
          <w:b w:val="0"/>
          <w:bCs w:val="0"/>
          <w:sz w:val="36"/>
          <w:szCs w:val="36"/>
        </w:rPr>
        <w:lastRenderedPageBreak/>
        <w:t>第一章 总则</w:t>
      </w:r>
      <w:bookmarkEnd w:id="23"/>
    </w:p>
    <w:p w:rsidR="00A004B2" w:rsidRDefault="001176D3">
      <w:pPr>
        <w:pStyle w:val="2"/>
        <w:ind w:firstLineChars="200" w:firstLine="480"/>
        <w:rPr>
          <w:rFonts w:ascii="黑体" w:eastAsia="黑体" w:hAnsi="黑体"/>
          <w:b w:val="0"/>
          <w:bCs w:val="0"/>
          <w:sz w:val="24"/>
          <w:szCs w:val="24"/>
        </w:rPr>
      </w:pPr>
      <w:bookmarkStart w:id="24" w:name="_Toc57296303"/>
      <w:r>
        <w:rPr>
          <w:rFonts w:ascii="黑体" w:eastAsia="黑体" w:hAnsi="黑体" w:hint="eastAsia"/>
          <w:b w:val="0"/>
          <w:bCs w:val="0"/>
          <w:sz w:val="24"/>
          <w:szCs w:val="24"/>
        </w:rPr>
        <w:t>一、规划编制的意义</w:t>
      </w:r>
      <w:bookmarkEnd w:id="24"/>
    </w:p>
    <w:p w:rsidR="00A004B2" w:rsidRDefault="001176D3">
      <w:pPr>
        <w:spacing w:line="360" w:lineRule="auto"/>
        <w:ind w:firstLineChars="200" w:firstLine="480"/>
        <w:rPr>
          <w:rFonts w:cs="Times New Roman"/>
        </w:rPr>
      </w:pPr>
      <w:r>
        <w:rPr>
          <w:rFonts w:cs="Times New Roman" w:hint="eastAsia"/>
        </w:rPr>
        <w:t>城镇老旧小区改造是重大民生工程和发展工程，对满足人民群众美好生活需要、推动惠民生扩内需、推进城市更新和开发建设方式转型、促进经济高质量发展具有十分重要的意义。党中央、国务院高度重视城镇老旧小区改造工作，习近平总书记多次作出重要指示批示，李克强总理在《政府工作报告》中作出明确部署。</w:t>
      </w:r>
      <w:r w:rsidR="009A6A9D">
        <w:rPr>
          <w:rFonts w:cs="Times New Roman" w:hint="eastAsia"/>
        </w:rPr>
        <w:t>2020</w:t>
      </w:r>
      <w:r>
        <w:rPr>
          <w:rFonts w:cs="Times New Roman" w:hint="eastAsia"/>
        </w:rPr>
        <w:t>年7月份，国务院办公厅印发了《国务院办公厅关于全面推进城镇老旧小区改造工作的指导意见》（国办发〔2020〕23号）。城镇老旧小区工作意义重大，具体来看主要有以下几点：</w:t>
      </w:r>
    </w:p>
    <w:p w:rsidR="00A004B2" w:rsidRDefault="001176D3">
      <w:pPr>
        <w:spacing w:line="360" w:lineRule="auto"/>
        <w:ind w:firstLineChars="200" w:firstLine="480"/>
        <w:rPr>
          <w:rFonts w:cs="Times New Roman"/>
        </w:rPr>
      </w:pPr>
      <w:r>
        <w:rPr>
          <w:rFonts w:cs="Times New Roman" w:hint="eastAsia"/>
        </w:rPr>
        <w:t>1</w:t>
      </w:r>
      <w:r>
        <w:rPr>
          <w:rFonts w:cs="Times New Roman"/>
        </w:rPr>
        <w:t>.</w:t>
      </w:r>
      <w:r>
        <w:rPr>
          <w:rFonts w:cs="Times New Roman" w:hint="eastAsia"/>
        </w:rPr>
        <w:t>城镇老旧小区改造是运用“城市双修”理念，推进城市有机更新、推动高质量发展的重要载体；</w:t>
      </w:r>
    </w:p>
    <w:p w:rsidR="00A004B2" w:rsidRDefault="001176D3">
      <w:pPr>
        <w:spacing w:line="360" w:lineRule="auto"/>
        <w:ind w:firstLineChars="200" w:firstLine="480"/>
        <w:rPr>
          <w:rFonts w:cs="Times New Roman"/>
        </w:rPr>
      </w:pPr>
      <w:r>
        <w:rPr>
          <w:rFonts w:cs="Times New Roman" w:hint="eastAsia"/>
        </w:rPr>
        <w:t>2</w:t>
      </w:r>
      <w:r>
        <w:rPr>
          <w:rFonts w:cs="Times New Roman"/>
        </w:rPr>
        <w:t>.</w:t>
      </w:r>
      <w:r>
        <w:rPr>
          <w:rFonts w:cs="Times New Roman" w:hint="eastAsia"/>
        </w:rPr>
        <w:t>城镇老旧小区改造是改善城镇居民居住条件，扩大内需的重要举措；</w:t>
      </w:r>
    </w:p>
    <w:p w:rsidR="00A004B2" w:rsidRDefault="001176D3">
      <w:pPr>
        <w:spacing w:line="360" w:lineRule="auto"/>
        <w:ind w:firstLineChars="200" w:firstLine="480"/>
        <w:rPr>
          <w:rFonts w:cs="Times New Roman"/>
        </w:rPr>
      </w:pPr>
      <w:r>
        <w:rPr>
          <w:rFonts w:cs="Times New Roman" w:hint="eastAsia"/>
        </w:rPr>
        <w:t>3</w:t>
      </w:r>
      <w:r>
        <w:rPr>
          <w:rFonts w:cs="Times New Roman"/>
        </w:rPr>
        <w:t>.</w:t>
      </w:r>
      <w:r>
        <w:rPr>
          <w:rFonts w:cs="Times New Roman" w:hint="eastAsia"/>
        </w:rPr>
        <w:t>城镇老旧小区改造是贯彻“人民城市”理念，落实到六安城市建设发展的重要工作；</w:t>
      </w:r>
    </w:p>
    <w:p w:rsidR="00A004B2" w:rsidRDefault="001176D3">
      <w:pPr>
        <w:spacing w:line="360" w:lineRule="auto"/>
        <w:ind w:firstLineChars="200" w:firstLine="480"/>
        <w:rPr>
          <w:rFonts w:cs="Times New Roman"/>
        </w:rPr>
      </w:pPr>
      <w:r>
        <w:rPr>
          <w:rFonts w:cs="Times New Roman" w:hint="eastAsia"/>
        </w:rPr>
        <w:t>4</w:t>
      </w:r>
      <w:r>
        <w:rPr>
          <w:rFonts w:cs="Times New Roman"/>
        </w:rPr>
        <w:t>.</w:t>
      </w:r>
      <w:r>
        <w:rPr>
          <w:rFonts w:cs="Times New Roman" w:hint="eastAsia"/>
        </w:rPr>
        <w:t>城镇老旧小区改造是城市名片格局塑造下，增强城市吸引力、竞争力和影响力，促进经济发展，彰显城市治理能力的重要途径。</w:t>
      </w:r>
    </w:p>
    <w:p w:rsidR="00A004B2" w:rsidRDefault="001176D3">
      <w:pPr>
        <w:pStyle w:val="2"/>
        <w:ind w:firstLineChars="200" w:firstLine="480"/>
        <w:rPr>
          <w:rFonts w:ascii="黑体" w:eastAsia="黑体" w:hAnsi="黑体"/>
          <w:b w:val="0"/>
          <w:bCs w:val="0"/>
          <w:sz w:val="24"/>
          <w:szCs w:val="24"/>
        </w:rPr>
      </w:pPr>
      <w:bookmarkStart w:id="25" w:name="_Toc57296304"/>
      <w:r>
        <w:rPr>
          <w:rFonts w:ascii="黑体" w:eastAsia="黑体" w:hAnsi="黑体" w:hint="eastAsia"/>
          <w:b w:val="0"/>
          <w:bCs w:val="0"/>
          <w:sz w:val="24"/>
          <w:szCs w:val="24"/>
        </w:rPr>
        <w:t>二、</w:t>
      </w:r>
      <w:r>
        <w:rPr>
          <w:rFonts w:ascii="黑体" w:eastAsia="黑体" w:hAnsi="黑体"/>
          <w:b w:val="0"/>
          <w:bCs w:val="0"/>
          <w:sz w:val="24"/>
          <w:szCs w:val="24"/>
        </w:rPr>
        <w:t>规划</w:t>
      </w:r>
      <w:r>
        <w:rPr>
          <w:rFonts w:ascii="黑体" w:eastAsia="黑体" w:hAnsi="黑体" w:hint="eastAsia"/>
          <w:b w:val="0"/>
          <w:bCs w:val="0"/>
          <w:sz w:val="24"/>
          <w:szCs w:val="24"/>
        </w:rPr>
        <w:t>主要</w:t>
      </w:r>
      <w:r>
        <w:rPr>
          <w:rFonts w:ascii="黑体" w:eastAsia="黑体" w:hAnsi="黑体"/>
          <w:b w:val="0"/>
          <w:bCs w:val="0"/>
          <w:sz w:val="24"/>
          <w:szCs w:val="24"/>
        </w:rPr>
        <w:t>依据</w:t>
      </w:r>
      <w:bookmarkEnd w:id="25"/>
    </w:p>
    <w:p w:rsidR="00A004B2" w:rsidRDefault="001176D3">
      <w:pPr>
        <w:spacing w:line="360" w:lineRule="auto"/>
        <w:ind w:firstLineChars="200" w:firstLine="480"/>
        <w:rPr>
          <w:rFonts w:cs="Times New Roman"/>
        </w:rPr>
      </w:pPr>
      <w:r>
        <w:rPr>
          <w:rFonts w:cs="Times New Roman" w:hint="eastAsia"/>
        </w:rPr>
        <w:t>1</w:t>
      </w:r>
      <w:r>
        <w:rPr>
          <w:rFonts w:cs="Times New Roman"/>
        </w:rPr>
        <w:t>.《</w:t>
      </w:r>
      <w:r>
        <w:rPr>
          <w:rFonts w:cs="Times New Roman" w:hint="eastAsia"/>
        </w:rPr>
        <w:t>国务院办公厅</w:t>
      </w:r>
      <w:r>
        <w:rPr>
          <w:rFonts w:cs="Times New Roman"/>
        </w:rPr>
        <w:t>关于全面推进城镇老旧小区改造工作</w:t>
      </w:r>
      <w:r>
        <w:rPr>
          <w:rFonts w:cs="Times New Roman" w:hint="eastAsia"/>
        </w:rPr>
        <w:t>的指导</w:t>
      </w:r>
      <w:r>
        <w:rPr>
          <w:rFonts w:cs="Times New Roman"/>
        </w:rPr>
        <w:t>意见》（国办发〔2020〕23号）</w:t>
      </w:r>
      <w:r>
        <w:rPr>
          <w:rFonts w:cs="Times New Roman" w:hint="eastAsia"/>
        </w:rPr>
        <w:t>；</w:t>
      </w:r>
    </w:p>
    <w:p w:rsidR="00A004B2" w:rsidRDefault="001176D3">
      <w:pPr>
        <w:spacing w:line="360" w:lineRule="auto"/>
        <w:ind w:firstLineChars="200" w:firstLine="480"/>
        <w:rPr>
          <w:rFonts w:cs="Times New Roman"/>
        </w:rPr>
      </w:pPr>
      <w:r>
        <w:rPr>
          <w:rFonts w:cs="Times New Roman" w:hint="eastAsia"/>
        </w:rPr>
        <w:t>2</w:t>
      </w:r>
      <w:r>
        <w:rPr>
          <w:rFonts w:cs="Times New Roman"/>
        </w:rPr>
        <w:t>.《关于做好 2019 年老旧小区改造工作的通知》（建办城函〔2019〕243 号）</w:t>
      </w:r>
      <w:r>
        <w:rPr>
          <w:rFonts w:cs="Times New Roman" w:hint="eastAsia"/>
        </w:rPr>
        <w:t>；</w:t>
      </w:r>
    </w:p>
    <w:p w:rsidR="00A004B2" w:rsidRDefault="001176D3">
      <w:pPr>
        <w:spacing w:line="360" w:lineRule="auto"/>
        <w:ind w:firstLineChars="200" w:firstLine="480"/>
        <w:rPr>
          <w:rFonts w:cs="Times New Roman"/>
        </w:rPr>
      </w:pPr>
      <w:r>
        <w:rPr>
          <w:rFonts w:cs="Times New Roman" w:hint="eastAsia"/>
        </w:rPr>
        <w:t>3</w:t>
      </w:r>
      <w:r>
        <w:rPr>
          <w:rFonts w:cs="Times New Roman"/>
        </w:rPr>
        <w:t>.《住房和城乡建设部等部门关于开展城市居住社区建设补短板行动的意见》</w:t>
      </w:r>
      <w:r>
        <w:rPr>
          <w:rFonts w:cs="Times New Roman" w:hint="eastAsia"/>
        </w:rPr>
        <w:t>（</w:t>
      </w:r>
      <w:r>
        <w:rPr>
          <w:rFonts w:cs="Times New Roman"/>
        </w:rPr>
        <w:t>建科规〔2020〕7号</w:t>
      </w:r>
      <w:r>
        <w:rPr>
          <w:rFonts w:cs="Times New Roman" w:hint="eastAsia"/>
        </w:rPr>
        <w:t>）；</w:t>
      </w:r>
    </w:p>
    <w:p w:rsidR="00A004B2" w:rsidRDefault="001176D3">
      <w:pPr>
        <w:spacing w:line="360" w:lineRule="auto"/>
        <w:ind w:firstLineChars="200" w:firstLine="480"/>
        <w:rPr>
          <w:rFonts w:cs="Times New Roman"/>
        </w:rPr>
      </w:pPr>
      <w:r>
        <w:rPr>
          <w:rFonts w:cs="Times New Roman" w:hint="eastAsia"/>
        </w:rPr>
        <w:t>4</w:t>
      </w:r>
      <w:r>
        <w:rPr>
          <w:rFonts w:cs="Times New Roman"/>
        </w:rPr>
        <w:t>.</w:t>
      </w:r>
      <w:r>
        <w:rPr>
          <w:rFonts w:cs="Times New Roman" w:hint="eastAsia"/>
        </w:rPr>
        <w:t>《</w:t>
      </w:r>
      <w:r>
        <w:rPr>
          <w:rFonts w:cs="Times New Roman"/>
        </w:rPr>
        <w:t>安徽省人民政府关于加强城镇基础设施建设的实施意见</w:t>
      </w:r>
      <w:r>
        <w:rPr>
          <w:rFonts w:cs="Times New Roman" w:hint="eastAsia"/>
        </w:rPr>
        <w:t>》</w:t>
      </w:r>
      <w:r>
        <w:rPr>
          <w:rFonts w:cs="Times New Roman"/>
        </w:rPr>
        <w:t>（皖政〔2019〕64 号）</w:t>
      </w:r>
      <w:r>
        <w:rPr>
          <w:rFonts w:cs="Times New Roman" w:hint="eastAsia"/>
        </w:rPr>
        <w:t>；</w:t>
      </w:r>
    </w:p>
    <w:p w:rsidR="00A004B2" w:rsidRDefault="001176D3">
      <w:pPr>
        <w:spacing w:line="360" w:lineRule="auto"/>
        <w:ind w:firstLineChars="200" w:firstLine="480"/>
        <w:rPr>
          <w:rFonts w:cs="Times New Roman"/>
        </w:rPr>
      </w:pPr>
      <w:r>
        <w:rPr>
          <w:rFonts w:cs="Times New Roman" w:hint="eastAsia"/>
        </w:rPr>
        <w:t>5</w:t>
      </w:r>
      <w:r>
        <w:rPr>
          <w:rFonts w:cs="Times New Roman"/>
        </w:rPr>
        <w:t>.《安徽省推进城镇老旧小区改造行动方案》（建房〔2019〕116 号）</w:t>
      </w:r>
      <w:r>
        <w:rPr>
          <w:rFonts w:cs="Times New Roman" w:hint="eastAsia"/>
        </w:rPr>
        <w:t>；</w:t>
      </w:r>
    </w:p>
    <w:p w:rsidR="00A004B2" w:rsidRDefault="001176D3">
      <w:pPr>
        <w:spacing w:line="360" w:lineRule="auto"/>
        <w:ind w:firstLineChars="200" w:firstLine="480"/>
        <w:rPr>
          <w:rFonts w:cs="Times New Roman"/>
        </w:rPr>
      </w:pPr>
      <w:r>
        <w:rPr>
          <w:rFonts w:cs="Times New Roman" w:hint="eastAsia"/>
        </w:rPr>
        <w:t>6</w:t>
      </w:r>
      <w:r>
        <w:rPr>
          <w:rFonts w:cs="Times New Roman"/>
        </w:rPr>
        <w:t>.《安徽省城镇老旧小区改造技术导则》（2020 修订版）</w:t>
      </w:r>
      <w:r>
        <w:rPr>
          <w:rFonts w:cs="Times New Roman" w:hint="eastAsia"/>
        </w:rPr>
        <w:t>；</w:t>
      </w:r>
    </w:p>
    <w:p w:rsidR="00A004B2" w:rsidRDefault="001176D3">
      <w:pPr>
        <w:spacing w:line="360" w:lineRule="auto"/>
        <w:ind w:firstLineChars="200" w:firstLine="480"/>
        <w:rPr>
          <w:rFonts w:cs="Times New Roman"/>
        </w:rPr>
      </w:pPr>
      <w:r>
        <w:rPr>
          <w:rFonts w:cs="Times New Roman" w:hint="eastAsia"/>
        </w:rPr>
        <w:lastRenderedPageBreak/>
        <w:t>7</w:t>
      </w:r>
      <w:r>
        <w:rPr>
          <w:rFonts w:cs="Times New Roman"/>
        </w:rPr>
        <w:t>.</w:t>
      </w:r>
      <w:r>
        <w:rPr>
          <w:rFonts w:cs="Times New Roman" w:hint="eastAsia"/>
        </w:rPr>
        <w:t>《六安市城市总体规划》（2</w:t>
      </w:r>
      <w:r>
        <w:rPr>
          <w:rFonts w:cs="Times New Roman"/>
        </w:rPr>
        <w:t>008-2030</w:t>
      </w:r>
      <w:r>
        <w:rPr>
          <w:rFonts w:cs="Times New Roman" w:hint="eastAsia"/>
        </w:rPr>
        <w:t>年）；</w:t>
      </w:r>
    </w:p>
    <w:p w:rsidR="00A004B2" w:rsidRDefault="001176D3">
      <w:pPr>
        <w:spacing w:line="360" w:lineRule="auto"/>
        <w:ind w:firstLineChars="200" w:firstLine="480"/>
        <w:rPr>
          <w:rFonts w:cs="Times New Roman"/>
        </w:rPr>
      </w:pPr>
      <w:r>
        <w:rPr>
          <w:rFonts w:cs="Times New Roman" w:hint="eastAsia"/>
        </w:rPr>
        <w:t>8</w:t>
      </w:r>
      <w:r>
        <w:rPr>
          <w:rFonts w:cs="Times New Roman"/>
        </w:rPr>
        <w:t>.</w:t>
      </w:r>
      <w:r>
        <w:rPr>
          <w:rFonts w:cs="Times New Roman" w:hint="eastAsia"/>
        </w:rPr>
        <w:t xml:space="preserve"> 国家现行标准、规范以及地方现行规范导则。</w:t>
      </w:r>
    </w:p>
    <w:p w:rsidR="00A004B2" w:rsidRDefault="001176D3">
      <w:pPr>
        <w:pStyle w:val="2"/>
        <w:ind w:firstLineChars="200" w:firstLine="480"/>
        <w:rPr>
          <w:rFonts w:ascii="黑体" w:eastAsia="黑体" w:hAnsi="黑体"/>
          <w:b w:val="0"/>
          <w:bCs w:val="0"/>
          <w:sz w:val="24"/>
          <w:szCs w:val="24"/>
        </w:rPr>
      </w:pPr>
      <w:bookmarkStart w:id="26" w:name="_Toc57296305"/>
      <w:r>
        <w:rPr>
          <w:rFonts w:ascii="黑体" w:eastAsia="黑体" w:hAnsi="黑体" w:hint="eastAsia"/>
          <w:b w:val="0"/>
          <w:bCs w:val="0"/>
          <w:sz w:val="24"/>
          <w:szCs w:val="24"/>
        </w:rPr>
        <w:t>三、</w:t>
      </w:r>
      <w:r>
        <w:rPr>
          <w:rFonts w:ascii="黑体" w:eastAsia="黑体" w:hAnsi="黑体"/>
          <w:b w:val="0"/>
          <w:bCs w:val="0"/>
          <w:sz w:val="24"/>
          <w:szCs w:val="24"/>
        </w:rPr>
        <w:t>规划范围和对象</w:t>
      </w:r>
      <w:bookmarkEnd w:id="26"/>
    </w:p>
    <w:p w:rsidR="00A004B2" w:rsidRDefault="001176D3">
      <w:pPr>
        <w:spacing w:line="360" w:lineRule="auto"/>
        <w:ind w:firstLineChars="200" w:firstLine="480"/>
        <w:rPr>
          <w:rFonts w:ascii="Times New Roman" w:eastAsia="仿宋" w:hAnsi="Times New Roman" w:cs="Times New Roman"/>
        </w:rPr>
      </w:pPr>
      <w:r>
        <w:rPr>
          <w:rFonts w:ascii="楷体" w:eastAsia="楷体" w:hAnsi="楷体" w:cs="Times New Roman" w:hint="eastAsia"/>
        </w:rPr>
        <w:t>（一）规划范围。</w:t>
      </w:r>
      <w:r>
        <w:rPr>
          <w:rFonts w:cs="Times New Roman" w:hint="eastAsia"/>
        </w:rPr>
        <w:t>本次规划范围为：六安市市区（含叶集城区）以及霍邱县、金寨县、霍山县和舒城县县城（城关镇）。</w:t>
      </w:r>
    </w:p>
    <w:p w:rsidR="00A004B2" w:rsidRDefault="001176D3">
      <w:pPr>
        <w:spacing w:line="360" w:lineRule="auto"/>
        <w:ind w:firstLineChars="200" w:firstLine="480"/>
        <w:rPr>
          <w:rFonts w:ascii="Times New Roman" w:eastAsia="仿宋" w:hAnsi="Times New Roman" w:cs="Times New Roman"/>
        </w:rPr>
      </w:pPr>
      <w:r>
        <w:rPr>
          <w:rFonts w:ascii="楷体" w:eastAsia="楷体" w:hAnsi="楷体" w:cs="Times New Roman" w:hint="eastAsia"/>
        </w:rPr>
        <w:t>（二）规划对象。</w:t>
      </w:r>
      <w:r>
        <w:rPr>
          <w:rFonts w:cs="Times New Roman" w:hint="eastAsia"/>
        </w:rPr>
        <w:t>本次规划对象重点为城市建成区内</w:t>
      </w:r>
      <w:r>
        <w:rPr>
          <w:rFonts w:cs="Times New Roman"/>
        </w:rPr>
        <w:t>2000年</w:t>
      </w:r>
      <w:r>
        <w:rPr>
          <w:rFonts w:cs="Times New Roman" w:hint="eastAsia"/>
        </w:rPr>
        <w:t>底</w:t>
      </w:r>
      <w:r>
        <w:rPr>
          <w:rFonts w:cs="Times New Roman"/>
        </w:rPr>
        <w:t>以前建成的，</w:t>
      </w:r>
      <w:r>
        <w:rPr>
          <w:rFonts w:cs="Times New Roman" w:hint="eastAsia"/>
        </w:rPr>
        <w:t>基础设施和公共服务设施严重老旧、缺失，大部分房屋结构安全，不宜整体拆除，居民改造意愿强烈的城区、县城（城关镇）住宅小区。</w:t>
      </w:r>
      <w:r>
        <w:rPr>
          <w:rFonts w:cs="Times New Roman"/>
        </w:rPr>
        <w:t>以及2005年</w:t>
      </w:r>
      <w:r>
        <w:rPr>
          <w:rFonts w:cs="Times New Roman" w:hint="eastAsia"/>
        </w:rPr>
        <w:t>底</w:t>
      </w:r>
      <w:r>
        <w:rPr>
          <w:rFonts w:cs="Times New Roman"/>
        </w:rPr>
        <w:t>以前建成、问题比较突出，经评估确实需</w:t>
      </w:r>
      <w:r>
        <w:rPr>
          <w:rFonts w:cs="Times New Roman" w:hint="eastAsia"/>
        </w:rPr>
        <w:t>要</w:t>
      </w:r>
      <w:r>
        <w:rPr>
          <w:rFonts w:cs="Times New Roman"/>
        </w:rPr>
        <w:t>改造的小区。</w:t>
      </w:r>
    </w:p>
    <w:p w:rsidR="00A004B2" w:rsidRDefault="001176D3">
      <w:pPr>
        <w:pStyle w:val="1"/>
        <w:jc w:val="center"/>
        <w:rPr>
          <w:rFonts w:ascii="黑体" w:eastAsia="黑体" w:hAnsi="黑体"/>
          <w:b w:val="0"/>
          <w:bCs w:val="0"/>
          <w:sz w:val="36"/>
          <w:szCs w:val="36"/>
        </w:rPr>
      </w:pPr>
      <w:bookmarkStart w:id="27" w:name="_Toc57296306"/>
      <w:r>
        <w:rPr>
          <w:rFonts w:ascii="黑体" w:eastAsia="黑体" w:hAnsi="黑体" w:hint="eastAsia"/>
          <w:b w:val="0"/>
          <w:bCs w:val="0"/>
          <w:sz w:val="36"/>
          <w:szCs w:val="36"/>
        </w:rPr>
        <w:t xml:space="preserve">第二章 </w:t>
      </w:r>
      <w:bookmarkStart w:id="28" w:name="_Hlk53501041"/>
      <w:r>
        <w:rPr>
          <w:rFonts w:ascii="黑体" w:eastAsia="黑体" w:hAnsi="黑体" w:hint="eastAsia"/>
          <w:b w:val="0"/>
          <w:bCs w:val="0"/>
          <w:sz w:val="36"/>
          <w:szCs w:val="36"/>
        </w:rPr>
        <w:t>“十三五”期间城镇老旧小区改造工作回顾</w:t>
      </w:r>
      <w:bookmarkEnd w:id="28"/>
      <w:r>
        <w:rPr>
          <w:rFonts w:ascii="黑体" w:eastAsia="黑体" w:hAnsi="黑体" w:hint="eastAsia"/>
          <w:b w:val="0"/>
          <w:bCs w:val="0"/>
          <w:sz w:val="36"/>
          <w:szCs w:val="36"/>
        </w:rPr>
        <w:t>和现状问题</w:t>
      </w:r>
      <w:bookmarkEnd w:id="27"/>
    </w:p>
    <w:p w:rsidR="00A004B2" w:rsidRDefault="001176D3">
      <w:pPr>
        <w:pStyle w:val="2"/>
        <w:ind w:firstLineChars="200" w:firstLine="480"/>
        <w:rPr>
          <w:rFonts w:ascii="黑体" w:eastAsia="黑体" w:hAnsi="黑体"/>
          <w:b w:val="0"/>
          <w:bCs w:val="0"/>
          <w:sz w:val="24"/>
          <w:szCs w:val="24"/>
        </w:rPr>
      </w:pPr>
      <w:bookmarkStart w:id="29" w:name="_Toc57296307"/>
      <w:r>
        <w:rPr>
          <w:rFonts w:ascii="黑体" w:eastAsia="黑体" w:hAnsi="黑体" w:hint="eastAsia"/>
          <w:b w:val="0"/>
          <w:bCs w:val="0"/>
          <w:sz w:val="24"/>
          <w:szCs w:val="24"/>
        </w:rPr>
        <w:t>一、六安市城镇老旧小区改造工作开展情况</w:t>
      </w:r>
      <w:bookmarkEnd w:id="29"/>
    </w:p>
    <w:p w:rsidR="00A004B2" w:rsidRDefault="001176D3">
      <w:pPr>
        <w:spacing w:line="360" w:lineRule="auto"/>
        <w:ind w:firstLineChars="200" w:firstLine="480"/>
        <w:rPr>
          <w:rFonts w:cs="Times New Roman"/>
        </w:rPr>
      </w:pPr>
      <w:bookmarkStart w:id="30" w:name="_Hlk53501050"/>
      <w:r>
        <w:rPr>
          <w:rFonts w:cs="Times New Roman" w:hint="eastAsia"/>
        </w:rPr>
        <w:t>为改善城市老旧小区居民的生活环境和居住条件，提升城市形象，助力文明城市创建，自2014年开始，六安市先行先试，将老旧小区整治改造列为市级民生工程，对中心城区老旧小区实施综合改造。2016年，老旧小区改造提升为省级民生工程。2017年，老旧小区整治改造纳入省委省政府“两治三改”工程。2019年，国家提出城镇老旧小区改造，并纳入国家保障性安居工程项目。</w:t>
      </w:r>
    </w:p>
    <w:p w:rsidR="00A004B2" w:rsidRDefault="001176D3">
      <w:pPr>
        <w:spacing w:line="360" w:lineRule="auto"/>
        <w:ind w:firstLineChars="200" w:firstLine="480"/>
        <w:rPr>
          <w:rFonts w:cs="Times New Roman"/>
        </w:rPr>
      </w:pPr>
      <w:bookmarkStart w:id="31" w:name="_Hlk53501067"/>
      <w:bookmarkEnd w:id="30"/>
      <w:r>
        <w:rPr>
          <w:rFonts w:cs="Times New Roman" w:hint="eastAsia"/>
        </w:rPr>
        <w:t>“十三五”期间，全市累计完成老旧小区改造项目</w:t>
      </w:r>
      <w:r>
        <w:rPr>
          <w:rFonts w:cs="Times New Roman"/>
        </w:rPr>
        <w:t>103</w:t>
      </w:r>
      <w:r>
        <w:rPr>
          <w:rFonts w:cs="Times New Roman" w:hint="eastAsia"/>
        </w:rPr>
        <w:t>个，改造建筑面积</w:t>
      </w:r>
      <w:r>
        <w:rPr>
          <w:rFonts w:cs="Times New Roman"/>
        </w:rPr>
        <w:t>608.84</w:t>
      </w:r>
      <w:r>
        <w:rPr>
          <w:rFonts w:cs="Times New Roman" w:hint="eastAsia"/>
        </w:rPr>
        <w:t>万平方米，共计投资</w:t>
      </w:r>
      <w:r>
        <w:rPr>
          <w:rFonts w:cs="Times New Roman"/>
        </w:rPr>
        <w:t>5.38</w:t>
      </w:r>
      <w:r>
        <w:rPr>
          <w:rFonts w:cs="Times New Roman" w:hint="eastAsia"/>
        </w:rPr>
        <w:t>亿元，涉及城镇居民</w:t>
      </w:r>
      <w:r>
        <w:rPr>
          <w:rFonts w:cs="Times New Roman"/>
        </w:rPr>
        <w:t>5.67</w:t>
      </w:r>
      <w:r>
        <w:rPr>
          <w:rFonts w:cs="Times New Roman" w:hint="eastAsia"/>
        </w:rPr>
        <w:t>万户，取得了较好的社会效果。</w:t>
      </w:r>
      <w:bookmarkEnd w:id="31"/>
      <w:r>
        <w:rPr>
          <w:rFonts w:cs="Times New Roman" w:hint="eastAsia"/>
        </w:rPr>
        <w:t>其中，2020年全市城镇老旧小区改造计划任务共计21个小区，涵盖全市三区四县，涉及住户11268户，房屋总建筑面积108.83万平方米，计划投资13646万元，全部为省级民生工程项目，其中18个纳入国家保障性安居工程项目。</w:t>
      </w:r>
    </w:p>
    <w:p w:rsidR="00A004B2" w:rsidRDefault="001176D3">
      <w:pPr>
        <w:pStyle w:val="2"/>
        <w:ind w:firstLineChars="200" w:firstLine="480"/>
        <w:rPr>
          <w:rFonts w:ascii="黑体" w:eastAsia="黑体" w:hAnsi="黑体"/>
          <w:b w:val="0"/>
          <w:bCs w:val="0"/>
          <w:sz w:val="24"/>
          <w:szCs w:val="24"/>
        </w:rPr>
      </w:pPr>
      <w:bookmarkStart w:id="32" w:name="_Toc57296308"/>
      <w:bookmarkStart w:id="33" w:name="_Hlk53501130"/>
      <w:r>
        <w:rPr>
          <w:rFonts w:ascii="黑体" w:eastAsia="黑体" w:hAnsi="黑体" w:hint="eastAsia"/>
          <w:b w:val="0"/>
          <w:bCs w:val="0"/>
          <w:sz w:val="24"/>
          <w:szCs w:val="24"/>
        </w:rPr>
        <w:lastRenderedPageBreak/>
        <w:t>二、现状存在的问题</w:t>
      </w:r>
      <w:bookmarkEnd w:id="32"/>
    </w:p>
    <w:p w:rsidR="00A004B2" w:rsidRDefault="001176D3">
      <w:pPr>
        <w:spacing w:line="360" w:lineRule="auto"/>
        <w:ind w:firstLineChars="200" w:firstLine="480"/>
        <w:rPr>
          <w:rFonts w:cs="Times New Roman"/>
        </w:rPr>
      </w:pPr>
      <w:r>
        <w:rPr>
          <w:rFonts w:ascii="楷体" w:eastAsia="楷体" w:hAnsi="楷体" w:cs="Times New Roman" w:hint="eastAsia"/>
        </w:rPr>
        <w:t>（一）改造标准不高。</w:t>
      </w:r>
      <w:r>
        <w:rPr>
          <w:rFonts w:cs="Times New Roman" w:hint="eastAsia"/>
        </w:rPr>
        <w:t>虽然我市老旧小区改造工作起步较早，但实施的基本为基础类改造内容，</w:t>
      </w:r>
      <w:r>
        <w:rPr>
          <w:rFonts w:cs="Times New Roman"/>
        </w:rPr>
        <w:t>改造标准不高，资金投入不足，改造内容不全面，居民参与改造渠道不畅，改造方案未充分征求居民意见，一些群众迫切需要改善的问题没有得到解决</w:t>
      </w:r>
      <w:r>
        <w:rPr>
          <w:rFonts w:cs="Times New Roman" w:hint="eastAsia"/>
        </w:rPr>
        <w:t>。</w:t>
      </w:r>
    </w:p>
    <w:p w:rsidR="00A004B2" w:rsidRDefault="001176D3">
      <w:pPr>
        <w:spacing w:line="360" w:lineRule="auto"/>
        <w:ind w:firstLineChars="200" w:firstLine="480"/>
        <w:rPr>
          <w:rFonts w:ascii="Times New Roman" w:eastAsia="仿宋" w:hAnsi="Times New Roman" w:cs="Times New Roman"/>
        </w:rPr>
      </w:pPr>
      <w:r>
        <w:rPr>
          <w:rFonts w:ascii="楷体" w:eastAsia="楷体" w:hAnsi="楷体" w:cs="Times New Roman" w:hint="eastAsia"/>
        </w:rPr>
        <w:t>（二）缺乏规划统筹。</w:t>
      </w:r>
      <w:r>
        <w:rPr>
          <w:rFonts w:cs="Times New Roman" w:hint="eastAsia"/>
        </w:rPr>
        <w:t>以往城镇老旧小区改造工作针对的是居民楼和小区环境的升级，对街区发展、完善功能和公共安全上的研究不够，涵盖总体规划、专项规划和详细规划的规划体系没有建立，改造工作的系统性和整体性有待加强。</w:t>
      </w:r>
    </w:p>
    <w:p w:rsidR="00A004B2" w:rsidRDefault="001176D3">
      <w:pPr>
        <w:spacing w:line="360" w:lineRule="auto"/>
        <w:ind w:firstLineChars="200" w:firstLine="480"/>
        <w:rPr>
          <w:rFonts w:ascii="Times New Roman" w:eastAsia="仿宋" w:hAnsi="Times New Roman" w:cs="Times New Roman"/>
        </w:rPr>
      </w:pPr>
      <w:r>
        <w:rPr>
          <w:rFonts w:ascii="楷体" w:eastAsia="楷体" w:hAnsi="楷体" w:cs="Times New Roman" w:hint="eastAsia"/>
        </w:rPr>
        <w:t>（三）居民改造意愿不强。</w:t>
      </w:r>
      <w:r>
        <w:rPr>
          <w:rFonts w:cs="Times New Roman" w:hint="eastAsia"/>
        </w:rPr>
        <w:t>近年来，六安市棚改工作力度加大，采用了货币化补偿和实物安置等方式解决了很多居住环境差的棚户区居民住房问题。同时，城镇老旧小区改造标准不高，效果不好，造成居民对老旧小区进行改造的意愿不强烈。</w:t>
      </w:r>
    </w:p>
    <w:p w:rsidR="00A004B2" w:rsidRDefault="001176D3">
      <w:pPr>
        <w:spacing w:line="360" w:lineRule="auto"/>
        <w:ind w:firstLineChars="200" w:firstLine="480"/>
        <w:rPr>
          <w:rFonts w:ascii="Times New Roman" w:eastAsia="仿宋" w:hAnsi="Times New Roman" w:cs="Times New Roman"/>
        </w:rPr>
      </w:pPr>
      <w:r>
        <w:rPr>
          <w:rFonts w:ascii="楷体" w:eastAsia="楷体" w:hAnsi="楷体" w:cs="Times New Roman" w:hint="eastAsia"/>
        </w:rPr>
        <w:t>（四）体制机制不完善。</w:t>
      </w:r>
      <w:r>
        <w:rPr>
          <w:rFonts w:cs="Times New Roman" w:hint="eastAsia"/>
        </w:rPr>
        <w:t>目前我市城镇老旧小区改造工作中管理机制不顺，有关部门、街道（乡镇）社区与物管、业委会、施工方之间还存在管理空白；资金来源单一，均由当地政府投资；有关具体工作安排、工作制度和相关部门职责的制度体系有待进一步完善。</w:t>
      </w:r>
    </w:p>
    <w:p w:rsidR="00A004B2" w:rsidRDefault="001176D3">
      <w:pPr>
        <w:pStyle w:val="1"/>
        <w:jc w:val="center"/>
        <w:rPr>
          <w:rFonts w:ascii="黑体" w:eastAsia="黑体" w:hAnsi="黑体"/>
          <w:b w:val="0"/>
          <w:bCs w:val="0"/>
          <w:sz w:val="36"/>
          <w:szCs w:val="36"/>
        </w:rPr>
      </w:pPr>
      <w:bookmarkStart w:id="34" w:name="_Toc57296309"/>
      <w:r>
        <w:rPr>
          <w:rFonts w:ascii="黑体" w:eastAsia="黑体" w:hAnsi="黑体" w:hint="eastAsia"/>
          <w:b w:val="0"/>
          <w:bCs w:val="0"/>
          <w:sz w:val="36"/>
          <w:szCs w:val="36"/>
        </w:rPr>
        <w:t>第三章“十四五”时期形势分析</w:t>
      </w:r>
      <w:bookmarkEnd w:id="34"/>
    </w:p>
    <w:p w:rsidR="00A004B2" w:rsidRDefault="001176D3">
      <w:pPr>
        <w:spacing w:line="360" w:lineRule="auto"/>
        <w:ind w:firstLineChars="200" w:firstLine="480"/>
        <w:rPr>
          <w:rFonts w:cs="Times New Roman"/>
        </w:rPr>
      </w:pPr>
      <w:r>
        <w:rPr>
          <w:rFonts w:cs="Times New Roman" w:hint="eastAsia"/>
        </w:rPr>
        <w:t>“十四五”时期是在全面建成小康社会基础上开启全面建设社会主义现代化国家新征程的第一个五年，也是加快建设美好六安的重要时期。“十四五”是六安市全面融入长三角区域协调发展新格局，着力推动合六同城化发展，对标实现沪苏浙地区高质量一体化发展的关键时期。城镇老旧小区改造是城市更新的重要组成部分，随着六安市城镇化的快速推进，居民对居住环境质量的要求越来越高，六安市城镇老旧小区改造工作任重而道远。</w:t>
      </w:r>
    </w:p>
    <w:p w:rsidR="00A004B2" w:rsidRDefault="001176D3">
      <w:pPr>
        <w:pStyle w:val="2"/>
        <w:ind w:firstLineChars="200" w:firstLine="480"/>
        <w:rPr>
          <w:rFonts w:ascii="黑体" w:eastAsia="黑体" w:hAnsi="黑体"/>
          <w:b w:val="0"/>
          <w:bCs w:val="0"/>
          <w:sz w:val="24"/>
          <w:szCs w:val="24"/>
        </w:rPr>
      </w:pPr>
      <w:bookmarkStart w:id="35" w:name="_Toc57296310"/>
      <w:r>
        <w:rPr>
          <w:rFonts w:ascii="黑体" w:eastAsia="黑体" w:hAnsi="黑体" w:hint="eastAsia"/>
          <w:b w:val="0"/>
          <w:bCs w:val="0"/>
          <w:sz w:val="24"/>
          <w:szCs w:val="24"/>
        </w:rPr>
        <w:lastRenderedPageBreak/>
        <w:t>一、新时期居民对于改善居住条件的期盼和需求越来越高，城镇老旧小区改造将是更加统筹、综合和系统的工作</w:t>
      </w:r>
      <w:bookmarkEnd w:id="35"/>
    </w:p>
    <w:p w:rsidR="00A004B2" w:rsidRDefault="001176D3">
      <w:pPr>
        <w:spacing w:line="360" w:lineRule="auto"/>
        <w:ind w:firstLineChars="200" w:firstLine="480"/>
        <w:rPr>
          <w:rFonts w:cs="Times New Roman"/>
        </w:rPr>
      </w:pPr>
      <w:r>
        <w:rPr>
          <w:rFonts w:cs="Times New Roman" w:hint="eastAsia"/>
        </w:rPr>
        <w:t>城镇</w:t>
      </w:r>
      <w:r>
        <w:rPr>
          <w:rFonts w:cs="Times New Roman"/>
        </w:rPr>
        <w:t>老旧小区改造已上升至国家高度</w:t>
      </w:r>
      <w:r>
        <w:rPr>
          <w:rFonts w:cs="Times New Roman" w:hint="eastAsia"/>
        </w:rPr>
        <w:t>，</w:t>
      </w:r>
      <w:r>
        <w:rPr>
          <w:rFonts w:cs="Times New Roman"/>
        </w:rPr>
        <w:t>是一项非常重要的民生工程。</w:t>
      </w:r>
      <w:r>
        <w:rPr>
          <w:rFonts w:cs="Times New Roman" w:hint="eastAsia"/>
        </w:rPr>
        <w:t>习近平总书记多次强调，住有所居是宜居的基础，要加快老旧小区改造，要加强城市更新和存量住房改造提升，做好城镇老旧小区改造。李克强总理多次主持召开国务院常务会议，部署加大城镇老旧小区改造力度，顺应群众期盼改善居住条件，推动惠民生扩内需。新时代，人民对美好生活的需要和向往越来越广泛、越来越丰富，人民生活显著</w:t>
      </w:r>
      <w:bookmarkStart w:id="36" w:name="baidusnap4"/>
      <w:bookmarkEnd w:id="36"/>
      <w:r>
        <w:rPr>
          <w:rFonts w:cs="Times New Roman" w:hint="eastAsia"/>
        </w:rPr>
        <w:t>改善，对美好生活的向往更加强烈，人民期盼更优美的环境、更舒适的居住条件。在这样的背景下，城镇老旧小区改造工作是以往老旧小区改造工作的升级版，更加综合和全面。</w:t>
      </w:r>
    </w:p>
    <w:p w:rsidR="00A004B2" w:rsidRDefault="001176D3">
      <w:pPr>
        <w:pStyle w:val="2"/>
        <w:ind w:firstLineChars="200" w:firstLine="480"/>
        <w:rPr>
          <w:rFonts w:ascii="黑体" w:eastAsia="黑体" w:hAnsi="黑体"/>
          <w:b w:val="0"/>
          <w:bCs w:val="0"/>
          <w:sz w:val="24"/>
          <w:szCs w:val="24"/>
        </w:rPr>
      </w:pPr>
      <w:bookmarkStart w:id="37" w:name="_Toc57296311"/>
      <w:r>
        <w:rPr>
          <w:rFonts w:ascii="黑体" w:eastAsia="黑体" w:hAnsi="黑体" w:hint="eastAsia"/>
          <w:b w:val="0"/>
          <w:bCs w:val="0"/>
          <w:sz w:val="24"/>
          <w:szCs w:val="24"/>
        </w:rPr>
        <w:t>二、国家深化试点工作成效显著，通过经验做法的推广学习，城镇老旧小区改造工作效率将更高，推动力度将更大</w:t>
      </w:r>
      <w:bookmarkEnd w:id="37"/>
    </w:p>
    <w:p w:rsidR="00A004B2" w:rsidRDefault="001176D3">
      <w:pPr>
        <w:spacing w:line="360" w:lineRule="auto"/>
        <w:ind w:firstLineChars="200" w:firstLine="480"/>
        <w:rPr>
          <w:rFonts w:cs="Times New Roman"/>
        </w:rPr>
      </w:pPr>
      <w:r>
        <w:rPr>
          <w:rFonts w:cs="Times New Roman" w:hint="eastAsia"/>
        </w:rPr>
        <w:t>2019年10月，针对城镇老旧小区改造中需要重点解决的问题，住房和城乡建设部会同有关部门指导山东、浙江2省及上海、青岛、宁波、合肥、福州、长沙、苏州、宜昌8市开展深化试点工作，经过大胆探索，形成了一批可复制可推广的经验做法。2省8市探索“9个机制”的试点成果，对指导六安市从实际出发，加快完善体制机制，破解改造中面临的难点问题意义重大，未来六安市城镇老旧小区改造工作效率将更高，推动力度将更大。</w:t>
      </w:r>
    </w:p>
    <w:p w:rsidR="00A004B2" w:rsidRDefault="001176D3">
      <w:pPr>
        <w:pStyle w:val="2"/>
        <w:ind w:firstLineChars="200" w:firstLine="480"/>
        <w:rPr>
          <w:rFonts w:ascii="黑体" w:eastAsia="黑体" w:hAnsi="黑体"/>
          <w:b w:val="0"/>
          <w:bCs w:val="0"/>
          <w:sz w:val="24"/>
          <w:szCs w:val="24"/>
        </w:rPr>
      </w:pPr>
      <w:bookmarkStart w:id="38" w:name="_Toc57296312"/>
      <w:r>
        <w:rPr>
          <w:rFonts w:ascii="黑体" w:eastAsia="黑体" w:hAnsi="黑体" w:hint="eastAsia"/>
          <w:b w:val="0"/>
          <w:bCs w:val="0"/>
          <w:sz w:val="24"/>
          <w:szCs w:val="24"/>
        </w:rPr>
        <w:t>三、城镇老旧小区改造工作中的居民共建机制将更加完善</w:t>
      </w:r>
      <w:bookmarkEnd w:id="38"/>
    </w:p>
    <w:p w:rsidR="00A004B2" w:rsidRDefault="001176D3">
      <w:pPr>
        <w:spacing w:line="360" w:lineRule="auto"/>
        <w:ind w:firstLineChars="200" w:firstLine="480"/>
        <w:rPr>
          <w:rFonts w:cs="Times New Roman"/>
        </w:rPr>
      </w:pPr>
      <w:r>
        <w:rPr>
          <w:rFonts w:cs="Times New Roman" w:hint="eastAsia"/>
        </w:rPr>
        <w:t>城镇老旧小区改造是在现有产权格局下对小区及周边物质环境的改造提升，这与小区居民的生活和业主的权益息息相关，需要充分激发其参与改造的主动性和积极性。因此在国务院办公厅出台《国务院办公厅关于全面推进城镇老旧小区改造工作的指导意见》中强调“健全动员居民参与机制”，要求“实现决策共谋、发展共建、建设共管、效果共评、成果共享”。探索和完善居民参与机制是推动城镇老旧小区改造、构建社区多元协同治理格局的重要基础。</w:t>
      </w:r>
    </w:p>
    <w:p w:rsidR="00A004B2" w:rsidRDefault="001176D3">
      <w:pPr>
        <w:pStyle w:val="1"/>
        <w:jc w:val="center"/>
        <w:rPr>
          <w:rFonts w:ascii="黑体" w:eastAsia="黑体" w:hAnsi="黑体"/>
          <w:b w:val="0"/>
          <w:bCs w:val="0"/>
          <w:sz w:val="36"/>
          <w:szCs w:val="36"/>
        </w:rPr>
      </w:pPr>
      <w:bookmarkStart w:id="39" w:name="_Toc57296313"/>
      <w:bookmarkEnd w:id="33"/>
      <w:r>
        <w:rPr>
          <w:rFonts w:ascii="黑体" w:eastAsia="黑体" w:hAnsi="黑体" w:hint="eastAsia"/>
          <w:b w:val="0"/>
          <w:bCs w:val="0"/>
          <w:sz w:val="36"/>
          <w:szCs w:val="36"/>
        </w:rPr>
        <w:lastRenderedPageBreak/>
        <w:t>第四章 “十四五”时期指导思想和发展目标</w:t>
      </w:r>
      <w:bookmarkEnd w:id="39"/>
    </w:p>
    <w:p w:rsidR="00A004B2" w:rsidRDefault="001176D3">
      <w:pPr>
        <w:pStyle w:val="2"/>
        <w:ind w:firstLineChars="200" w:firstLine="480"/>
        <w:rPr>
          <w:rFonts w:ascii="黑体" w:eastAsia="黑体" w:hAnsi="黑体"/>
          <w:b w:val="0"/>
          <w:bCs w:val="0"/>
          <w:sz w:val="24"/>
          <w:szCs w:val="24"/>
        </w:rPr>
      </w:pPr>
      <w:bookmarkStart w:id="40" w:name="_Toc57296314"/>
      <w:r>
        <w:rPr>
          <w:rFonts w:ascii="黑体" w:eastAsia="黑体" w:hAnsi="黑体" w:hint="eastAsia"/>
          <w:b w:val="0"/>
          <w:bCs w:val="0"/>
          <w:sz w:val="24"/>
          <w:szCs w:val="24"/>
        </w:rPr>
        <w:t>一、指导思想</w:t>
      </w:r>
      <w:bookmarkEnd w:id="40"/>
    </w:p>
    <w:p w:rsidR="00A004B2" w:rsidRDefault="001176D3">
      <w:pPr>
        <w:spacing w:line="360" w:lineRule="auto"/>
        <w:ind w:firstLineChars="200" w:firstLine="480"/>
        <w:rPr>
          <w:rFonts w:cs="Times New Roman"/>
        </w:rPr>
      </w:pPr>
      <w:bookmarkStart w:id="41" w:name="_Hlk53501321"/>
      <w:r>
        <w:rPr>
          <w:rFonts w:cs="Times New Roman" w:hint="eastAsia"/>
        </w:rPr>
        <w:t>以习近平新时代中国特色社会主义思想为指导，全面贯彻党的十九大和十九届二中、三中、四中、五中全会精神以及省市对城镇老旧小区改造的政策文件要求，坚持以人民为中心的发展思想，坚持新发展理念，按照高质量发展要求，大力改造提升城镇老旧小区，改善居民居住条件，推动构建“纵向到底、横向到边、共建共治共享”的社区治理体系，让人民群众生活更方便、更舒心、更美好。</w:t>
      </w:r>
    </w:p>
    <w:p w:rsidR="00A004B2" w:rsidRDefault="001176D3">
      <w:pPr>
        <w:pStyle w:val="2"/>
        <w:ind w:firstLineChars="200" w:firstLine="480"/>
        <w:rPr>
          <w:rFonts w:ascii="黑体" w:eastAsia="黑体" w:hAnsi="黑体"/>
          <w:b w:val="0"/>
          <w:bCs w:val="0"/>
          <w:sz w:val="24"/>
          <w:szCs w:val="24"/>
        </w:rPr>
      </w:pPr>
      <w:bookmarkStart w:id="42" w:name="_Toc57296315"/>
      <w:bookmarkEnd w:id="41"/>
      <w:r>
        <w:rPr>
          <w:rFonts w:ascii="黑体" w:eastAsia="黑体" w:hAnsi="黑体" w:hint="eastAsia"/>
          <w:b w:val="0"/>
          <w:bCs w:val="0"/>
          <w:sz w:val="24"/>
          <w:szCs w:val="24"/>
        </w:rPr>
        <w:t>二、规划原则</w:t>
      </w:r>
      <w:bookmarkEnd w:id="42"/>
    </w:p>
    <w:p w:rsidR="00A004B2" w:rsidRDefault="001176D3">
      <w:pPr>
        <w:spacing w:line="360" w:lineRule="auto"/>
        <w:ind w:firstLineChars="200" w:firstLine="480"/>
        <w:rPr>
          <w:rFonts w:ascii="楷体" w:eastAsia="楷体" w:hAnsi="楷体" w:cs="Times New Roman"/>
        </w:rPr>
      </w:pPr>
      <w:r>
        <w:rPr>
          <w:rFonts w:ascii="楷体" w:eastAsia="楷体" w:hAnsi="楷体" w:cs="Times New Roman" w:hint="eastAsia"/>
        </w:rPr>
        <w:t>（一）坚持以人为本，把握改造重点。</w:t>
      </w:r>
      <w:r>
        <w:rPr>
          <w:rFonts w:cs="Times New Roman" w:hint="eastAsia"/>
        </w:rPr>
        <w:t>从人民群众最关心最直接最现实的利益问题出发，征求居民意见并合理确定改造内容，重点改造完善小区配套和市政基础设施，提升社区养老、托育、医疗等公共服务水平，推动建设安全健康、设施完善、管理有序的完整居住社区。</w:t>
      </w:r>
    </w:p>
    <w:p w:rsidR="00A004B2" w:rsidRDefault="001176D3">
      <w:pPr>
        <w:spacing w:line="360" w:lineRule="auto"/>
        <w:ind w:firstLineChars="200" w:firstLine="480"/>
        <w:rPr>
          <w:rFonts w:ascii="楷体" w:eastAsia="楷体" w:hAnsi="楷体" w:cs="Times New Roman"/>
        </w:rPr>
      </w:pPr>
      <w:r>
        <w:rPr>
          <w:rFonts w:ascii="楷体" w:eastAsia="楷体" w:hAnsi="楷体" w:cs="Times New Roman" w:hint="eastAsia"/>
        </w:rPr>
        <w:t>（二）坚持因地制宜，做到精准施策。</w:t>
      </w:r>
      <w:r>
        <w:rPr>
          <w:rFonts w:cs="Times New Roman" w:hint="eastAsia"/>
        </w:rPr>
        <w:t>科学确定改造目标，既尽力而为又量力而行，不搞“一刀切”、不层层下指标；合理制定改造方案，体现小区特点，杜绝政绩工程、形象工程。</w:t>
      </w:r>
    </w:p>
    <w:p w:rsidR="00A004B2" w:rsidRDefault="001176D3">
      <w:pPr>
        <w:spacing w:line="360" w:lineRule="auto"/>
        <w:ind w:firstLineChars="200" w:firstLine="480"/>
        <w:rPr>
          <w:rFonts w:ascii="楷体" w:eastAsia="楷体" w:hAnsi="楷体" w:cs="Times New Roman"/>
        </w:rPr>
      </w:pPr>
      <w:r>
        <w:rPr>
          <w:rFonts w:ascii="楷体" w:eastAsia="楷体" w:hAnsi="楷体" w:cs="Times New Roman" w:hint="eastAsia"/>
        </w:rPr>
        <w:t>（三）坚持居民自愿，调动各方参与。</w:t>
      </w:r>
      <w:r>
        <w:rPr>
          <w:rFonts w:cs="Times New Roman" w:hint="eastAsia"/>
        </w:rPr>
        <w:t>广泛开展“美好环境与幸福生活共同缔造”活动，激发居民参与改造的主动性、积极性，充分调动小区关联单位和社会力量支持、参与改造，实现决策共谋、发展共建、建设共管、效果共评、成果共享。</w:t>
      </w:r>
    </w:p>
    <w:p w:rsidR="00A004B2" w:rsidRDefault="001176D3">
      <w:pPr>
        <w:spacing w:line="360" w:lineRule="auto"/>
        <w:ind w:firstLineChars="200" w:firstLine="480"/>
        <w:rPr>
          <w:rFonts w:ascii="楷体" w:eastAsia="楷体" w:hAnsi="楷体" w:cs="Times New Roman"/>
        </w:rPr>
      </w:pPr>
      <w:r>
        <w:rPr>
          <w:rFonts w:ascii="楷体" w:eastAsia="楷体" w:hAnsi="楷体" w:cs="Times New Roman" w:hint="eastAsia"/>
        </w:rPr>
        <w:t>（四）坚持保护优先，注重历史传承。</w:t>
      </w:r>
      <w:r>
        <w:rPr>
          <w:rFonts w:cs="Times New Roman" w:hint="eastAsia"/>
        </w:rPr>
        <w:t>兼顾完善功能和传承历史，落实历史建筑保护修缮要求，保护历史文化街区，在改善居住条件、提高环境品质的同时，展现城市特色，延续历史文脉。</w:t>
      </w:r>
    </w:p>
    <w:p w:rsidR="00A004B2" w:rsidRDefault="001176D3">
      <w:pPr>
        <w:spacing w:line="360" w:lineRule="auto"/>
        <w:ind w:firstLineChars="200" w:firstLine="480"/>
        <w:rPr>
          <w:rFonts w:ascii="楷体" w:eastAsia="楷体" w:hAnsi="楷体" w:cs="Times New Roman"/>
        </w:rPr>
      </w:pPr>
      <w:r>
        <w:rPr>
          <w:rFonts w:ascii="楷体" w:eastAsia="楷体" w:hAnsi="楷体" w:cs="Times New Roman" w:hint="eastAsia"/>
        </w:rPr>
        <w:t>（五）坚持建管并重，加强长效管理。</w:t>
      </w:r>
      <w:r>
        <w:rPr>
          <w:rFonts w:cs="Times New Roman" w:hint="eastAsia"/>
        </w:rPr>
        <w:t>以加强基层党建为引领，将社区治理能力建设融入改造过程，促进小区治理模式创新，推动社会治理和服务重心向基层下移，完善小区长效管理机制。</w:t>
      </w:r>
    </w:p>
    <w:p w:rsidR="00A004B2" w:rsidRDefault="001176D3">
      <w:pPr>
        <w:pStyle w:val="2"/>
        <w:ind w:firstLineChars="200" w:firstLine="480"/>
        <w:rPr>
          <w:rFonts w:ascii="黑体" w:eastAsia="黑体" w:hAnsi="黑体"/>
          <w:b w:val="0"/>
          <w:bCs w:val="0"/>
          <w:sz w:val="24"/>
          <w:szCs w:val="24"/>
        </w:rPr>
      </w:pPr>
      <w:bookmarkStart w:id="43" w:name="_GoBack"/>
      <w:bookmarkStart w:id="44" w:name="_Toc57296316"/>
      <w:bookmarkEnd w:id="43"/>
      <w:r>
        <w:rPr>
          <w:rFonts w:ascii="黑体" w:eastAsia="黑体" w:hAnsi="黑体" w:hint="eastAsia"/>
          <w:b w:val="0"/>
          <w:bCs w:val="0"/>
          <w:sz w:val="24"/>
          <w:szCs w:val="24"/>
        </w:rPr>
        <w:lastRenderedPageBreak/>
        <w:t>三、发展目标</w:t>
      </w:r>
      <w:bookmarkEnd w:id="44"/>
    </w:p>
    <w:p w:rsidR="00A004B2" w:rsidRDefault="001176D3">
      <w:pPr>
        <w:spacing w:line="360" w:lineRule="auto"/>
        <w:ind w:firstLineChars="200" w:firstLine="480"/>
        <w:rPr>
          <w:rFonts w:ascii="楷体" w:eastAsia="楷体" w:hAnsi="楷体" w:cs="Times New Roman"/>
        </w:rPr>
      </w:pPr>
      <w:r>
        <w:rPr>
          <w:rFonts w:ascii="楷体" w:eastAsia="楷体" w:hAnsi="楷体" w:cs="Times New Roman" w:hint="eastAsia"/>
        </w:rPr>
        <w:t>（一）发展目标。</w:t>
      </w:r>
    </w:p>
    <w:p w:rsidR="00A004B2" w:rsidRDefault="001176D3">
      <w:pPr>
        <w:spacing w:line="360" w:lineRule="auto"/>
        <w:ind w:firstLineChars="200" w:firstLine="480"/>
        <w:rPr>
          <w:rFonts w:cs="Times New Roman"/>
        </w:rPr>
      </w:pPr>
      <w:r>
        <w:rPr>
          <w:rFonts w:cs="Times New Roman"/>
        </w:rPr>
        <w:t>——</w:t>
      </w:r>
      <w:r>
        <w:rPr>
          <w:rFonts w:cs="Times New Roman" w:hint="eastAsia"/>
        </w:rPr>
        <w:t>规划至2</w:t>
      </w:r>
      <w:r>
        <w:rPr>
          <w:rFonts w:cs="Times New Roman"/>
        </w:rPr>
        <w:t>022</w:t>
      </w:r>
      <w:r>
        <w:rPr>
          <w:rFonts w:cs="Times New Roman" w:hint="eastAsia"/>
        </w:rPr>
        <w:t>年，基本形成城镇老旧小区改造制度框架、政策体系和工作机制，制定专项规划建立项目库，重点加强基础类、完善类改造工作，有条件的区域开展提升类试点工作。</w:t>
      </w:r>
    </w:p>
    <w:p w:rsidR="00A004B2" w:rsidRDefault="001176D3">
      <w:pPr>
        <w:spacing w:line="360" w:lineRule="auto"/>
        <w:ind w:firstLineChars="200" w:firstLine="480"/>
        <w:rPr>
          <w:rFonts w:cs="Times New Roman"/>
        </w:rPr>
      </w:pPr>
      <w:r>
        <w:rPr>
          <w:rFonts w:cs="Times New Roman"/>
        </w:rPr>
        <w:t>——</w:t>
      </w:r>
      <w:r>
        <w:rPr>
          <w:rFonts w:cs="Times New Roman" w:hint="eastAsia"/>
        </w:rPr>
        <w:t>规划至“十四五”期末，力争基本完成20</w:t>
      </w:r>
      <w:r>
        <w:rPr>
          <w:rFonts w:cs="Times New Roman"/>
        </w:rPr>
        <w:t>00</w:t>
      </w:r>
      <w:r>
        <w:rPr>
          <w:rFonts w:cs="Times New Roman" w:hint="eastAsia"/>
        </w:rPr>
        <w:t>年底前建成的需改造城镇老旧小区改造任务；有条件区域可适当将2</w:t>
      </w:r>
      <w:r>
        <w:rPr>
          <w:rFonts w:cs="Times New Roman"/>
        </w:rPr>
        <w:t>005</w:t>
      </w:r>
      <w:r>
        <w:rPr>
          <w:rFonts w:cs="Times New Roman" w:hint="eastAsia"/>
        </w:rPr>
        <w:t>年底前建成的需改造城镇老旧小区纳入改造任务。</w:t>
      </w:r>
    </w:p>
    <w:p w:rsidR="00A004B2" w:rsidRDefault="001176D3">
      <w:pPr>
        <w:spacing w:line="360" w:lineRule="auto"/>
        <w:ind w:firstLineChars="200" w:firstLine="480"/>
        <w:rPr>
          <w:rFonts w:ascii="楷体" w:eastAsia="楷体" w:hAnsi="楷体" w:cs="Times New Roman"/>
        </w:rPr>
      </w:pPr>
      <w:r>
        <w:rPr>
          <w:rFonts w:ascii="楷体" w:eastAsia="楷体" w:hAnsi="楷体" w:cs="Times New Roman" w:hint="eastAsia"/>
        </w:rPr>
        <w:t>（二）建设指引。</w:t>
      </w:r>
    </w:p>
    <w:p w:rsidR="00A004B2" w:rsidRDefault="001176D3">
      <w:pPr>
        <w:spacing w:line="360" w:lineRule="auto"/>
        <w:ind w:firstLineChars="200" w:firstLine="480"/>
        <w:rPr>
          <w:rFonts w:cs="Times New Roman"/>
        </w:rPr>
      </w:pPr>
      <w:r>
        <w:rPr>
          <w:rFonts w:cs="Times New Roman" w:hint="eastAsia"/>
        </w:rPr>
        <w:t>规划通过对全市老旧小区进行摸排，初步建立实施计划，具体为：至规划期末，实施改造项目</w:t>
      </w:r>
      <w:r>
        <w:rPr>
          <w:rFonts w:cs="Times New Roman"/>
        </w:rPr>
        <w:t>209</w:t>
      </w:r>
      <w:r>
        <w:rPr>
          <w:rFonts w:cs="Times New Roman" w:hint="eastAsia"/>
        </w:rPr>
        <w:t>个，实施城镇老旧小区改造总户数</w:t>
      </w:r>
      <w:r>
        <w:rPr>
          <w:rFonts w:cs="Times New Roman"/>
        </w:rPr>
        <w:t>5.5</w:t>
      </w:r>
      <w:r>
        <w:rPr>
          <w:rFonts w:cs="Times New Roman" w:hint="eastAsia"/>
        </w:rPr>
        <w:t>万户，涉及改造住宅楼</w:t>
      </w:r>
      <w:r>
        <w:rPr>
          <w:rFonts w:cs="Times New Roman"/>
        </w:rPr>
        <w:t>3456</w:t>
      </w:r>
      <w:r>
        <w:rPr>
          <w:rFonts w:cs="Times New Roman" w:hint="eastAsia"/>
        </w:rPr>
        <w:t>栋，改造总建筑面积约</w:t>
      </w:r>
      <w:r>
        <w:rPr>
          <w:rFonts w:cs="Times New Roman"/>
        </w:rPr>
        <w:t>624</w:t>
      </w:r>
      <w:r>
        <w:rPr>
          <w:rFonts w:cs="Times New Roman" w:hint="eastAsia"/>
        </w:rPr>
        <w:t>万平方米。</w:t>
      </w:r>
    </w:p>
    <w:p w:rsidR="00A004B2" w:rsidRDefault="001176D3">
      <w:pPr>
        <w:spacing w:line="360" w:lineRule="auto"/>
        <w:ind w:firstLineChars="200" w:firstLine="480"/>
        <w:rPr>
          <w:rFonts w:cs="Times New Roman"/>
        </w:rPr>
      </w:pPr>
      <w:r>
        <w:rPr>
          <w:rFonts w:cs="Times New Roman" w:hint="eastAsia"/>
        </w:rPr>
        <w:t>计划每年以5</w:t>
      </w:r>
      <w:r>
        <w:rPr>
          <w:rFonts w:cs="Times New Roman"/>
        </w:rPr>
        <w:t>%</w:t>
      </w:r>
      <w:r>
        <w:rPr>
          <w:rFonts w:cs="Times New Roman" w:hint="eastAsia"/>
        </w:rPr>
        <w:t>增长速度安排年度实施计划，具体为：</w:t>
      </w:r>
    </w:p>
    <w:p w:rsidR="00A004B2" w:rsidRDefault="001176D3">
      <w:pPr>
        <w:spacing w:line="360" w:lineRule="auto"/>
        <w:ind w:firstLineChars="200" w:firstLine="480"/>
        <w:rPr>
          <w:rFonts w:cs="Times New Roman"/>
        </w:rPr>
      </w:pPr>
      <w:r>
        <w:rPr>
          <w:rFonts w:cs="Times New Roman" w:hint="eastAsia"/>
        </w:rPr>
        <w:t>2</w:t>
      </w:r>
      <w:r>
        <w:rPr>
          <w:rFonts w:cs="Times New Roman"/>
        </w:rPr>
        <w:t>021</w:t>
      </w:r>
      <w:r>
        <w:rPr>
          <w:rFonts w:cs="Times New Roman" w:hint="eastAsia"/>
        </w:rPr>
        <w:t>年完成约</w:t>
      </w:r>
      <w:r>
        <w:rPr>
          <w:rFonts w:cs="Times New Roman"/>
        </w:rPr>
        <w:t>17</w:t>
      </w:r>
      <w:r>
        <w:rPr>
          <w:rFonts w:cs="Times New Roman" w:hint="eastAsia"/>
        </w:rPr>
        <w:t>个项目, 实施城镇老旧小区改造</w:t>
      </w:r>
      <w:r w:rsidR="005C5631">
        <w:rPr>
          <w:rFonts w:cs="Times New Roman"/>
        </w:rPr>
        <w:t>3119</w:t>
      </w:r>
      <w:r>
        <w:rPr>
          <w:rFonts w:cs="Times New Roman" w:hint="eastAsia"/>
        </w:rPr>
        <w:t>户，涉及改造住宅楼</w:t>
      </w:r>
      <w:r w:rsidR="005C5631">
        <w:rPr>
          <w:rFonts w:cs="Times New Roman"/>
        </w:rPr>
        <w:t>195</w:t>
      </w:r>
      <w:r>
        <w:rPr>
          <w:rFonts w:cs="Times New Roman" w:hint="eastAsia"/>
        </w:rPr>
        <w:t>栋，改造总建筑面积约</w:t>
      </w:r>
      <w:r w:rsidR="005C5631">
        <w:rPr>
          <w:rFonts w:cs="Times New Roman"/>
        </w:rPr>
        <w:t>31.4</w:t>
      </w:r>
      <w:r>
        <w:rPr>
          <w:rFonts w:cs="Times New Roman" w:hint="eastAsia"/>
        </w:rPr>
        <w:t>万平方米；</w:t>
      </w:r>
    </w:p>
    <w:p w:rsidR="00A004B2" w:rsidRDefault="001176D3">
      <w:pPr>
        <w:spacing w:line="360" w:lineRule="auto"/>
        <w:ind w:firstLineChars="200" w:firstLine="480"/>
        <w:rPr>
          <w:rFonts w:cs="Times New Roman"/>
        </w:rPr>
      </w:pPr>
      <w:r>
        <w:rPr>
          <w:rFonts w:cs="Times New Roman"/>
        </w:rPr>
        <w:t>2022</w:t>
      </w:r>
      <w:r>
        <w:rPr>
          <w:rFonts w:cs="Times New Roman" w:hint="eastAsia"/>
        </w:rPr>
        <w:t>年完成1</w:t>
      </w:r>
      <w:r>
        <w:rPr>
          <w:rFonts w:cs="Times New Roman"/>
        </w:rPr>
        <w:t>5%</w:t>
      </w:r>
      <w:r>
        <w:rPr>
          <w:rFonts w:cs="Times New Roman" w:hint="eastAsia"/>
        </w:rPr>
        <w:t>，约3</w:t>
      </w:r>
      <w:r>
        <w:rPr>
          <w:rFonts w:cs="Times New Roman"/>
        </w:rPr>
        <w:t>2</w:t>
      </w:r>
      <w:r>
        <w:rPr>
          <w:rFonts w:cs="Times New Roman" w:hint="eastAsia"/>
        </w:rPr>
        <w:t>个项目，实施城镇老旧小区改造</w:t>
      </w:r>
      <w:r>
        <w:rPr>
          <w:rFonts w:cs="Times New Roman"/>
        </w:rPr>
        <w:t>8375</w:t>
      </w:r>
      <w:r>
        <w:rPr>
          <w:rFonts w:cs="Times New Roman" w:hint="eastAsia"/>
        </w:rPr>
        <w:t>户，涉及改造住宅楼</w:t>
      </w:r>
      <w:r>
        <w:rPr>
          <w:rFonts w:cs="Times New Roman"/>
        </w:rPr>
        <w:t>529</w:t>
      </w:r>
      <w:r>
        <w:rPr>
          <w:rFonts w:cs="Times New Roman" w:hint="eastAsia"/>
        </w:rPr>
        <w:t>栋，改造总建筑面积约</w:t>
      </w:r>
      <w:r>
        <w:rPr>
          <w:rFonts w:cs="Times New Roman"/>
        </w:rPr>
        <w:t>94</w:t>
      </w:r>
      <w:r>
        <w:rPr>
          <w:rFonts w:cs="Times New Roman" w:hint="eastAsia"/>
        </w:rPr>
        <w:t>万平方米；</w:t>
      </w:r>
    </w:p>
    <w:p w:rsidR="00A004B2" w:rsidRDefault="001176D3">
      <w:pPr>
        <w:spacing w:line="360" w:lineRule="auto"/>
        <w:ind w:firstLineChars="200" w:firstLine="480"/>
        <w:rPr>
          <w:rFonts w:cs="Times New Roman"/>
        </w:rPr>
      </w:pPr>
      <w:r>
        <w:rPr>
          <w:rFonts w:cs="Times New Roman" w:hint="eastAsia"/>
        </w:rPr>
        <w:t>2</w:t>
      </w:r>
      <w:r>
        <w:rPr>
          <w:rFonts w:cs="Times New Roman"/>
        </w:rPr>
        <w:t>023</w:t>
      </w:r>
      <w:r>
        <w:rPr>
          <w:rFonts w:cs="Times New Roman" w:hint="eastAsia"/>
        </w:rPr>
        <w:t>年完成</w:t>
      </w:r>
      <w:r>
        <w:rPr>
          <w:rFonts w:cs="Times New Roman"/>
        </w:rPr>
        <w:t>20%</w:t>
      </w:r>
      <w:r>
        <w:rPr>
          <w:rFonts w:cs="Times New Roman" w:hint="eastAsia"/>
        </w:rPr>
        <w:t>，约</w:t>
      </w:r>
      <w:r>
        <w:rPr>
          <w:rFonts w:cs="Times New Roman"/>
        </w:rPr>
        <w:t>43</w:t>
      </w:r>
      <w:r>
        <w:rPr>
          <w:rFonts w:cs="Times New Roman" w:hint="eastAsia"/>
        </w:rPr>
        <w:t>个项目，实施城镇老旧小区改造</w:t>
      </w:r>
      <w:r>
        <w:rPr>
          <w:rFonts w:cs="Times New Roman"/>
        </w:rPr>
        <w:t>11353</w:t>
      </w:r>
      <w:r>
        <w:rPr>
          <w:rFonts w:cs="Times New Roman" w:hint="eastAsia"/>
        </w:rPr>
        <w:t>户，涉及改造住宅楼</w:t>
      </w:r>
      <w:r>
        <w:rPr>
          <w:rFonts w:cs="Times New Roman"/>
        </w:rPr>
        <w:t>711</w:t>
      </w:r>
      <w:r>
        <w:rPr>
          <w:rFonts w:cs="Times New Roman" w:hint="eastAsia"/>
        </w:rPr>
        <w:t>栋，改造总建筑面积约</w:t>
      </w:r>
      <w:r>
        <w:rPr>
          <w:rFonts w:cs="Times New Roman"/>
        </w:rPr>
        <w:t>126</w:t>
      </w:r>
      <w:r>
        <w:rPr>
          <w:rFonts w:cs="Times New Roman" w:hint="eastAsia"/>
        </w:rPr>
        <w:t>万平方米；</w:t>
      </w:r>
    </w:p>
    <w:p w:rsidR="00A004B2" w:rsidRDefault="001176D3">
      <w:pPr>
        <w:spacing w:line="360" w:lineRule="auto"/>
        <w:ind w:firstLineChars="200" w:firstLine="480"/>
        <w:rPr>
          <w:rFonts w:cs="Times New Roman"/>
        </w:rPr>
      </w:pPr>
      <w:r>
        <w:rPr>
          <w:rFonts w:cs="Times New Roman" w:hint="eastAsia"/>
        </w:rPr>
        <w:t>2</w:t>
      </w:r>
      <w:r>
        <w:rPr>
          <w:rFonts w:cs="Times New Roman"/>
        </w:rPr>
        <w:t>024</w:t>
      </w:r>
      <w:r>
        <w:rPr>
          <w:rFonts w:cs="Times New Roman" w:hint="eastAsia"/>
        </w:rPr>
        <w:t>年完成</w:t>
      </w:r>
      <w:r>
        <w:rPr>
          <w:rFonts w:cs="Times New Roman"/>
        </w:rPr>
        <w:t>25%</w:t>
      </w:r>
      <w:r>
        <w:rPr>
          <w:rFonts w:cs="Times New Roman" w:hint="eastAsia"/>
        </w:rPr>
        <w:t>，约</w:t>
      </w:r>
      <w:r>
        <w:rPr>
          <w:rFonts w:cs="Times New Roman"/>
        </w:rPr>
        <w:t>53</w:t>
      </w:r>
      <w:r>
        <w:rPr>
          <w:rFonts w:cs="Times New Roman" w:hint="eastAsia"/>
        </w:rPr>
        <w:t>个项目，实施城镇老旧小区改造</w:t>
      </w:r>
      <w:r>
        <w:rPr>
          <w:rFonts w:cs="Times New Roman"/>
        </w:rPr>
        <w:t>13992</w:t>
      </w:r>
      <w:r>
        <w:rPr>
          <w:rFonts w:cs="Times New Roman" w:hint="eastAsia"/>
        </w:rPr>
        <w:t>户，涉及改造住宅楼</w:t>
      </w:r>
      <w:r>
        <w:rPr>
          <w:rFonts w:cs="Times New Roman"/>
        </w:rPr>
        <w:t>876</w:t>
      </w:r>
      <w:r>
        <w:rPr>
          <w:rFonts w:cs="Times New Roman" w:hint="eastAsia"/>
        </w:rPr>
        <w:t>栋，改造总建筑面积约</w:t>
      </w:r>
      <w:r>
        <w:rPr>
          <w:rFonts w:cs="Times New Roman"/>
        </w:rPr>
        <w:t>156</w:t>
      </w:r>
      <w:r>
        <w:rPr>
          <w:rFonts w:cs="Times New Roman" w:hint="eastAsia"/>
        </w:rPr>
        <w:t>万平方米；</w:t>
      </w:r>
    </w:p>
    <w:p w:rsidR="00A004B2" w:rsidRDefault="001176D3">
      <w:pPr>
        <w:spacing w:line="360" w:lineRule="auto"/>
        <w:ind w:firstLineChars="200" w:firstLine="480"/>
        <w:rPr>
          <w:rFonts w:cs="Times New Roman"/>
        </w:rPr>
      </w:pPr>
      <w:r>
        <w:rPr>
          <w:rFonts w:cs="Times New Roman" w:hint="eastAsia"/>
        </w:rPr>
        <w:t>2</w:t>
      </w:r>
      <w:r>
        <w:rPr>
          <w:rFonts w:cs="Times New Roman"/>
        </w:rPr>
        <w:t>025</w:t>
      </w:r>
      <w:r>
        <w:rPr>
          <w:rFonts w:cs="Times New Roman" w:hint="eastAsia"/>
        </w:rPr>
        <w:t>年完成</w:t>
      </w:r>
      <w:r>
        <w:rPr>
          <w:rFonts w:cs="Times New Roman"/>
        </w:rPr>
        <w:t>30%</w:t>
      </w:r>
      <w:r>
        <w:rPr>
          <w:rFonts w:cs="Times New Roman" w:hint="eastAsia"/>
        </w:rPr>
        <w:t>，约</w:t>
      </w:r>
      <w:r>
        <w:rPr>
          <w:rFonts w:cs="Times New Roman"/>
        </w:rPr>
        <w:t>64</w:t>
      </w:r>
      <w:r>
        <w:rPr>
          <w:rFonts w:cs="Times New Roman" w:hint="eastAsia"/>
        </w:rPr>
        <w:t>个项目，实施城镇老旧小区改造</w:t>
      </w:r>
      <w:r>
        <w:rPr>
          <w:rFonts w:cs="Times New Roman"/>
        </w:rPr>
        <w:t>1</w:t>
      </w:r>
      <w:r w:rsidR="005C5631">
        <w:rPr>
          <w:rFonts w:cs="Times New Roman"/>
        </w:rPr>
        <w:t>8339</w:t>
      </w:r>
      <w:r>
        <w:rPr>
          <w:rFonts w:cs="Times New Roman" w:hint="eastAsia"/>
        </w:rPr>
        <w:t>户，涉及改造住宅楼</w:t>
      </w:r>
      <w:r w:rsidR="005C5631">
        <w:rPr>
          <w:rFonts w:cs="Times New Roman"/>
        </w:rPr>
        <w:t>1145</w:t>
      </w:r>
      <w:r>
        <w:rPr>
          <w:rFonts w:cs="Times New Roman" w:hint="eastAsia"/>
        </w:rPr>
        <w:t>栋，改造总建筑面积约</w:t>
      </w:r>
      <w:r w:rsidR="005C5631">
        <w:rPr>
          <w:rFonts w:cs="Times New Roman"/>
        </w:rPr>
        <w:t>216.6</w:t>
      </w:r>
      <w:r>
        <w:rPr>
          <w:rFonts w:cs="Times New Roman" w:hint="eastAsia"/>
        </w:rPr>
        <w:t>万平方米。</w:t>
      </w:r>
    </w:p>
    <w:p w:rsidR="00A004B2" w:rsidRDefault="001176D3">
      <w:pPr>
        <w:spacing w:line="360" w:lineRule="auto"/>
        <w:ind w:firstLineChars="200" w:firstLine="480"/>
        <w:rPr>
          <w:rFonts w:cs="Times New Roman"/>
        </w:rPr>
      </w:pPr>
      <w:r>
        <w:rPr>
          <w:rFonts w:cs="Times New Roman" w:hint="eastAsia"/>
        </w:rPr>
        <w:t>市、县（区）主管部门可依据实际情况对年度计划进行动态调整，具体年度实施项目以各级政府确定的年度实施计划为准。</w:t>
      </w:r>
    </w:p>
    <w:p w:rsidR="00A004B2" w:rsidRDefault="001176D3">
      <w:pPr>
        <w:pStyle w:val="1"/>
        <w:jc w:val="center"/>
        <w:rPr>
          <w:rFonts w:ascii="黑体" w:eastAsia="黑体" w:hAnsi="黑体"/>
          <w:b w:val="0"/>
          <w:bCs w:val="0"/>
          <w:sz w:val="36"/>
          <w:szCs w:val="36"/>
        </w:rPr>
      </w:pPr>
      <w:bookmarkStart w:id="45" w:name="_Toc57296317"/>
      <w:r>
        <w:rPr>
          <w:rFonts w:ascii="黑体" w:eastAsia="黑体" w:hAnsi="黑体" w:hint="eastAsia"/>
          <w:b w:val="0"/>
          <w:bCs w:val="0"/>
          <w:sz w:val="36"/>
          <w:szCs w:val="36"/>
        </w:rPr>
        <w:lastRenderedPageBreak/>
        <w:t>第五章 “十四五”时期主要任务</w:t>
      </w:r>
      <w:bookmarkEnd w:id="45"/>
    </w:p>
    <w:p w:rsidR="00A004B2" w:rsidRDefault="001176D3">
      <w:pPr>
        <w:pStyle w:val="2"/>
        <w:ind w:firstLineChars="200" w:firstLine="480"/>
        <w:rPr>
          <w:rFonts w:ascii="黑体" w:eastAsia="黑体" w:hAnsi="黑体"/>
          <w:b w:val="0"/>
          <w:bCs w:val="0"/>
          <w:sz w:val="24"/>
          <w:szCs w:val="24"/>
        </w:rPr>
      </w:pPr>
      <w:bookmarkStart w:id="46" w:name="_Toc57296318"/>
      <w:r>
        <w:rPr>
          <w:rFonts w:ascii="黑体" w:eastAsia="黑体" w:hAnsi="黑体" w:hint="eastAsia"/>
          <w:b w:val="0"/>
          <w:bCs w:val="0"/>
          <w:sz w:val="24"/>
          <w:szCs w:val="24"/>
        </w:rPr>
        <w:t>一、加快推进城镇老旧小区改造</w:t>
      </w:r>
      <w:bookmarkEnd w:id="46"/>
    </w:p>
    <w:p w:rsidR="00A004B2" w:rsidRDefault="001176D3">
      <w:pPr>
        <w:spacing w:line="360" w:lineRule="auto"/>
        <w:ind w:firstLineChars="200" w:firstLine="480"/>
        <w:rPr>
          <w:rFonts w:cs="Times New Roman"/>
        </w:rPr>
      </w:pPr>
      <w:r>
        <w:rPr>
          <w:rFonts w:cs="Times New Roman" w:hint="eastAsia"/>
        </w:rPr>
        <w:t>认真贯彻落实国务院办公厅印发的《关于全面推进城镇老旧小区改造工作的指导意见》（国办发〔2020〕23号）精神，根据《安徽省城镇老旧小区改造技术导则》规范引领，进一步统筹谋划、重点突破、系统推进，进一步创新改造模式和后期长效管理机制，全面改善城市居住环境和功能品质。加强对各县（区）城镇老旧小区改造工作的督促，层层分解任务，压实责任，为各地老旧小区改造项目开工创造条件。</w:t>
      </w:r>
    </w:p>
    <w:p w:rsidR="00A004B2" w:rsidRDefault="001176D3">
      <w:pPr>
        <w:pStyle w:val="2"/>
        <w:ind w:firstLineChars="200" w:firstLine="480"/>
        <w:rPr>
          <w:rFonts w:ascii="黑体" w:eastAsia="黑体" w:hAnsi="黑体"/>
          <w:b w:val="0"/>
          <w:bCs w:val="0"/>
          <w:sz w:val="24"/>
          <w:szCs w:val="24"/>
        </w:rPr>
      </w:pPr>
      <w:bookmarkStart w:id="47" w:name="_Toc57296319"/>
      <w:r>
        <w:rPr>
          <w:rFonts w:ascii="黑体" w:eastAsia="黑体" w:hAnsi="黑体" w:hint="eastAsia"/>
          <w:b w:val="0"/>
          <w:bCs w:val="0"/>
          <w:sz w:val="24"/>
          <w:szCs w:val="24"/>
        </w:rPr>
        <w:t>二、明确改造范围和改造内容</w:t>
      </w:r>
      <w:bookmarkEnd w:id="47"/>
    </w:p>
    <w:p w:rsidR="00A004B2" w:rsidRDefault="001176D3">
      <w:pPr>
        <w:spacing w:line="360" w:lineRule="auto"/>
        <w:ind w:firstLineChars="200" w:firstLine="480"/>
        <w:rPr>
          <w:rFonts w:cs="Times New Roman"/>
        </w:rPr>
      </w:pPr>
      <w:r>
        <w:rPr>
          <w:rFonts w:cs="Times New Roman" w:hint="eastAsia"/>
        </w:rPr>
        <w:t>对于2</w:t>
      </w:r>
      <w:r>
        <w:rPr>
          <w:rFonts w:cs="Times New Roman"/>
        </w:rPr>
        <w:t>000</w:t>
      </w:r>
      <w:r>
        <w:rPr>
          <w:rFonts w:cs="Times New Roman" w:hint="eastAsia"/>
        </w:rPr>
        <w:t>年底前建成的老旧小区进行重点改造，鼓励有条件的地区，在对重点改造小区做到应该尽改前提下，适当放宽年限，对2</w:t>
      </w:r>
      <w:r>
        <w:rPr>
          <w:rFonts w:cs="Times New Roman"/>
        </w:rPr>
        <w:t>005</w:t>
      </w:r>
      <w:r>
        <w:rPr>
          <w:rFonts w:cs="Times New Roman" w:hint="eastAsia"/>
        </w:rPr>
        <w:t>年底前建成的经评估符合改造条件的老旧小区进行改造。</w:t>
      </w:r>
    </w:p>
    <w:p w:rsidR="00A004B2" w:rsidRDefault="001176D3">
      <w:pPr>
        <w:spacing w:line="360" w:lineRule="auto"/>
        <w:ind w:firstLineChars="200" w:firstLine="480"/>
        <w:rPr>
          <w:rFonts w:cs="Times New Roman"/>
        </w:rPr>
      </w:pPr>
      <w:r>
        <w:rPr>
          <w:rFonts w:cs="Times New Roman" w:hint="eastAsia"/>
        </w:rPr>
        <w:t>支持提质改造，对已按照地方有关规定实施基础类改造的小区，在改造内容不重复的前提下，可对房屋、小区环境、配套设施等进行改造、完善和提升，提高品质。</w:t>
      </w:r>
    </w:p>
    <w:p w:rsidR="00A004B2" w:rsidRDefault="001176D3">
      <w:pPr>
        <w:spacing w:line="360" w:lineRule="auto"/>
        <w:ind w:firstLineChars="200" w:firstLine="480"/>
        <w:rPr>
          <w:rFonts w:cs="Times New Roman"/>
        </w:rPr>
      </w:pPr>
      <w:r>
        <w:rPr>
          <w:rFonts w:cs="Times New Roman" w:hint="eastAsia"/>
        </w:rPr>
        <w:t>依据《安徽省城镇老旧小区改造技术导则》（2</w:t>
      </w:r>
      <w:r>
        <w:rPr>
          <w:rFonts w:cs="Times New Roman"/>
        </w:rPr>
        <w:t>020</w:t>
      </w:r>
      <w:r>
        <w:rPr>
          <w:rFonts w:cs="Times New Roman" w:hint="eastAsia"/>
        </w:rPr>
        <w:t>修订版），参照改造类型（基础类、完善类和提升类）合理确定改造内容。</w:t>
      </w:r>
    </w:p>
    <w:p w:rsidR="00A004B2" w:rsidRDefault="001176D3">
      <w:pPr>
        <w:pStyle w:val="2"/>
        <w:ind w:firstLineChars="200" w:firstLine="480"/>
        <w:rPr>
          <w:rFonts w:ascii="黑体" w:eastAsia="黑体" w:hAnsi="黑体"/>
          <w:b w:val="0"/>
          <w:bCs w:val="0"/>
          <w:sz w:val="24"/>
          <w:szCs w:val="24"/>
        </w:rPr>
      </w:pPr>
      <w:bookmarkStart w:id="48" w:name="_Toc57296320"/>
      <w:r>
        <w:rPr>
          <w:rFonts w:ascii="黑体" w:eastAsia="黑体" w:hAnsi="黑体" w:hint="eastAsia"/>
          <w:b w:val="0"/>
          <w:bCs w:val="0"/>
          <w:sz w:val="24"/>
          <w:szCs w:val="24"/>
        </w:rPr>
        <w:t>三、建立健全工作体制机制</w:t>
      </w:r>
      <w:bookmarkEnd w:id="48"/>
    </w:p>
    <w:p w:rsidR="00A004B2" w:rsidRDefault="001176D3">
      <w:pPr>
        <w:spacing w:line="360" w:lineRule="auto"/>
        <w:ind w:firstLineChars="200" w:firstLine="480"/>
        <w:rPr>
          <w:rFonts w:cs="Times New Roman"/>
        </w:rPr>
      </w:pPr>
      <w:r>
        <w:rPr>
          <w:rFonts w:cs="Times New Roman" w:hint="eastAsia"/>
        </w:rPr>
        <w:t>成立全市城镇老旧小区改造领导小组和工作专班，原则上按照“市级统筹指导、县（区）统筹负责、街道社区实施、居民自治参与”的体制实施城镇老旧小区改造。市级层面，由领导小组完善政策体系，建立工作机制，出台相关政策文件，组织申报、批准年度实施计划，并推进实施。县（区）级政府落实主体责任，加强对街道（乡镇）办事处实施老旧小区改造的指导监督，健全工作机制，落实好各项配套支持政策。街道（乡镇）作为城镇老旧小区改造实施主体，组织征集辖区居民改造意愿并确定改造方案，向县（区）住房和城乡建设等部门提出改造</w:t>
      </w:r>
      <w:r>
        <w:rPr>
          <w:rFonts w:cs="Times New Roman" w:hint="eastAsia"/>
        </w:rPr>
        <w:lastRenderedPageBreak/>
        <w:t>申请，做好居民出资收取，对改造后的小区实施物业管理。社区层面，配合街道（乡镇）组织和发动居民、相关单位参与改造各个环节，指导建立健全后续长效管理机制。</w:t>
      </w:r>
    </w:p>
    <w:p w:rsidR="00A004B2" w:rsidRDefault="001176D3">
      <w:pPr>
        <w:pStyle w:val="2"/>
        <w:ind w:firstLineChars="200" w:firstLine="480"/>
        <w:rPr>
          <w:rFonts w:ascii="黑体" w:eastAsia="黑体" w:hAnsi="黑体"/>
          <w:b w:val="0"/>
          <w:bCs w:val="0"/>
          <w:sz w:val="24"/>
          <w:szCs w:val="24"/>
        </w:rPr>
      </w:pPr>
      <w:bookmarkStart w:id="49" w:name="_Toc57296321"/>
      <w:r>
        <w:rPr>
          <w:rFonts w:ascii="黑体" w:eastAsia="黑体" w:hAnsi="黑体" w:hint="eastAsia"/>
          <w:b w:val="0"/>
          <w:bCs w:val="0"/>
          <w:sz w:val="24"/>
          <w:szCs w:val="24"/>
        </w:rPr>
        <w:t>四、加强工作谋划统筹</w:t>
      </w:r>
      <w:bookmarkEnd w:id="49"/>
    </w:p>
    <w:p w:rsidR="00A004B2" w:rsidRDefault="001176D3">
      <w:pPr>
        <w:spacing w:line="360" w:lineRule="auto"/>
        <w:ind w:firstLineChars="200" w:firstLine="480"/>
        <w:rPr>
          <w:rFonts w:cs="Times New Roman"/>
        </w:rPr>
      </w:pPr>
      <w:r>
        <w:rPr>
          <w:rFonts w:cs="Times New Roman" w:hint="eastAsia"/>
        </w:rPr>
        <w:t>依据城镇老旧小区工作经验和实际情况，进一步明确城镇老旧小区工作流程、改造技术要求、资金管理办法和项目验收标准等，研究起草《六安市城镇老旧小区改造实施办法》《六安市既有住宅加装电梯工作实施意见》以及相关配套政策。</w:t>
      </w:r>
    </w:p>
    <w:p w:rsidR="00A004B2" w:rsidRDefault="001176D3">
      <w:pPr>
        <w:spacing w:line="360" w:lineRule="auto"/>
        <w:ind w:firstLineChars="200" w:firstLine="480"/>
        <w:rPr>
          <w:rFonts w:cs="Times New Roman"/>
        </w:rPr>
      </w:pPr>
      <w:r>
        <w:rPr>
          <w:rFonts w:cs="Times New Roman" w:hint="eastAsia"/>
        </w:rPr>
        <w:t>市、县（区）主管部门会同发展改革、财政部门，根据城镇老旧小区摸底调查情况建立项目库，并根据实际情况及时对项目库和实施计划进行动态调整，制定年度计划。</w:t>
      </w:r>
    </w:p>
    <w:p w:rsidR="00A004B2" w:rsidRDefault="001176D3">
      <w:pPr>
        <w:pStyle w:val="2"/>
        <w:ind w:firstLineChars="200" w:firstLine="480"/>
        <w:rPr>
          <w:rFonts w:ascii="黑体" w:eastAsia="黑体" w:hAnsi="黑体"/>
          <w:b w:val="0"/>
          <w:bCs w:val="0"/>
          <w:sz w:val="24"/>
          <w:szCs w:val="24"/>
        </w:rPr>
      </w:pPr>
      <w:bookmarkStart w:id="50" w:name="_Toc57296322"/>
      <w:r>
        <w:rPr>
          <w:rFonts w:ascii="黑体" w:eastAsia="黑体" w:hAnsi="黑体" w:hint="eastAsia"/>
          <w:b w:val="0"/>
          <w:bCs w:val="0"/>
          <w:sz w:val="24"/>
          <w:szCs w:val="24"/>
        </w:rPr>
        <w:t>五、多渠道筹集改造资金</w:t>
      </w:r>
      <w:bookmarkEnd w:id="50"/>
    </w:p>
    <w:p w:rsidR="00A004B2" w:rsidRDefault="001176D3">
      <w:pPr>
        <w:spacing w:line="360" w:lineRule="auto"/>
        <w:ind w:firstLineChars="200" w:firstLine="480"/>
        <w:rPr>
          <w:rFonts w:cs="Times New Roman"/>
        </w:rPr>
      </w:pPr>
      <w:r>
        <w:rPr>
          <w:rFonts w:cs="Times New Roman" w:hint="eastAsia"/>
        </w:rPr>
        <w:t>结合拟改造项目的具体特点和改造内容，合理确定改造资金共担机制，通过居民合理出资、政府给予支持、管线单位和原产权单位积极支持，实现多渠道筹措改造资金。</w:t>
      </w:r>
    </w:p>
    <w:p w:rsidR="00A004B2" w:rsidRDefault="001176D3">
      <w:pPr>
        <w:spacing w:line="360" w:lineRule="auto"/>
        <w:ind w:firstLineChars="200" w:firstLine="480"/>
        <w:rPr>
          <w:rFonts w:cs="Times New Roman"/>
        </w:rPr>
      </w:pPr>
      <w:r>
        <w:rPr>
          <w:rFonts w:cs="Times New Roman" w:hint="eastAsia"/>
        </w:rPr>
        <w:t>政府资金重点予以支持基础类改造内容，即满足居民安全需要和基本生活需求的内容；完善类，即满足居民改善型生活需求和生活便利性需要的，政府适当给予支持；提升类，即丰富社会服务供给的，以市场化运作为主，政府重点在资源统筹使用等方面给予政策支持。</w:t>
      </w:r>
    </w:p>
    <w:p w:rsidR="00A004B2" w:rsidRDefault="001176D3">
      <w:pPr>
        <w:pStyle w:val="2"/>
        <w:ind w:firstLineChars="200" w:firstLine="480"/>
        <w:rPr>
          <w:rFonts w:ascii="黑体" w:eastAsia="黑体" w:hAnsi="黑体"/>
          <w:b w:val="0"/>
          <w:bCs w:val="0"/>
          <w:sz w:val="24"/>
          <w:szCs w:val="24"/>
        </w:rPr>
      </w:pPr>
      <w:bookmarkStart w:id="51" w:name="_Toc57296323"/>
      <w:r>
        <w:rPr>
          <w:rFonts w:ascii="黑体" w:eastAsia="黑体" w:hAnsi="黑体" w:hint="eastAsia"/>
          <w:b w:val="0"/>
          <w:bCs w:val="0"/>
          <w:sz w:val="24"/>
          <w:szCs w:val="24"/>
        </w:rPr>
        <w:t>六、健全居民共建机制</w:t>
      </w:r>
      <w:bookmarkEnd w:id="51"/>
    </w:p>
    <w:p w:rsidR="00A004B2" w:rsidRDefault="001176D3">
      <w:pPr>
        <w:spacing w:line="360" w:lineRule="auto"/>
        <w:ind w:firstLineChars="200" w:firstLine="480"/>
        <w:rPr>
          <w:rFonts w:cs="Times New Roman"/>
        </w:rPr>
      </w:pPr>
      <w:r>
        <w:rPr>
          <w:rFonts w:cs="Times New Roman" w:hint="eastAsia"/>
        </w:rPr>
        <w:t>运用“美好环境与幸福生活共同缔造”的理念和方法，推进城镇老旧小区改造，初步构建“纵向到底、横向到边、协商共治”的社区治理体系。</w:t>
      </w:r>
      <w:r>
        <w:rPr>
          <w:rFonts w:cs="Times New Roman"/>
        </w:rPr>
        <w:t>坚持群众的事让群众商量着办，</w:t>
      </w:r>
      <w:r>
        <w:rPr>
          <w:rFonts w:cs="Times New Roman" w:hint="eastAsia"/>
        </w:rPr>
        <w:t>应用各种线上线下手段，因地制宜搭建小区议事协商平台，从提出改造倡议、到商量改造方案均由居民全程参与。充分激发社区居民“主人翁”意识，动员居民筹捐资、出劳力，</w:t>
      </w:r>
      <w:r>
        <w:rPr>
          <w:rFonts w:cs="Times New Roman"/>
        </w:rPr>
        <w:t>鼓励社区居民参与老旧小区改</w:t>
      </w:r>
      <w:r>
        <w:rPr>
          <w:rFonts w:cs="Times New Roman" w:hint="eastAsia"/>
        </w:rPr>
        <w:t>造全过程管理。在老旧小区改造完工后，组织居民对改造效果进行评价和反馈，并根据居民意见，持续推动各项工作改进。</w:t>
      </w:r>
    </w:p>
    <w:p w:rsidR="00A004B2" w:rsidRDefault="001176D3">
      <w:pPr>
        <w:pStyle w:val="1"/>
        <w:jc w:val="center"/>
        <w:rPr>
          <w:rFonts w:ascii="黑体" w:eastAsia="黑体" w:hAnsi="黑体"/>
          <w:b w:val="0"/>
          <w:bCs w:val="0"/>
          <w:sz w:val="36"/>
          <w:szCs w:val="36"/>
        </w:rPr>
      </w:pPr>
      <w:bookmarkStart w:id="52" w:name="_Toc57296324"/>
      <w:r>
        <w:rPr>
          <w:rFonts w:ascii="黑体" w:eastAsia="黑体" w:hAnsi="黑体" w:hint="eastAsia"/>
          <w:b w:val="0"/>
          <w:bCs w:val="0"/>
          <w:sz w:val="36"/>
          <w:szCs w:val="36"/>
        </w:rPr>
        <w:lastRenderedPageBreak/>
        <w:t>第六章 改造资金安排</w:t>
      </w:r>
      <w:bookmarkEnd w:id="52"/>
    </w:p>
    <w:p w:rsidR="00A004B2" w:rsidRDefault="001176D3">
      <w:pPr>
        <w:pStyle w:val="2"/>
        <w:rPr>
          <w:rFonts w:ascii="黑体" w:eastAsia="黑体" w:hAnsi="黑体"/>
          <w:b w:val="0"/>
          <w:bCs w:val="0"/>
          <w:sz w:val="28"/>
          <w:szCs w:val="28"/>
        </w:rPr>
      </w:pPr>
      <w:bookmarkStart w:id="53" w:name="_Toc57296325"/>
      <w:r>
        <w:rPr>
          <w:rFonts w:ascii="黑体" w:eastAsia="黑体" w:hAnsi="黑体" w:hint="eastAsia"/>
          <w:b w:val="0"/>
          <w:bCs w:val="0"/>
          <w:sz w:val="28"/>
          <w:szCs w:val="28"/>
        </w:rPr>
        <w:t>一、城镇老旧小区改造资金总量</w:t>
      </w:r>
      <w:bookmarkEnd w:id="53"/>
    </w:p>
    <w:p w:rsidR="00A004B2" w:rsidRDefault="001176D3">
      <w:pPr>
        <w:spacing w:line="360" w:lineRule="auto"/>
        <w:ind w:firstLineChars="200" w:firstLine="480"/>
        <w:rPr>
          <w:rFonts w:cs="Times New Roman"/>
        </w:rPr>
      </w:pPr>
      <w:r>
        <w:rPr>
          <w:rFonts w:cs="Times New Roman" w:hint="eastAsia"/>
        </w:rPr>
        <w:t>规划期内，城镇老旧小区改造工程资金总量约</w:t>
      </w:r>
      <w:r>
        <w:rPr>
          <w:rFonts w:cs="Times New Roman"/>
        </w:rPr>
        <w:t>16.6</w:t>
      </w:r>
      <w:r>
        <w:rPr>
          <w:rFonts w:cs="Times New Roman" w:hint="eastAsia"/>
        </w:rPr>
        <w:t>亿元，其中，计划争取国家及省级专项资金约</w:t>
      </w:r>
      <w:r>
        <w:rPr>
          <w:rFonts w:cs="Times New Roman"/>
        </w:rPr>
        <w:t>5.5</w:t>
      </w:r>
      <w:r>
        <w:rPr>
          <w:rFonts w:cs="Times New Roman" w:hint="eastAsia"/>
        </w:rPr>
        <w:t>亿元，市、县级财政、社会参与及居民出资等方式筹集约</w:t>
      </w:r>
      <w:r>
        <w:rPr>
          <w:rFonts w:cs="Times New Roman"/>
        </w:rPr>
        <w:t>11.1</w:t>
      </w:r>
      <w:r>
        <w:rPr>
          <w:rFonts w:cs="Times New Roman" w:hint="eastAsia"/>
        </w:rPr>
        <w:t>亿</w:t>
      </w:r>
      <w:r>
        <w:rPr>
          <w:rFonts w:cs="Times New Roman"/>
        </w:rPr>
        <w:t>元</w:t>
      </w:r>
      <w:r>
        <w:rPr>
          <w:rFonts w:cs="Times New Roman" w:hint="eastAsia"/>
        </w:rPr>
        <w:t>。</w:t>
      </w:r>
    </w:p>
    <w:p w:rsidR="00A004B2" w:rsidRDefault="001176D3">
      <w:pPr>
        <w:pStyle w:val="2"/>
        <w:rPr>
          <w:rFonts w:ascii="黑体" w:eastAsia="黑体" w:hAnsi="黑体"/>
          <w:b w:val="0"/>
          <w:bCs w:val="0"/>
          <w:sz w:val="28"/>
          <w:szCs w:val="28"/>
        </w:rPr>
      </w:pPr>
      <w:bookmarkStart w:id="54" w:name="_Toc57296326"/>
      <w:r>
        <w:rPr>
          <w:rFonts w:ascii="黑体" w:eastAsia="黑体" w:hAnsi="黑体" w:hint="eastAsia"/>
          <w:b w:val="0"/>
          <w:bCs w:val="0"/>
          <w:sz w:val="28"/>
          <w:szCs w:val="28"/>
        </w:rPr>
        <w:t>二、城镇老旧小区改造资金来源</w:t>
      </w:r>
      <w:bookmarkEnd w:id="54"/>
    </w:p>
    <w:p w:rsidR="00A004B2" w:rsidRDefault="001176D3">
      <w:pPr>
        <w:spacing w:line="360" w:lineRule="auto"/>
        <w:ind w:firstLineChars="200" w:firstLine="480"/>
        <w:rPr>
          <w:rFonts w:cs="Times New Roman"/>
        </w:rPr>
      </w:pPr>
      <w:r>
        <w:rPr>
          <w:rFonts w:ascii="楷体" w:eastAsia="楷体" w:hAnsi="楷体" w:cs="Times New Roman" w:hint="eastAsia"/>
        </w:rPr>
        <w:t>（一）积极争取中央政府补助资金。</w:t>
      </w:r>
      <w:r>
        <w:rPr>
          <w:rFonts w:cs="Times New Roman" w:hint="eastAsia"/>
        </w:rPr>
        <w:t>积极争取中央预算内投资、中央财政城镇保障性安居工程专项资金支持。提前做好项目储备和申报准备工作，加强国家专项补助资金使用的规范管理。</w:t>
      </w:r>
    </w:p>
    <w:p w:rsidR="00A004B2" w:rsidRDefault="001176D3">
      <w:pPr>
        <w:spacing w:line="360" w:lineRule="auto"/>
        <w:ind w:firstLineChars="200" w:firstLine="480"/>
        <w:rPr>
          <w:rFonts w:cs="Times New Roman"/>
        </w:rPr>
      </w:pPr>
      <w:r>
        <w:rPr>
          <w:rFonts w:ascii="楷体" w:eastAsia="楷体" w:hAnsi="楷体" w:cs="Times New Roman" w:hint="eastAsia"/>
        </w:rPr>
        <w:t>（二）积极争取省级政府补助资金。</w:t>
      </w:r>
      <w:r>
        <w:rPr>
          <w:rFonts w:cs="Times New Roman" w:hint="eastAsia"/>
        </w:rPr>
        <w:t>积极争取省级民生工程等省级补助资金，对六安市城镇老旧小区改造给予资金支持。</w:t>
      </w:r>
    </w:p>
    <w:p w:rsidR="00A004B2" w:rsidRDefault="001176D3">
      <w:pPr>
        <w:spacing w:line="360" w:lineRule="auto"/>
        <w:ind w:firstLineChars="200" w:firstLine="480"/>
        <w:rPr>
          <w:rFonts w:cs="Times New Roman"/>
        </w:rPr>
      </w:pPr>
      <w:r>
        <w:rPr>
          <w:rFonts w:ascii="楷体" w:eastAsia="楷体" w:hAnsi="楷体" w:cs="Times New Roman" w:hint="eastAsia"/>
        </w:rPr>
        <w:t>（三）积极争取专项债券支持。</w:t>
      </w:r>
      <w:r>
        <w:rPr>
          <w:rFonts w:cs="Times New Roman" w:hint="eastAsia"/>
        </w:rPr>
        <w:t>对项目成片、规模较大的改造项目要做好项目设计和成本测算工作，积极争取城镇老旧小区改造专项债项目。</w:t>
      </w:r>
    </w:p>
    <w:p w:rsidR="00A004B2" w:rsidRDefault="001176D3">
      <w:pPr>
        <w:spacing w:line="360" w:lineRule="auto"/>
        <w:ind w:firstLineChars="200" w:firstLine="480"/>
        <w:rPr>
          <w:rFonts w:cs="Times New Roman"/>
        </w:rPr>
      </w:pPr>
      <w:r>
        <w:rPr>
          <w:rFonts w:ascii="楷体" w:eastAsia="楷体" w:hAnsi="楷体" w:cs="Times New Roman" w:hint="eastAsia"/>
        </w:rPr>
        <w:t>（四）鼓励社会力量投资。</w:t>
      </w:r>
      <w:r>
        <w:rPr>
          <w:rFonts w:cs="Times New Roman" w:hint="eastAsia"/>
        </w:rPr>
        <w:t>结合城市公共服务设施专项规划，鼓励社会资金参与社区养老、托幼、助餐、超市、文体等公共服务设施建设改造和运营。</w:t>
      </w:r>
    </w:p>
    <w:p w:rsidR="00A004B2" w:rsidRDefault="001176D3">
      <w:pPr>
        <w:spacing w:line="360" w:lineRule="auto"/>
        <w:ind w:firstLineChars="200" w:firstLine="480"/>
        <w:rPr>
          <w:rFonts w:cs="Times New Roman"/>
        </w:rPr>
      </w:pPr>
      <w:r>
        <w:rPr>
          <w:rFonts w:ascii="楷体" w:eastAsia="楷体" w:hAnsi="楷体" w:cs="Times New Roman" w:hint="eastAsia"/>
        </w:rPr>
        <w:t>（五）引导居民出资。</w:t>
      </w:r>
      <w:r>
        <w:rPr>
          <w:rFonts w:cs="Times New Roman" w:hint="eastAsia"/>
        </w:rPr>
        <w:t>针对提升类、完善类改造项目，逐步建立居民对不同改造内容，按不同比例承担出资责任的规则。</w:t>
      </w:r>
    </w:p>
    <w:p w:rsidR="00A004B2" w:rsidRDefault="001176D3">
      <w:pPr>
        <w:pStyle w:val="1"/>
        <w:jc w:val="center"/>
        <w:rPr>
          <w:rFonts w:ascii="黑体" w:eastAsia="黑体" w:hAnsi="黑体"/>
          <w:b w:val="0"/>
          <w:bCs w:val="0"/>
          <w:sz w:val="36"/>
          <w:szCs w:val="36"/>
        </w:rPr>
      </w:pPr>
      <w:bookmarkStart w:id="55" w:name="_Toc57296327"/>
      <w:r>
        <w:rPr>
          <w:rFonts w:ascii="黑体" w:eastAsia="黑体" w:hAnsi="黑体" w:hint="eastAsia"/>
          <w:b w:val="0"/>
          <w:bCs w:val="0"/>
          <w:sz w:val="36"/>
          <w:szCs w:val="36"/>
        </w:rPr>
        <w:t>第七章 保障政策措施</w:t>
      </w:r>
      <w:bookmarkEnd w:id="55"/>
    </w:p>
    <w:p w:rsidR="00A004B2" w:rsidRDefault="001176D3">
      <w:pPr>
        <w:pStyle w:val="2"/>
        <w:rPr>
          <w:rFonts w:ascii="黑体" w:eastAsia="黑体" w:hAnsi="黑体"/>
          <w:b w:val="0"/>
          <w:bCs w:val="0"/>
          <w:sz w:val="28"/>
          <w:szCs w:val="28"/>
        </w:rPr>
      </w:pPr>
      <w:bookmarkStart w:id="56" w:name="_Toc57296328"/>
      <w:r>
        <w:rPr>
          <w:rFonts w:ascii="黑体" w:eastAsia="黑体" w:hAnsi="黑体" w:hint="eastAsia"/>
          <w:b w:val="0"/>
          <w:bCs w:val="0"/>
          <w:sz w:val="28"/>
          <w:szCs w:val="28"/>
        </w:rPr>
        <w:t>一、加强规划统筹</w:t>
      </w:r>
      <w:bookmarkEnd w:id="56"/>
    </w:p>
    <w:p w:rsidR="00A004B2" w:rsidRDefault="001176D3">
      <w:pPr>
        <w:spacing w:line="360" w:lineRule="auto"/>
        <w:ind w:firstLineChars="200" w:firstLine="480"/>
        <w:rPr>
          <w:rFonts w:cs="Times New Roman"/>
        </w:rPr>
      </w:pPr>
      <w:r>
        <w:rPr>
          <w:rFonts w:cs="Times New Roman" w:hint="eastAsia"/>
        </w:rPr>
        <w:t>市、县国土空间总体规划中要落实近期行动计划，衔接国民经济和社会发展五年规划，对规划近期作出统筹安排，编制包括老旧小区改造在内的城市更新、整治修复等重大项目清单。市、县住房城乡建设、自然资源和规划部门要会同有</w:t>
      </w:r>
      <w:r>
        <w:rPr>
          <w:rFonts w:cs="Times New Roman" w:hint="eastAsia"/>
        </w:rPr>
        <w:lastRenderedPageBreak/>
        <w:t>关部门在调查摸底、征求意见的基础上，共同组织编制老旧小区改造实施方案，测算所需投资和未来收益，划分改造区域，合理拓展改造实施单元。</w:t>
      </w:r>
    </w:p>
    <w:p w:rsidR="00A004B2" w:rsidRDefault="001176D3">
      <w:pPr>
        <w:pStyle w:val="2"/>
        <w:rPr>
          <w:rFonts w:ascii="黑体" w:eastAsia="黑体" w:hAnsi="黑体"/>
          <w:b w:val="0"/>
          <w:bCs w:val="0"/>
          <w:sz w:val="28"/>
          <w:szCs w:val="28"/>
        </w:rPr>
      </w:pPr>
      <w:bookmarkStart w:id="57" w:name="_Toc57296329"/>
      <w:r>
        <w:rPr>
          <w:rFonts w:ascii="黑体" w:eastAsia="黑体" w:hAnsi="黑体" w:hint="eastAsia"/>
          <w:b w:val="0"/>
          <w:bCs w:val="0"/>
          <w:sz w:val="28"/>
          <w:szCs w:val="28"/>
        </w:rPr>
        <w:t>二、加强宣传引导</w:t>
      </w:r>
      <w:bookmarkEnd w:id="57"/>
    </w:p>
    <w:p w:rsidR="00A004B2" w:rsidRDefault="001176D3">
      <w:pPr>
        <w:spacing w:line="360" w:lineRule="auto"/>
        <w:ind w:firstLineChars="200" w:firstLine="480"/>
        <w:rPr>
          <w:rFonts w:cs="Times New Roman"/>
        </w:rPr>
      </w:pPr>
      <w:r>
        <w:rPr>
          <w:rFonts w:cs="Times New Roman" w:hint="eastAsia"/>
        </w:rPr>
        <w:t>广泛宣传城镇老旧小区改造的重要意义、方法步骤和改造政策，广泛调动群众、专业机构、社会力量参与城镇老旧小区改造的积极性和能动性。组织社区基层开展宣传发动工作，发挥党员模范带头作用，营造参与氛围，畅通参与渠道，引导居民自觉主动参与改造提质工作。适时召开全市城镇老旧小区改造工作推进会、现场会，及时总结推广典型经验，推动工作落实。</w:t>
      </w:r>
    </w:p>
    <w:p w:rsidR="00A004B2" w:rsidRDefault="001176D3">
      <w:pPr>
        <w:pStyle w:val="2"/>
        <w:rPr>
          <w:rFonts w:ascii="Times New Roman" w:eastAsia="仿宋" w:hAnsi="Times New Roman" w:cs="Times New Roman"/>
          <w:b w:val="0"/>
          <w:bCs w:val="0"/>
          <w:sz w:val="24"/>
          <w:szCs w:val="22"/>
        </w:rPr>
      </w:pPr>
      <w:bookmarkStart w:id="58" w:name="_Toc57296330"/>
      <w:r>
        <w:rPr>
          <w:rFonts w:ascii="黑体" w:eastAsia="黑体" w:hAnsi="黑体" w:hint="eastAsia"/>
          <w:b w:val="0"/>
          <w:bCs w:val="0"/>
          <w:sz w:val="28"/>
          <w:szCs w:val="28"/>
        </w:rPr>
        <w:t>三、加强项目建设管理</w:t>
      </w:r>
      <w:bookmarkEnd w:id="58"/>
    </w:p>
    <w:p w:rsidR="00A004B2" w:rsidRDefault="001176D3">
      <w:pPr>
        <w:spacing w:line="360" w:lineRule="auto"/>
        <w:ind w:firstLineChars="200" w:firstLine="480"/>
        <w:rPr>
          <w:rFonts w:cs="Times New Roman"/>
        </w:rPr>
      </w:pPr>
      <w:r>
        <w:rPr>
          <w:rFonts w:cs="Times New Roman" w:hint="eastAsia"/>
        </w:rPr>
        <w:t>按照“谁建设、谁负责”“谁服务、谁负责”的原则，落实建设单位和勘察、设计、施工、监理等项目改造建设各方主体责任，以及单位负责人、项目负责人和有关专业技术人员的终身责任。建立适合城镇老旧小区改造的质量安全监管机制及相关配套制度，实现过程可监督、责任可追溯、绩效可量化、群众满意度可感知。优化项目审批，组织各有关部门和管线产权单位等对老旧小区改造具体方案进行联合审查，加强项目质量管理，提高改造质量。</w:t>
      </w:r>
    </w:p>
    <w:p w:rsidR="00A004B2" w:rsidRDefault="001176D3">
      <w:pPr>
        <w:pStyle w:val="2"/>
        <w:rPr>
          <w:rFonts w:ascii="黑体" w:eastAsia="黑体" w:hAnsi="黑体"/>
          <w:b w:val="0"/>
          <w:bCs w:val="0"/>
          <w:sz w:val="28"/>
          <w:szCs w:val="28"/>
        </w:rPr>
      </w:pPr>
      <w:bookmarkStart w:id="59" w:name="_Toc57296331"/>
      <w:r>
        <w:rPr>
          <w:rFonts w:ascii="黑体" w:eastAsia="黑体" w:hAnsi="黑体" w:hint="eastAsia"/>
          <w:b w:val="0"/>
          <w:bCs w:val="0"/>
          <w:sz w:val="28"/>
          <w:szCs w:val="28"/>
        </w:rPr>
        <w:t>四、强化政策支持</w:t>
      </w:r>
      <w:bookmarkEnd w:id="59"/>
    </w:p>
    <w:p w:rsidR="00A004B2" w:rsidRDefault="001176D3">
      <w:pPr>
        <w:spacing w:line="360" w:lineRule="auto"/>
        <w:ind w:firstLineChars="200" w:firstLine="480"/>
        <w:rPr>
          <w:rFonts w:cs="Times New Roman"/>
        </w:rPr>
      </w:pPr>
      <w:r>
        <w:rPr>
          <w:rFonts w:ascii="楷体" w:eastAsia="楷体" w:hAnsi="楷体" w:cs="Times New Roman" w:hint="eastAsia"/>
        </w:rPr>
        <w:t>（一）落实资金保障。</w:t>
      </w:r>
      <w:r>
        <w:rPr>
          <w:rFonts w:cs="Times New Roman" w:hint="eastAsia"/>
        </w:rPr>
        <w:t>加大政府支持力度，积极争取中央和省级补助资金。市、县（区）人民政府要统筹涉及住宅小区的各类资金用于城镇老旧小区改造，提高资金使用效率。</w:t>
      </w:r>
    </w:p>
    <w:p w:rsidR="00A004B2" w:rsidRDefault="001176D3">
      <w:pPr>
        <w:spacing w:line="360" w:lineRule="auto"/>
        <w:ind w:firstLineChars="200" w:firstLine="480"/>
        <w:rPr>
          <w:rFonts w:cs="Times New Roman"/>
        </w:rPr>
      </w:pPr>
      <w:r>
        <w:rPr>
          <w:rFonts w:ascii="楷体" w:eastAsia="楷体" w:hAnsi="楷体" w:cs="Times New Roman" w:hint="eastAsia"/>
        </w:rPr>
        <w:t>（二）专营单位投资改造。</w:t>
      </w:r>
      <w:r>
        <w:rPr>
          <w:rFonts w:cs="Times New Roman" w:hint="eastAsia"/>
        </w:rPr>
        <w:t>引导供水、供电、燃气、通信等专营单位履行社会责任，出资参与小区改造中相关管线设施设备的改造提升；改造后专营设施设备的产权可依照法定程序移交给专业经营单位，由其负责后续维护管理。</w:t>
      </w:r>
    </w:p>
    <w:p w:rsidR="00A004B2" w:rsidRDefault="001176D3">
      <w:pPr>
        <w:spacing w:line="360" w:lineRule="auto"/>
        <w:ind w:firstLineChars="200" w:firstLine="480"/>
        <w:rPr>
          <w:rFonts w:cs="Times New Roman"/>
        </w:rPr>
      </w:pPr>
      <w:r>
        <w:rPr>
          <w:rFonts w:ascii="楷体" w:eastAsia="楷体" w:hAnsi="楷体" w:cs="Times New Roman" w:hint="eastAsia"/>
        </w:rPr>
        <w:t>（三）落实居民出资责任。</w:t>
      </w:r>
      <w:r>
        <w:rPr>
          <w:rFonts w:cs="Times New Roman" w:hint="eastAsia"/>
        </w:rPr>
        <w:t>按照谁受益、谁出资原则，积极推动居民出资参与改造，可通过直接出资、使用（补建、续筹）住宅专项维修资金、让渡小区公共收益等方式落实。研究住宅专项维修资金用于城镇老旧小区改造的办法。支持</w:t>
      </w:r>
      <w:r>
        <w:rPr>
          <w:rFonts w:cs="Times New Roman" w:hint="eastAsia"/>
        </w:rPr>
        <w:lastRenderedPageBreak/>
        <w:t>小区居民提取住房公积金，用于加装电梯等自住住房改造。鼓励居民通过捐资捐物、投工投劳等支持改造。鼓励有需要的居民结合小区改造进行户内改造或装饰装修、家电更新。</w:t>
      </w:r>
    </w:p>
    <w:p w:rsidR="00A004B2" w:rsidRDefault="001176D3">
      <w:pPr>
        <w:spacing w:line="360" w:lineRule="auto"/>
        <w:ind w:firstLineChars="200" w:firstLine="480"/>
        <w:rPr>
          <w:rFonts w:cs="Times New Roman"/>
        </w:rPr>
      </w:pPr>
      <w:r>
        <w:rPr>
          <w:rFonts w:ascii="楷体" w:eastAsia="楷体" w:hAnsi="楷体" w:cs="Times New Roman" w:hint="eastAsia"/>
        </w:rPr>
        <w:t>（四）社会力量参与投资。</w:t>
      </w:r>
      <w:r>
        <w:rPr>
          <w:rFonts w:cs="Times New Roman" w:hint="eastAsia"/>
        </w:rPr>
        <w:t>鼓励原产权单位对已移交地方的原职工住宅小区改造给予资金等支持。公房产权单位应出资参与改造。通过政府采购、新增设施有偿使用、落实资产权益等方式，吸引各类专业机构等社会力量投资参与各类需改造设施的设计、改造、运营。支持规范各类企业以政府和社会资本合作模式参与改造。支持以“平台</w:t>
      </w:r>
      <w:r>
        <w:rPr>
          <w:rFonts w:cs="Times New Roman"/>
        </w:rPr>
        <w:t>+创业单元”方式发展养老、托育、家政等社区服务新业态。</w:t>
      </w:r>
    </w:p>
    <w:p w:rsidR="00A004B2" w:rsidRDefault="001176D3">
      <w:pPr>
        <w:spacing w:line="360" w:lineRule="auto"/>
        <w:ind w:firstLineChars="200" w:firstLine="480"/>
        <w:rPr>
          <w:rFonts w:cs="Times New Roman"/>
        </w:rPr>
      </w:pPr>
      <w:r>
        <w:rPr>
          <w:rFonts w:ascii="楷体" w:eastAsia="楷体" w:hAnsi="楷体" w:cs="Times New Roman" w:hint="eastAsia"/>
        </w:rPr>
        <w:t>（五）鼓励金融机构参与。</w:t>
      </w:r>
      <w:r>
        <w:rPr>
          <w:rFonts w:cs="Times New Roman" w:hint="eastAsia"/>
        </w:rPr>
        <w:t>支持城镇老旧小区改造规模化实施运营主体采取市场化方式，运用公司信用类债券、项目收益票据等进行债券融资，但不得承担政府融资职能，杜绝新增地方政府隐性债务。商业银行加大产品和服务创新力度，在风险可控、商业可持续前提下，依法合规对实施城镇老旧小区改造的企业和项目提供信贷支持。</w:t>
      </w:r>
    </w:p>
    <w:p w:rsidR="00A004B2" w:rsidRDefault="001176D3">
      <w:pPr>
        <w:spacing w:line="360" w:lineRule="auto"/>
        <w:ind w:firstLineChars="200" w:firstLine="480"/>
        <w:rPr>
          <w:rFonts w:cs="Times New Roman"/>
        </w:rPr>
      </w:pPr>
      <w:r>
        <w:rPr>
          <w:rFonts w:ascii="楷体" w:eastAsia="楷体" w:hAnsi="楷体" w:cs="Times New Roman" w:hint="eastAsia"/>
        </w:rPr>
        <w:t>（六）落实税费减免政策。</w:t>
      </w:r>
      <w:r>
        <w:rPr>
          <w:rFonts w:cs="Times New Roman" w:hint="eastAsia"/>
        </w:rPr>
        <w:t>专业经营单位参与政府统一组织的城镇老旧小区改造，对其取得所有权的设施设备等配套资产改造所发生的费用，可以作为该设施设备的计税基础，按规定计提折旧并在企业所得税前扣除；所发生的维护管理费用，可按规定计入企业当期费用税前扣除。在城镇老旧小区改造中，为社区提供养老、托育、家政等服务的机构，提供养老、托育、家政服务取得的收入免征增值税，并减按90%计入所得税应纳税所得额；用于提供社区养老、托育、家政服务的房产、土地，可按现行规定免征契税、房产税、城镇土地使用税和城市基础设施配套费、不动产登记费等。</w:t>
      </w:r>
    </w:p>
    <w:p w:rsidR="00A004B2" w:rsidRDefault="001176D3">
      <w:pPr>
        <w:spacing w:line="360" w:lineRule="auto"/>
        <w:ind w:firstLineChars="200" w:firstLine="480"/>
        <w:rPr>
          <w:rFonts w:cs="Times New Roman"/>
        </w:rPr>
      </w:pPr>
      <w:r>
        <w:rPr>
          <w:rFonts w:ascii="楷体" w:eastAsia="楷体" w:hAnsi="楷体" w:cs="Times New Roman" w:hint="eastAsia"/>
        </w:rPr>
        <w:t>（七）明确土地支持政策。</w:t>
      </w:r>
      <w:r>
        <w:rPr>
          <w:rFonts w:cs="Times New Roman" w:hint="eastAsia"/>
        </w:rPr>
        <w:t>城镇老旧小区改造涉及利用闲置用房等存量房屋建设各类公共服务设施的，可在一定年期内暂不办理变更用地主体和土地使用性质的手续。增设服务设施需要办理不动产登记的，不动产登记机构应依法积极予以办理。</w:t>
      </w:r>
    </w:p>
    <w:p w:rsidR="00A004B2" w:rsidRDefault="001176D3">
      <w:pPr>
        <w:spacing w:line="360" w:lineRule="auto"/>
        <w:ind w:firstLineChars="200" w:firstLine="480"/>
        <w:rPr>
          <w:rFonts w:cs="Times New Roman"/>
        </w:rPr>
      </w:pPr>
      <w:r>
        <w:rPr>
          <w:rFonts w:ascii="楷体" w:eastAsia="楷体" w:hAnsi="楷体" w:cs="Times New Roman" w:hint="eastAsia"/>
        </w:rPr>
        <w:t>（八）完善适应改造需求的标准体系。</w:t>
      </w:r>
      <w:r>
        <w:rPr>
          <w:rFonts w:cs="Times New Roman" w:hint="eastAsia"/>
        </w:rPr>
        <w:t>结合实际，进一步明确城镇老旧小区改造技术规范、智能安防、海绵城市、绿色建筑等建设要求；鼓励采用新技术进行试点，综合应用物防、技防、人防等建设满足安全需求。因改造利用公共空间</w:t>
      </w:r>
      <w:r>
        <w:rPr>
          <w:rFonts w:cs="Times New Roman" w:hint="eastAsia"/>
        </w:rPr>
        <w:lastRenderedPageBreak/>
        <w:t>新建、改建各类设施涉及影响日照间距、占用绿化空间的，可在广泛征求居民意见基础上一事一议予以解决。</w:t>
      </w:r>
    </w:p>
    <w:p w:rsidR="00A004B2" w:rsidRDefault="00A004B2" w:rsidP="00EA788A">
      <w:pPr>
        <w:spacing w:line="360" w:lineRule="auto"/>
        <w:rPr>
          <w:rFonts w:cs="Times New Roman"/>
        </w:rPr>
      </w:pPr>
    </w:p>
    <w:sectPr w:rsidR="00A004B2" w:rsidSect="00EA788A">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B60" w:rsidRDefault="00F86B60">
      <w:r>
        <w:separator/>
      </w:r>
    </w:p>
  </w:endnote>
  <w:endnote w:type="continuationSeparator" w:id="0">
    <w:p w:rsidR="00F86B60" w:rsidRDefault="00F86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B2" w:rsidRDefault="00A004B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B2" w:rsidRDefault="00A004B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B2" w:rsidRDefault="00A004B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085374"/>
    </w:sdtPr>
    <w:sdtContent>
      <w:p w:rsidR="00A004B2" w:rsidRDefault="009124FF">
        <w:pPr>
          <w:pStyle w:val="a4"/>
          <w:jc w:val="center"/>
        </w:pPr>
        <w:r>
          <w:fldChar w:fldCharType="begin"/>
        </w:r>
        <w:r w:rsidR="001176D3">
          <w:instrText>PAGE   \* MERGEFORMAT</w:instrText>
        </w:r>
        <w:r>
          <w:fldChar w:fldCharType="separate"/>
        </w:r>
        <w:r w:rsidR="00EA788A" w:rsidRPr="00EA788A">
          <w:rPr>
            <w:noProof/>
            <w:lang w:val="zh-CN"/>
          </w:rPr>
          <w:t>7</w:t>
        </w:r>
        <w:r>
          <w:fldChar w:fldCharType="end"/>
        </w:r>
      </w:p>
    </w:sdtContent>
  </w:sdt>
  <w:p w:rsidR="00A004B2" w:rsidRDefault="00A004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B60" w:rsidRDefault="00F86B60">
      <w:r>
        <w:separator/>
      </w:r>
    </w:p>
  </w:footnote>
  <w:footnote w:type="continuationSeparator" w:id="0">
    <w:p w:rsidR="00F86B60" w:rsidRDefault="00F86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B2" w:rsidRDefault="00A004B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B2" w:rsidRDefault="00A004B2" w:rsidP="008657D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B2" w:rsidRDefault="00A004B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AD8"/>
    <w:rsid w:val="000035CF"/>
    <w:rsid w:val="00007894"/>
    <w:rsid w:val="00007B11"/>
    <w:rsid w:val="00010850"/>
    <w:rsid w:val="000145D6"/>
    <w:rsid w:val="00022A59"/>
    <w:rsid w:val="000239AC"/>
    <w:rsid w:val="00030377"/>
    <w:rsid w:val="00035871"/>
    <w:rsid w:val="00035B8B"/>
    <w:rsid w:val="00035E98"/>
    <w:rsid w:val="0004236C"/>
    <w:rsid w:val="00042A7F"/>
    <w:rsid w:val="000575F8"/>
    <w:rsid w:val="0006369C"/>
    <w:rsid w:val="00063838"/>
    <w:rsid w:val="00064CA1"/>
    <w:rsid w:val="00066E59"/>
    <w:rsid w:val="000711F5"/>
    <w:rsid w:val="00071F17"/>
    <w:rsid w:val="000720E1"/>
    <w:rsid w:val="0007311F"/>
    <w:rsid w:val="000764E4"/>
    <w:rsid w:val="00080B00"/>
    <w:rsid w:val="00081106"/>
    <w:rsid w:val="00082A15"/>
    <w:rsid w:val="00090BE7"/>
    <w:rsid w:val="00092BAE"/>
    <w:rsid w:val="000953F7"/>
    <w:rsid w:val="000A1484"/>
    <w:rsid w:val="000A21AA"/>
    <w:rsid w:val="000A24DA"/>
    <w:rsid w:val="000A2EF8"/>
    <w:rsid w:val="000A31F2"/>
    <w:rsid w:val="000A700C"/>
    <w:rsid w:val="000B37DA"/>
    <w:rsid w:val="000B516C"/>
    <w:rsid w:val="000B6670"/>
    <w:rsid w:val="000B7CD0"/>
    <w:rsid w:val="000C227C"/>
    <w:rsid w:val="000C25F7"/>
    <w:rsid w:val="000C3B67"/>
    <w:rsid w:val="000C4E06"/>
    <w:rsid w:val="000D17B7"/>
    <w:rsid w:val="000E0B71"/>
    <w:rsid w:val="000E4AA3"/>
    <w:rsid w:val="000F37C2"/>
    <w:rsid w:val="00104A6B"/>
    <w:rsid w:val="001105D3"/>
    <w:rsid w:val="001176D3"/>
    <w:rsid w:val="00124B1E"/>
    <w:rsid w:val="00125540"/>
    <w:rsid w:val="00130D1A"/>
    <w:rsid w:val="0013168A"/>
    <w:rsid w:val="00136920"/>
    <w:rsid w:val="001370C9"/>
    <w:rsid w:val="00137CD0"/>
    <w:rsid w:val="0014353E"/>
    <w:rsid w:val="0015105A"/>
    <w:rsid w:val="0015209C"/>
    <w:rsid w:val="00152B63"/>
    <w:rsid w:val="001567D8"/>
    <w:rsid w:val="00157BA2"/>
    <w:rsid w:val="00160B2D"/>
    <w:rsid w:val="0016144E"/>
    <w:rsid w:val="001639BE"/>
    <w:rsid w:val="00164620"/>
    <w:rsid w:val="001835F3"/>
    <w:rsid w:val="001840EB"/>
    <w:rsid w:val="00186B29"/>
    <w:rsid w:val="00191C1D"/>
    <w:rsid w:val="00191FA6"/>
    <w:rsid w:val="00194F5E"/>
    <w:rsid w:val="001A6AF5"/>
    <w:rsid w:val="001B24EC"/>
    <w:rsid w:val="001B6B66"/>
    <w:rsid w:val="001C4E81"/>
    <w:rsid w:val="001D24A5"/>
    <w:rsid w:val="001D2BC9"/>
    <w:rsid w:val="001D6A68"/>
    <w:rsid w:val="001E1B10"/>
    <w:rsid w:val="001E74E3"/>
    <w:rsid w:val="001F2389"/>
    <w:rsid w:val="001F693A"/>
    <w:rsid w:val="0020198A"/>
    <w:rsid w:val="00202E11"/>
    <w:rsid w:val="00204414"/>
    <w:rsid w:val="00206D2E"/>
    <w:rsid w:val="002104C3"/>
    <w:rsid w:val="00214551"/>
    <w:rsid w:val="002202C5"/>
    <w:rsid w:val="00225A68"/>
    <w:rsid w:val="0023109B"/>
    <w:rsid w:val="002351D0"/>
    <w:rsid w:val="002379A9"/>
    <w:rsid w:val="0024201A"/>
    <w:rsid w:val="002439B5"/>
    <w:rsid w:val="00252E91"/>
    <w:rsid w:val="00253623"/>
    <w:rsid w:val="0025720E"/>
    <w:rsid w:val="00257BBE"/>
    <w:rsid w:val="00260FAF"/>
    <w:rsid w:val="00261803"/>
    <w:rsid w:val="002637BC"/>
    <w:rsid w:val="00264739"/>
    <w:rsid w:val="00266F80"/>
    <w:rsid w:val="0026701D"/>
    <w:rsid w:val="002672DB"/>
    <w:rsid w:val="002706EC"/>
    <w:rsid w:val="00282DA2"/>
    <w:rsid w:val="00290826"/>
    <w:rsid w:val="002931F1"/>
    <w:rsid w:val="002B0116"/>
    <w:rsid w:val="002B1A42"/>
    <w:rsid w:val="002B5E3F"/>
    <w:rsid w:val="002B6058"/>
    <w:rsid w:val="002B7A47"/>
    <w:rsid w:val="002C0583"/>
    <w:rsid w:val="002C0609"/>
    <w:rsid w:val="002C33B4"/>
    <w:rsid w:val="002C482E"/>
    <w:rsid w:val="002D32A4"/>
    <w:rsid w:val="002D3C90"/>
    <w:rsid w:val="002D665B"/>
    <w:rsid w:val="002E266D"/>
    <w:rsid w:val="002E750D"/>
    <w:rsid w:val="002F6A02"/>
    <w:rsid w:val="003002B0"/>
    <w:rsid w:val="0030323A"/>
    <w:rsid w:val="00303472"/>
    <w:rsid w:val="00304352"/>
    <w:rsid w:val="00311AED"/>
    <w:rsid w:val="00312E3B"/>
    <w:rsid w:val="003148E2"/>
    <w:rsid w:val="00323AF0"/>
    <w:rsid w:val="00323C59"/>
    <w:rsid w:val="0032405E"/>
    <w:rsid w:val="00324257"/>
    <w:rsid w:val="0032560C"/>
    <w:rsid w:val="00327610"/>
    <w:rsid w:val="00332C08"/>
    <w:rsid w:val="00333BAF"/>
    <w:rsid w:val="00333CA3"/>
    <w:rsid w:val="003434B0"/>
    <w:rsid w:val="00343BC0"/>
    <w:rsid w:val="00343D0B"/>
    <w:rsid w:val="00345C24"/>
    <w:rsid w:val="00346E15"/>
    <w:rsid w:val="00353B91"/>
    <w:rsid w:val="00354AD6"/>
    <w:rsid w:val="003552C2"/>
    <w:rsid w:val="003627F8"/>
    <w:rsid w:val="00365652"/>
    <w:rsid w:val="0037103E"/>
    <w:rsid w:val="00371729"/>
    <w:rsid w:val="003778E4"/>
    <w:rsid w:val="00382A7A"/>
    <w:rsid w:val="00384C3E"/>
    <w:rsid w:val="003943BE"/>
    <w:rsid w:val="00394CB5"/>
    <w:rsid w:val="00395279"/>
    <w:rsid w:val="00396CEE"/>
    <w:rsid w:val="00397A9A"/>
    <w:rsid w:val="003A5908"/>
    <w:rsid w:val="003B3069"/>
    <w:rsid w:val="003B357D"/>
    <w:rsid w:val="003B3753"/>
    <w:rsid w:val="003C267D"/>
    <w:rsid w:val="003C5DD5"/>
    <w:rsid w:val="003D18AA"/>
    <w:rsid w:val="003D6070"/>
    <w:rsid w:val="003D718B"/>
    <w:rsid w:val="003D77CB"/>
    <w:rsid w:val="003D7ABF"/>
    <w:rsid w:val="003E1C1E"/>
    <w:rsid w:val="003E1D4C"/>
    <w:rsid w:val="003E27EE"/>
    <w:rsid w:val="003F3B1E"/>
    <w:rsid w:val="00400231"/>
    <w:rsid w:val="00400856"/>
    <w:rsid w:val="004026B4"/>
    <w:rsid w:val="004040CD"/>
    <w:rsid w:val="004059D9"/>
    <w:rsid w:val="004063CF"/>
    <w:rsid w:val="0041020B"/>
    <w:rsid w:val="00411910"/>
    <w:rsid w:val="00416355"/>
    <w:rsid w:val="0042219B"/>
    <w:rsid w:val="0042266C"/>
    <w:rsid w:val="00427BD9"/>
    <w:rsid w:val="00431E5B"/>
    <w:rsid w:val="004333DB"/>
    <w:rsid w:val="00433B70"/>
    <w:rsid w:val="0043470F"/>
    <w:rsid w:val="00436BB6"/>
    <w:rsid w:val="0044258E"/>
    <w:rsid w:val="00442C48"/>
    <w:rsid w:val="00443D09"/>
    <w:rsid w:val="00444994"/>
    <w:rsid w:val="00446C06"/>
    <w:rsid w:val="00450A47"/>
    <w:rsid w:val="00450C80"/>
    <w:rsid w:val="00451DBD"/>
    <w:rsid w:val="00452403"/>
    <w:rsid w:val="00453E09"/>
    <w:rsid w:val="004551BA"/>
    <w:rsid w:val="00456280"/>
    <w:rsid w:val="00461851"/>
    <w:rsid w:val="0046299F"/>
    <w:rsid w:val="004645FF"/>
    <w:rsid w:val="0046793E"/>
    <w:rsid w:val="0047587F"/>
    <w:rsid w:val="00475A0C"/>
    <w:rsid w:val="004769D6"/>
    <w:rsid w:val="004828DA"/>
    <w:rsid w:val="00483932"/>
    <w:rsid w:val="00484182"/>
    <w:rsid w:val="004853F7"/>
    <w:rsid w:val="004872E0"/>
    <w:rsid w:val="00487E99"/>
    <w:rsid w:val="004901EF"/>
    <w:rsid w:val="00490FD3"/>
    <w:rsid w:val="00491878"/>
    <w:rsid w:val="00491CED"/>
    <w:rsid w:val="004962C1"/>
    <w:rsid w:val="00496BF7"/>
    <w:rsid w:val="00496D41"/>
    <w:rsid w:val="004A52D2"/>
    <w:rsid w:val="004B4B96"/>
    <w:rsid w:val="004B5AA1"/>
    <w:rsid w:val="004B5C31"/>
    <w:rsid w:val="004C08C9"/>
    <w:rsid w:val="004C6DBE"/>
    <w:rsid w:val="004D25C0"/>
    <w:rsid w:val="004D2C6C"/>
    <w:rsid w:val="004E268E"/>
    <w:rsid w:val="004E52C8"/>
    <w:rsid w:val="004E55D7"/>
    <w:rsid w:val="004E5EC6"/>
    <w:rsid w:val="004F32B5"/>
    <w:rsid w:val="005016B6"/>
    <w:rsid w:val="00501D62"/>
    <w:rsid w:val="00502DD0"/>
    <w:rsid w:val="0050515B"/>
    <w:rsid w:val="00506713"/>
    <w:rsid w:val="00506EC4"/>
    <w:rsid w:val="00507802"/>
    <w:rsid w:val="00520565"/>
    <w:rsid w:val="00520C1D"/>
    <w:rsid w:val="00522F92"/>
    <w:rsid w:val="005235CF"/>
    <w:rsid w:val="0052504C"/>
    <w:rsid w:val="00527EDC"/>
    <w:rsid w:val="0054251C"/>
    <w:rsid w:val="00544BB3"/>
    <w:rsid w:val="00545A15"/>
    <w:rsid w:val="005467DD"/>
    <w:rsid w:val="005511E0"/>
    <w:rsid w:val="00551541"/>
    <w:rsid w:val="00561E4A"/>
    <w:rsid w:val="00582A23"/>
    <w:rsid w:val="00585A6F"/>
    <w:rsid w:val="00585C79"/>
    <w:rsid w:val="00590127"/>
    <w:rsid w:val="005A0719"/>
    <w:rsid w:val="005A0D67"/>
    <w:rsid w:val="005A26A5"/>
    <w:rsid w:val="005A5F6F"/>
    <w:rsid w:val="005A6CA3"/>
    <w:rsid w:val="005B030F"/>
    <w:rsid w:val="005B0CD6"/>
    <w:rsid w:val="005B6166"/>
    <w:rsid w:val="005C03BE"/>
    <w:rsid w:val="005C5631"/>
    <w:rsid w:val="005C76E3"/>
    <w:rsid w:val="005D7CEE"/>
    <w:rsid w:val="005E203B"/>
    <w:rsid w:val="005F35D9"/>
    <w:rsid w:val="005F3DC1"/>
    <w:rsid w:val="005F7F6E"/>
    <w:rsid w:val="00600B49"/>
    <w:rsid w:val="0060104B"/>
    <w:rsid w:val="00605310"/>
    <w:rsid w:val="00611F24"/>
    <w:rsid w:val="00616AD1"/>
    <w:rsid w:val="00616C77"/>
    <w:rsid w:val="00622767"/>
    <w:rsid w:val="006262CC"/>
    <w:rsid w:val="00630CF4"/>
    <w:rsid w:val="00631414"/>
    <w:rsid w:val="00634F4D"/>
    <w:rsid w:val="00637928"/>
    <w:rsid w:val="00650170"/>
    <w:rsid w:val="00654756"/>
    <w:rsid w:val="00655D1D"/>
    <w:rsid w:val="00660350"/>
    <w:rsid w:val="00661648"/>
    <w:rsid w:val="006634AC"/>
    <w:rsid w:val="00665A5D"/>
    <w:rsid w:val="006710CA"/>
    <w:rsid w:val="00672B2A"/>
    <w:rsid w:val="00672C06"/>
    <w:rsid w:val="00677B2A"/>
    <w:rsid w:val="00681E65"/>
    <w:rsid w:val="00685118"/>
    <w:rsid w:val="00686545"/>
    <w:rsid w:val="0069304C"/>
    <w:rsid w:val="0069473E"/>
    <w:rsid w:val="006A1CC8"/>
    <w:rsid w:val="006A6727"/>
    <w:rsid w:val="006B19AA"/>
    <w:rsid w:val="006B241F"/>
    <w:rsid w:val="006B592D"/>
    <w:rsid w:val="006B6CA9"/>
    <w:rsid w:val="006C0A1A"/>
    <w:rsid w:val="006C1049"/>
    <w:rsid w:val="006C2A13"/>
    <w:rsid w:val="006C4D9D"/>
    <w:rsid w:val="006D0824"/>
    <w:rsid w:val="006D7051"/>
    <w:rsid w:val="006E1FF5"/>
    <w:rsid w:val="006E2BE4"/>
    <w:rsid w:val="006E3301"/>
    <w:rsid w:val="006E407E"/>
    <w:rsid w:val="006E4AED"/>
    <w:rsid w:val="006F095F"/>
    <w:rsid w:val="006F0E43"/>
    <w:rsid w:val="006F68CB"/>
    <w:rsid w:val="007004CF"/>
    <w:rsid w:val="00702749"/>
    <w:rsid w:val="007065DB"/>
    <w:rsid w:val="00713D9B"/>
    <w:rsid w:val="00717E65"/>
    <w:rsid w:val="00725D9A"/>
    <w:rsid w:val="007367DB"/>
    <w:rsid w:val="0073695B"/>
    <w:rsid w:val="00737DC5"/>
    <w:rsid w:val="00741719"/>
    <w:rsid w:val="00743A0C"/>
    <w:rsid w:val="0074601E"/>
    <w:rsid w:val="007467D2"/>
    <w:rsid w:val="007469AA"/>
    <w:rsid w:val="00751D00"/>
    <w:rsid w:val="0076182F"/>
    <w:rsid w:val="0076186C"/>
    <w:rsid w:val="0077118C"/>
    <w:rsid w:val="007804B8"/>
    <w:rsid w:val="007853F0"/>
    <w:rsid w:val="00785943"/>
    <w:rsid w:val="00790A07"/>
    <w:rsid w:val="00790F52"/>
    <w:rsid w:val="00792FA4"/>
    <w:rsid w:val="00796B62"/>
    <w:rsid w:val="007A117E"/>
    <w:rsid w:val="007B00AE"/>
    <w:rsid w:val="007B075E"/>
    <w:rsid w:val="007B142A"/>
    <w:rsid w:val="007C471A"/>
    <w:rsid w:val="007C5E7A"/>
    <w:rsid w:val="007C684C"/>
    <w:rsid w:val="007D2A2B"/>
    <w:rsid w:val="007D6487"/>
    <w:rsid w:val="007E5397"/>
    <w:rsid w:val="007F2089"/>
    <w:rsid w:val="007F26DD"/>
    <w:rsid w:val="007F503A"/>
    <w:rsid w:val="007F5CF9"/>
    <w:rsid w:val="008031D2"/>
    <w:rsid w:val="00811E15"/>
    <w:rsid w:val="00815D1D"/>
    <w:rsid w:val="00825796"/>
    <w:rsid w:val="00826ED1"/>
    <w:rsid w:val="008332AC"/>
    <w:rsid w:val="00844684"/>
    <w:rsid w:val="008458E7"/>
    <w:rsid w:val="0085137D"/>
    <w:rsid w:val="00851E4E"/>
    <w:rsid w:val="00852599"/>
    <w:rsid w:val="00853409"/>
    <w:rsid w:val="0085531C"/>
    <w:rsid w:val="008558FC"/>
    <w:rsid w:val="008564C6"/>
    <w:rsid w:val="008579F1"/>
    <w:rsid w:val="00857F94"/>
    <w:rsid w:val="00863DE0"/>
    <w:rsid w:val="008657DD"/>
    <w:rsid w:val="008663CC"/>
    <w:rsid w:val="0086671E"/>
    <w:rsid w:val="00866DBE"/>
    <w:rsid w:val="008677E3"/>
    <w:rsid w:val="0087260A"/>
    <w:rsid w:val="00875FAE"/>
    <w:rsid w:val="00877BAA"/>
    <w:rsid w:val="0088106D"/>
    <w:rsid w:val="00884AD8"/>
    <w:rsid w:val="008862CE"/>
    <w:rsid w:val="00886CD0"/>
    <w:rsid w:val="00893F9B"/>
    <w:rsid w:val="008942DD"/>
    <w:rsid w:val="00896B44"/>
    <w:rsid w:val="00896CFC"/>
    <w:rsid w:val="0089754B"/>
    <w:rsid w:val="0089764E"/>
    <w:rsid w:val="008978E9"/>
    <w:rsid w:val="008A00DD"/>
    <w:rsid w:val="008B47BA"/>
    <w:rsid w:val="008B5DC0"/>
    <w:rsid w:val="008B6026"/>
    <w:rsid w:val="008C0047"/>
    <w:rsid w:val="008C0B33"/>
    <w:rsid w:val="008C24DD"/>
    <w:rsid w:val="008C4159"/>
    <w:rsid w:val="008C577F"/>
    <w:rsid w:val="008C610A"/>
    <w:rsid w:val="008C7F46"/>
    <w:rsid w:val="008D154A"/>
    <w:rsid w:val="008D2543"/>
    <w:rsid w:val="008D2DB9"/>
    <w:rsid w:val="008D37F9"/>
    <w:rsid w:val="008D5244"/>
    <w:rsid w:val="008D7920"/>
    <w:rsid w:val="008E02C3"/>
    <w:rsid w:val="008E1A88"/>
    <w:rsid w:val="008E3F53"/>
    <w:rsid w:val="008E49A9"/>
    <w:rsid w:val="008F40FD"/>
    <w:rsid w:val="008F4123"/>
    <w:rsid w:val="008F474E"/>
    <w:rsid w:val="008F736D"/>
    <w:rsid w:val="008F79D2"/>
    <w:rsid w:val="00900C03"/>
    <w:rsid w:val="009019C2"/>
    <w:rsid w:val="00905536"/>
    <w:rsid w:val="00906955"/>
    <w:rsid w:val="009071A4"/>
    <w:rsid w:val="00910073"/>
    <w:rsid w:val="009118C1"/>
    <w:rsid w:val="009124FF"/>
    <w:rsid w:val="00913EA3"/>
    <w:rsid w:val="009140A8"/>
    <w:rsid w:val="00916535"/>
    <w:rsid w:val="009215FA"/>
    <w:rsid w:val="009217DA"/>
    <w:rsid w:val="00922B24"/>
    <w:rsid w:val="00925A8F"/>
    <w:rsid w:val="00934388"/>
    <w:rsid w:val="009369D7"/>
    <w:rsid w:val="009369F0"/>
    <w:rsid w:val="00940C0A"/>
    <w:rsid w:val="00941303"/>
    <w:rsid w:val="0094251E"/>
    <w:rsid w:val="00952BAA"/>
    <w:rsid w:val="009540E8"/>
    <w:rsid w:val="009644DF"/>
    <w:rsid w:val="00966764"/>
    <w:rsid w:val="00966A43"/>
    <w:rsid w:val="009710D2"/>
    <w:rsid w:val="00977DE5"/>
    <w:rsid w:val="00982B2D"/>
    <w:rsid w:val="00983187"/>
    <w:rsid w:val="009870DC"/>
    <w:rsid w:val="009871C2"/>
    <w:rsid w:val="009916F5"/>
    <w:rsid w:val="00997A5E"/>
    <w:rsid w:val="009A47C3"/>
    <w:rsid w:val="009A6A9D"/>
    <w:rsid w:val="009A764B"/>
    <w:rsid w:val="009B1D32"/>
    <w:rsid w:val="009C385E"/>
    <w:rsid w:val="009C4E56"/>
    <w:rsid w:val="009D02BC"/>
    <w:rsid w:val="009D5AC9"/>
    <w:rsid w:val="009E3604"/>
    <w:rsid w:val="009E3842"/>
    <w:rsid w:val="009E7269"/>
    <w:rsid w:val="009F0A21"/>
    <w:rsid w:val="009F10AA"/>
    <w:rsid w:val="009F32F3"/>
    <w:rsid w:val="009F49D2"/>
    <w:rsid w:val="009F5376"/>
    <w:rsid w:val="009F5508"/>
    <w:rsid w:val="00A004B2"/>
    <w:rsid w:val="00A007C6"/>
    <w:rsid w:val="00A03BC2"/>
    <w:rsid w:val="00A074AB"/>
    <w:rsid w:val="00A07806"/>
    <w:rsid w:val="00A107CB"/>
    <w:rsid w:val="00A26EE1"/>
    <w:rsid w:val="00A304A1"/>
    <w:rsid w:val="00A33C9D"/>
    <w:rsid w:val="00A360F2"/>
    <w:rsid w:val="00A40B9C"/>
    <w:rsid w:val="00A41B12"/>
    <w:rsid w:val="00A43108"/>
    <w:rsid w:val="00A44F30"/>
    <w:rsid w:val="00A50A19"/>
    <w:rsid w:val="00A511D9"/>
    <w:rsid w:val="00A52AAE"/>
    <w:rsid w:val="00A60782"/>
    <w:rsid w:val="00A60FBD"/>
    <w:rsid w:val="00A61967"/>
    <w:rsid w:val="00A63AD7"/>
    <w:rsid w:val="00A6415A"/>
    <w:rsid w:val="00A65ECF"/>
    <w:rsid w:val="00A736C7"/>
    <w:rsid w:val="00A75B74"/>
    <w:rsid w:val="00A76A17"/>
    <w:rsid w:val="00A77653"/>
    <w:rsid w:val="00A81921"/>
    <w:rsid w:val="00A84A98"/>
    <w:rsid w:val="00A85409"/>
    <w:rsid w:val="00A86634"/>
    <w:rsid w:val="00A86EFA"/>
    <w:rsid w:val="00A93370"/>
    <w:rsid w:val="00AA2EF8"/>
    <w:rsid w:val="00AA43D3"/>
    <w:rsid w:val="00AA4DAA"/>
    <w:rsid w:val="00AA7BB0"/>
    <w:rsid w:val="00AB0D57"/>
    <w:rsid w:val="00AB271F"/>
    <w:rsid w:val="00AB54F9"/>
    <w:rsid w:val="00AB7EFB"/>
    <w:rsid w:val="00AC15AD"/>
    <w:rsid w:val="00AC3B93"/>
    <w:rsid w:val="00AC713F"/>
    <w:rsid w:val="00AD16F4"/>
    <w:rsid w:val="00AD1DFA"/>
    <w:rsid w:val="00AD36D0"/>
    <w:rsid w:val="00AD7753"/>
    <w:rsid w:val="00AE1C68"/>
    <w:rsid w:val="00AE3FCD"/>
    <w:rsid w:val="00AE4A92"/>
    <w:rsid w:val="00AE53EC"/>
    <w:rsid w:val="00AE6E86"/>
    <w:rsid w:val="00AF0961"/>
    <w:rsid w:val="00AF146D"/>
    <w:rsid w:val="00AF18FE"/>
    <w:rsid w:val="00AF1EB5"/>
    <w:rsid w:val="00AF4236"/>
    <w:rsid w:val="00AF4594"/>
    <w:rsid w:val="00AF5A67"/>
    <w:rsid w:val="00B075CD"/>
    <w:rsid w:val="00B11EE6"/>
    <w:rsid w:val="00B12169"/>
    <w:rsid w:val="00B1692D"/>
    <w:rsid w:val="00B20990"/>
    <w:rsid w:val="00B22FB0"/>
    <w:rsid w:val="00B2304C"/>
    <w:rsid w:val="00B25375"/>
    <w:rsid w:val="00B3097F"/>
    <w:rsid w:val="00B420D7"/>
    <w:rsid w:val="00B51517"/>
    <w:rsid w:val="00B5256C"/>
    <w:rsid w:val="00B5267F"/>
    <w:rsid w:val="00B55CAB"/>
    <w:rsid w:val="00B600F5"/>
    <w:rsid w:val="00B628A8"/>
    <w:rsid w:val="00B62CCF"/>
    <w:rsid w:val="00B6433F"/>
    <w:rsid w:val="00B662D2"/>
    <w:rsid w:val="00B67364"/>
    <w:rsid w:val="00B7154F"/>
    <w:rsid w:val="00B726DC"/>
    <w:rsid w:val="00B7454B"/>
    <w:rsid w:val="00B802B6"/>
    <w:rsid w:val="00B805D6"/>
    <w:rsid w:val="00B8330B"/>
    <w:rsid w:val="00B860CF"/>
    <w:rsid w:val="00B930D0"/>
    <w:rsid w:val="00B932D3"/>
    <w:rsid w:val="00B94272"/>
    <w:rsid w:val="00B95D15"/>
    <w:rsid w:val="00B964A9"/>
    <w:rsid w:val="00BA074B"/>
    <w:rsid w:val="00BA0B28"/>
    <w:rsid w:val="00BA672B"/>
    <w:rsid w:val="00BB02BF"/>
    <w:rsid w:val="00BB2DBA"/>
    <w:rsid w:val="00BB39E5"/>
    <w:rsid w:val="00BC3017"/>
    <w:rsid w:val="00BC4686"/>
    <w:rsid w:val="00BD131F"/>
    <w:rsid w:val="00BD1A87"/>
    <w:rsid w:val="00BD666A"/>
    <w:rsid w:val="00BD7C16"/>
    <w:rsid w:val="00BE0098"/>
    <w:rsid w:val="00BE058A"/>
    <w:rsid w:val="00BE0E9C"/>
    <w:rsid w:val="00BE3A15"/>
    <w:rsid w:val="00BF1083"/>
    <w:rsid w:val="00BF1DBC"/>
    <w:rsid w:val="00BF6C96"/>
    <w:rsid w:val="00C01846"/>
    <w:rsid w:val="00C01D2F"/>
    <w:rsid w:val="00C037F0"/>
    <w:rsid w:val="00C05762"/>
    <w:rsid w:val="00C05EBA"/>
    <w:rsid w:val="00C06DC6"/>
    <w:rsid w:val="00C11B1F"/>
    <w:rsid w:val="00C13CF7"/>
    <w:rsid w:val="00C1429F"/>
    <w:rsid w:val="00C1646F"/>
    <w:rsid w:val="00C20D90"/>
    <w:rsid w:val="00C26196"/>
    <w:rsid w:val="00C277EC"/>
    <w:rsid w:val="00C30201"/>
    <w:rsid w:val="00C31CA6"/>
    <w:rsid w:val="00C33953"/>
    <w:rsid w:val="00C35779"/>
    <w:rsid w:val="00C37700"/>
    <w:rsid w:val="00C37D76"/>
    <w:rsid w:val="00C42633"/>
    <w:rsid w:val="00C52175"/>
    <w:rsid w:val="00C52813"/>
    <w:rsid w:val="00C63527"/>
    <w:rsid w:val="00C64679"/>
    <w:rsid w:val="00C66F1F"/>
    <w:rsid w:val="00C70F11"/>
    <w:rsid w:val="00C7224C"/>
    <w:rsid w:val="00C72F7A"/>
    <w:rsid w:val="00C731CC"/>
    <w:rsid w:val="00C80617"/>
    <w:rsid w:val="00C83025"/>
    <w:rsid w:val="00C85B10"/>
    <w:rsid w:val="00C90B29"/>
    <w:rsid w:val="00C91395"/>
    <w:rsid w:val="00C95F88"/>
    <w:rsid w:val="00C97B53"/>
    <w:rsid w:val="00CA0226"/>
    <w:rsid w:val="00CA36FC"/>
    <w:rsid w:val="00CB1034"/>
    <w:rsid w:val="00CC7A22"/>
    <w:rsid w:val="00CD2671"/>
    <w:rsid w:val="00CD597F"/>
    <w:rsid w:val="00CE07F0"/>
    <w:rsid w:val="00CE34C7"/>
    <w:rsid w:val="00CE4D8E"/>
    <w:rsid w:val="00CE6E99"/>
    <w:rsid w:val="00CF204C"/>
    <w:rsid w:val="00CF2CAD"/>
    <w:rsid w:val="00CF47EB"/>
    <w:rsid w:val="00CF4FB0"/>
    <w:rsid w:val="00CF6BBE"/>
    <w:rsid w:val="00D001CA"/>
    <w:rsid w:val="00D03CB1"/>
    <w:rsid w:val="00D04A3B"/>
    <w:rsid w:val="00D064A2"/>
    <w:rsid w:val="00D1053A"/>
    <w:rsid w:val="00D10BED"/>
    <w:rsid w:val="00D112F0"/>
    <w:rsid w:val="00D1786D"/>
    <w:rsid w:val="00D200A4"/>
    <w:rsid w:val="00D211AC"/>
    <w:rsid w:val="00D23BBC"/>
    <w:rsid w:val="00D25094"/>
    <w:rsid w:val="00D260D7"/>
    <w:rsid w:val="00D304A0"/>
    <w:rsid w:val="00D3305F"/>
    <w:rsid w:val="00D43FCE"/>
    <w:rsid w:val="00D4605F"/>
    <w:rsid w:val="00D56EBC"/>
    <w:rsid w:val="00D61532"/>
    <w:rsid w:val="00D625E8"/>
    <w:rsid w:val="00D65008"/>
    <w:rsid w:val="00D671AA"/>
    <w:rsid w:val="00D6763D"/>
    <w:rsid w:val="00D67E77"/>
    <w:rsid w:val="00D7108E"/>
    <w:rsid w:val="00D73203"/>
    <w:rsid w:val="00D754CF"/>
    <w:rsid w:val="00D7613B"/>
    <w:rsid w:val="00D76804"/>
    <w:rsid w:val="00D91AB1"/>
    <w:rsid w:val="00D931B2"/>
    <w:rsid w:val="00DA06DF"/>
    <w:rsid w:val="00DA0A3F"/>
    <w:rsid w:val="00DA1921"/>
    <w:rsid w:val="00DA24F6"/>
    <w:rsid w:val="00DA471B"/>
    <w:rsid w:val="00DB268F"/>
    <w:rsid w:val="00DB5B0D"/>
    <w:rsid w:val="00DC1036"/>
    <w:rsid w:val="00DD0172"/>
    <w:rsid w:val="00DD2398"/>
    <w:rsid w:val="00DD53B2"/>
    <w:rsid w:val="00DD74B3"/>
    <w:rsid w:val="00DE5E21"/>
    <w:rsid w:val="00DE792F"/>
    <w:rsid w:val="00DF6551"/>
    <w:rsid w:val="00DF7031"/>
    <w:rsid w:val="00E0008F"/>
    <w:rsid w:val="00E002A7"/>
    <w:rsid w:val="00E00EFE"/>
    <w:rsid w:val="00E0178C"/>
    <w:rsid w:val="00E02DB0"/>
    <w:rsid w:val="00E050E1"/>
    <w:rsid w:val="00E0622E"/>
    <w:rsid w:val="00E06340"/>
    <w:rsid w:val="00E0752D"/>
    <w:rsid w:val="00E114DE"/>
    <w:rsid w:val="00E124BA"/>
    <w:rsid w:val="00E143A1"/>
    <w:rsid w:val="00E15450"/>
    <w:rsid w:val="00E20050"/>
    <w:rsid w:val="00E2038B"/>
    <w:rsid w:val="00E23631"/>
    <w:rsid w:val="00E32C86"/>
    <w:rsid w:val="00E3318A"/>
    <w:rsid w:val="00E37FF5"/>
    <w:rsid w:val="00E458CD"/>
    <w:rsid w:val="00E45FBC"/>
    <w:rsid w:val="00E52163"/>
    <w:rsid w:val="00E533ED"/>
    <w:rsid w:val="00E53E69"/>
    <w:rsid w:val="00E548F2"/>
    <w:rsid w:val="00E62482"/>
    <w:rsid w:val="00E636E3"/>
    <w:rsid w:val="00E641F4"/>
    <w:rsid w:val="00E70A6A"/>
    <w:rsid w:val="00E71941"/>
    <w:rsid w:val="00E72BC2"/>
    <w:rsid w:val="00E7351C"/>
    <w:rsid w:val="00E73BEB"/>
    <w:rsid w:val="00E74E9F"/>
    <w:rsid w:val="00E75711"/>
    <w:rsid w:val="00E80C2C"/>
    <w:rsid w:val="00E8330B"/>
    <w:rsid w:val="00E8512A"/>
    <w:rsid w:val="00E93D9B"/>
    <w:rsid w:val="00E963FC"/>
    <w:rsid w:val="00EA21AB"/>
    <w:rsid w:val="00EA305D"/>
    <w:rsid w:val="00EA3E89"/>
    <w:rsid w:val="00EA43F0"/>
    <w:rsid w:val="00EA44A0"/>
    <w:rsid w:val="00EA5CDA"/>
    <w:rsid w:val="00EA6357"/>
    <w:rsid w:val="00EA788A"/>
    <w:rsid w:val="00EB0AC0"/>
    <w:rsid w:val="00EB0C07"/>
    <w:rsid w:val="00EB1F76"/>
    <w:rsid w:val="00EC2BC6"/>
    <w:rsid w:val="00EC459D"/>
    <w:rsid w:val="00EC4D77"/>
    <w:rsid w:val="00ED3054"/>
    <w:rsid w:val="00ED3DF4"/>
    <w:rsid w:val="00ED6AE9"/>
    <w:rsid w:val="00EE1D0B"/>
    <w:rsid w:val="00EE250B"/>
    <w:rsid w:val="00EE2659"/>
    <w:rsid w:val="00EE3BE6"/>
    <w:rsid w:val="00EE4E64"/>
    <w:rsid w:val="00EF08DC"/>
    <w:rsid w:val="00EF0C1C"/>
    <w:rsid w:val="00EF6235"/>
    <w:rsid w:val="00F01000"/>
    <w:rsid w:val="00F045E9"/>
    <w:rsid w:val="00F05C2D"/>
    <w:rsid w:val="00F079AA"/>
    <w:rsid w:val="00F14632"/>
    <w:rsid w:val="00F20E6B"/>
    <w:rsid w:val="00F23E2E"/>
    <w:rsid w:val="00F25427"/>
    <w:rsid w:val="00F25A2E"/>
    <w:rsid w:val="00F2626A"/>
    <w:rsid w:val="00F27F5D"/>
    <w:rsid w:val="00F322B1"/>
    <w:rsid w:val="00F32A72"/>
    <w:rsid w:val="00F32C26"/>
    <w:rsid w:val="00F36485"/>
    <w:rsid w:val="00F45FB1"/>
    <w:rsid w:val="00F550FE"/>
    <w:rsid w:val="00F562EE"/>
    <w:rsid w:val="00F57C18"/>
    <w:rsid w:val="00F62D7D"/>
    <w:rsid w:val="00F65BE4"/>
    <w:rsid w:val="00F70D83"/>
    <w:rsid w:val="00F710F5"/>
    <w:rsid w:val="00F72F58"/>
    <w:rsid w:val="00F75490"/>
    <w:rsid w:val="00F80C5E"/>
    <w:rsid w:val="00F81B97"/>
    <w:rsid w:val="00F86488"/>
    <w:rsid w:val="00F86B60"/>
    <w:rsid w:val="00F92B70"/>
    <w:rsid w:val="00F950C0"/>
    <w:rsid w:val="00F95B74"/>
    <w:rsid w:val="00F96D62"/>
    <w:rsid w:val="00FA10CA"/>
    <w:rsid w:val="00FB2BF4"/>
    <w:rsid w:val="00FC5088"/>
    <w:rsid w:val="00FD186F"/>
    <w:rsid w:val="00FD2CE5"/>
    <w:rsid w:val="00FD3079"/>
    <w:rsid w:val="00FD477D"/>
    <w:rsid w:val="00FD4969"/>
    <w:rsid w:val="00FD5775"/>
    <w:rsid w:val="00FD7083"/>
    <w:rsid w:val="00FF57A2"/>
    <w:rsid w:val="00FF6C98"/>
    <w:rsid w:val="00FF6DE9"/>
    <w:rsid w:val="0D28034B"/>
    <w:rsid w:val="0EDA4904"/>
    <w:rsid w:val="13737587"/>
    <w:rsid w:val="2A1A2040"/>
    <w:rsid w:val="2C673868"/>
    <w:rsid w:val="3104193C"/>
    <w:rsid w:val="3DEF0C78"/>
    <w:rsid w:val="571E148B"/>
    <w:rsid w:val="57DF6B44"/>
    <w:rsid w:val="600D151C"/>
    <w:rsid w:val="766B0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1A"/>
    <w:rPr>
      <w:rFonts w:ascii="宋体" w:hAnsi="宋体" w:cs="宋体"/>
      <w:sz w:val="24"/>
      <w:szCs w:val="24"/>
    </w:rPr>
  </w:style>
  <w:style w:type="paragraph" w:styleId="1">
    <w:name w:val="heading 1"/>
    <w:basedOn w:val="a"/>
    <w:next w:val="a"/>
    <w:link w:val="1Char"/>
    <w:uiPriority w:val="9"/>
    <w:qFormat/>
    <w:rsid w:val="006C0A1A"/>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C0A1A"/>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semiHidden/>
    <w:unhideWhenUsed/>
    <w:qFormat/>
    <w:rsid w:val="006C0A1A"/>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C0A1A"/>
    <w:rPr>
      <w:sz w:val="18"/>
      <w:szCs w:val="18"/>
    </w:rPr>
  </w:style>
  <w:style w:type="paragraph" w:styleId="a4">
    <w:name w:val="footer"/>
    <w:basedOn w:val="a"/>
    <w:link w:val="Char0"/>
    <w:uiPriority w:val="99"/>
    <w:unhideWhenUsed/>
    <w:qFormat/>
    <w:rsid w:val="006C0A1A"/>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6C0A1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qFormat/>
    <w:rsid w:val="006C0A1A"/>
    <w:pPr>
      <w:widowControl w:val="0"/>
      <w:jc w:val="both"/>
    </w:pPr>
    <w:rPr>
      <w:rFonts w:asciiTheme="minorHAnsi" w:eastAsiaTheme="minorEastAsia" w:hAnsiTheme="minorHAnsi" w:cstheme="minorBidi"/>
      <w:kern w:val="2"/>
      <w:sz w:val="21"/>
      <w:szCs w:val="22"/>
    </w:rPr>
  </w:style>
  <w:style w:type="paragraph" w:styleId="a6">
    <w:name w:val="Subtitle"/>
    <w:basedOn w:val="a"/>
    <w:next w:val="a"/>
    <w:link w:val="Char2"/>
    <w:uiPriority w:val="11"/>
    <w:qFormat/>
    <w:rsid w:val="006C0A1A"/>
    <w:pPr>
      <w:widowControl w:val="0"/>
      <w:spacing w:before="240" w:after="60" w:line="312" w:lineRule="auto"/>
      <w:jc w:val="center"/>
      <w:outlineLvl w:val="1"/>
    </w:pPr>
    <w:rPr>
      <w:rFonts w:ascii="Cambria" w:hAnsi="Cambria" w:cs="Times New Roman"/>
      <w:b/>
      <w:bCs/>
      <w:kern w:val="28"/>
      <w:sz w:val="32"/>
      <w:szCs w:val="32"/>
    </w:rPr>
  </w:style>
  <w:style w:type="paragraph" w:styleId="20">
    <w:name w:val="toc 2"/>
    <w:basedOn w:val="a"/>
    <w:next w:val="a"/>
    <w:uiPriority w:val="39"/>
    <w:unhideWhenUsed/>
    <w:qFormat/>
    <w:rsid w:val="006C0A1A"/>
    <w:pPr>
      <w:widowControl w:val="0"/>
      <w:ind w:leftChars="200" w:left="420"/>
      <w:jc w:val="both"/>
    </w:pPr>
    <w:rPr>
      <w:rFonts w:asciiTheme="minorHAnsi" w:eastAsiaTheme="minorEastAsia" w:hAnsiTheme="minorHAnsi" w:cstheme="minorBidi"/>
      <w:kern w:val="2"/>
      <w:sz w:val="21"/>
      <w:szCs w:val="22"/>
    </w:rPr>
  </w:style>
  <w:style w:type="paragraph" w:styleId="a7">
    <w:name w:val="Normal (Web)"/>
    <w:basedOn w:val="a"/>
    <w:uiPriority w:val="99"/>
    <w:semiHidden/>
    <w:unhideWhenUsed/>
    <w:qFormat/>
    <w:rsid w:val="006C0A1A"/>
    <w:pPr>
      <w:spacing w:before="100" w:beforeAutospacing="1" w:after="100" w:afterAutospacing="1"/>
    </w:pPr>
  </w:style>
  <w:style w:type="paragraph" w:styleId="a8">
    <w:name w:val="Title"/>
    <w:basedOn w:val="a"/>
    <w:next w:val="a"/>
    <w:link w:val="Char10"/>
    <w:uiPriority w:val="10"/>
    <w:qFormat/>
    <w:rsid w:val="006C0A1A"/>
    <w:pPr>
      <w:widowControl w:val="0"/>
      <w:spacing w:before="240" w:after="60"/>
      <w:jc w:val="center"/>
      <w:outlineLvl w:val="0"/>
    </w:pPr>
    <w:rPr>
      <w:rFonts w:ascii="Cambria" w:hAnsi="Cambria" w:cs="Times New Roman"/>
      <w:b/>
      <w:bCs/>
      <w:kern w:val="2"/>
      <w:sz w:val="32"/>
      <w:szCs w:val="32"/>
    </w:rPr>
  </w:style>
  <w:style w:type="table" w:styleId="a9">
    <w:name w:val="Table Grid"/>
    <w:basedOn w:val="a1"/>
    <w:uiPriority w:val="39"/>
    <w:qFormat/>
    <w:rsid w:val="006C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6C0A1A"/>
    <w:rPr>
      <w:b/>
      <w:bCs/>
    </w:rPr>
  </w:style>
  <w:style w:type="character" w:styleId="ab">
    <w:name w:val="Emphasis"/>
    <w:basedOn w:val="a0"/>
    <w:uiPriority w:val="20"/>
    <w:qFormat/>
    <w:rsid w:val="006C0A1A"/>
    <w:rPr>
      <w:i/>
      <w:iCs/>
    </w:rPr>
  </w:style>
  <w:style w:type="character" w:styleId="ac">
    <w:name w:val="Hyperlink"/>
    <w:basedOn w:val="a0"/>
    <w:uiPriority w:val="99"/>
    <w:unhideWhenUsed/>
    <w:qFormat/>
    <w:rsid w:val="006C0A1A"/>
    <w:rPr>
      <w:color w:val="0563C1" w:themeColor="hyperlink"/>
      <w:u w:val="single"/>
    </w:rPr>
  </w:style>
  <w:style w:type="character" w:customStyle="1" w:styleId="1Char">
    <w:name w:val="标题 1 Char"/>
    <w:basedOn w:val="a0"/>
    <w:link w:val="1"/>
    <w:uiPriority w:val="9"/>
    <w:qFormat/>
    <w:rsid w:val="006C0A1A"/>
    <w:rPr>
      <w:b/>
      <w:bCs/>
      <w:kern w:val="44"/>
      <w:sz w:val="44"/>
      <w:szCs w:val="44"/>
    </w:rPr>
  </w:style>
  <w:style w:type="character" w:customStyle="1" w:styleId="2Char">
    <w:name w:val="标题 2 Char"/>
    <w:basedOn w:val="a0"/>
    <w:link w:val="2"/>
    <w:uiPriority w:val="9"/>
    <w:qFormat/>
    <w:rsid w:val="006C0A1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6C0A1A"/>
    <w:rPr>
      <w:b/>
      <w:bCs/>
      <w:sz w:val="32"/>
      <w:szCs w:val="32"/>
    </w:rPr>
  </w:style>
  <w:style w:type="character" w:customStyle="1" w:styleId="Char">
    <w:name w:val="批注框文本 Char"/>
    <w:basedOn w:val="a0"/>
    <w:link w:val="a3"/>
    <w:uiPriority w:val="99"/>
    <w:semiHidden/>
    <w:qFormat/>
    <w:rsid w:val="006C0A1A"/>
    <w:rPr>
      <w:sz w:val="18"/>
      <w:szCs w:val="18"/>
    </w:rPr>
  </w:style>
  <w:style w:type="character" w:customStyle="1" w:styleId="Char0">
    <w:name w:val="页脚 Char"/>
    <w:basedOn w:val="a0"/>
    <w:link w:val="a4"/>
    <w:uiPriority w:val="99"/>
    <w:qFormat/>
    <w:rsid w:val="006C0A1A"/>
    <w:rPr>
      <w:sz w:val="18"/>
      <w:szCs w:val="18"/>
    </w:rPr>
  </w:style>
  <w:style w:type="character" w:customStyle="1" w:styleId="Char1">
    <w:name w:val="页眉 Char"/>
    <w:basedOn w:val="a0"/>
    <w:link w:val="a5"/>
    <w:uiPriority w:val="99"/>
    <w:qFormat/>
    <w:rsid w:val="006C0A1A"/>
    <w:rPr>
      <w:sz w:val="18"/>
      <w:szCs w:val="18"/>
    </w:rPr>
  </w:style>
  <w:style w:type="character" w:customStyle="1" w:styleId="Char2">
    <w:name w:val="副标题 Char"/>
    <w:link w:val="a6"/>
    <w:uiPriority w:val="11"/>
    <w:qFormat/>
    <w:rsid w:val="006C0A1A"/>
    <w:rPr>
      <w:rFonts w:ascii="Cambria" w:eastAsia="宋体" w:hAnsi="Cambria" w:cs="Times New Roman"/>
      <w:b/>
      <w:bCs/>
      <w:kern w:val="28"/>
      <w:sz w:val="32"/>
      <w:szCs w:val="32"/>
    </w:rPr>
  </w:style>
  <w:style w:type="character" w:customStyle="1" w:styleId="Char10">
    <w:name w:val="标题 Char1"/>
    <w:link w:val="a8"/>
    <w:uiPriority w:val="10"/>
    <w:qFormat/>
    <w:rsid w:val="006C0A1A"/>
    <w:rPr>
      <w:rFonts w:ascii="Cambria" w:eastAsia="宋体" w:hAnsi="Cambria" w:cs="Times New Roman"/>
      <w:b/>
      <w:bCs/>
      <w:sz w:val="32"/>
      <w:szCs w:val="32"/>
    </w:rPr>
  </w:style>
  <w:style w:type="character" w:customStyle="1" w:styleId="ad">
    <w:name w:val="标题 字符"/>
    <w:basedOn w:val="a0"/>
    <w:uiPriority w:val="10"/>
    <w:qFormat/>
    <w:rsid w:val="006C0A1A"/>
    <w:rPr>
      <w:rFonts w:asciiTheme="majorHAnsi" w:eastAsiaTheme="majorEastAsia" w:hAnsiTheme="majorHAnsi" w:cstheme="majorBidi"/>
      <w:b/>
      <w:bCs/>
      <w:sz w:val="32"/>
      <w:szCs w:val="32"/>
    </w:rPr>
  </w:style>
  <w:style w:type="character" w:customStyle="1" w:styleId="Char3">
    <w:name w:val="标题 Char"/>
    <w:uiPriority w:val="10"/>
    <w:qFormat/>
    <w:rsid w:val="006C0A1A"/>
    <w:rPr>
      <w:rFonts w:ascii="Cambria" w:hAnsi="Cambria" w:cs="Times New Roman"/>
      <w:b/>
      <w:bCs/>
      <w:kern w:val="2"/>
      <w:sz w:val="32"/>
      <w:szCs w:val="32"/>
    </w:rPr>
  </w:style>
  <w:style w:type="character" w:customStyle="1" w:styleId="ae">
    <w:name w:val="副标题 字符"/>
    <w:basedOn w:val="a0"/>
    <w:uiPriority w:val="11"/>
    <w:qFormat/>
    <w:rsid w:val="006C0A1A"/>
    <w:rPr>
      <w:b/>
      <w:bCs/>
      <w:kern w:val="28"/>
      <w:sz w:val="32"/>
      <w:szCs w:val="32"/>
    </w:rPr>
  </w:style>
  <w:style w:type="paragraph" w:customStyle="1" w:styleId="TOC1">
    <w:name w:val="TOC 标题1"/>
    <w:basedOn w:val="1"/>
    <w:next w:val="a"/>
    <w:uiPriority w:val="39"/>
    <w:unhideWhenUsed/>
    <w:qFormat/>
    <w:rsid w:val="006C0A1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B559-841C-469A-9C52-9E1522A0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1551</Words>
  <Characters>8845</Characters>
  <Application>Microsoft Office Word</Application>
  <DocSecurity>0</DocSecurity>
  <Lines>73</Lines>
  <Paragraphs>20</Paragraphs>
  <ScaleCrop>false</ScaleCrop>
  <Company>China</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潘娜</cp:lastModifiedBy>
  <cp:revision>8</cp:revision>
  <cp:lastPrinted>2021-05-02T05:36:00Z</cp:lastPrinted>
  <dcterms:created xsi:type="dcterms:W3CDTF">2021-05-02T05:14:00Z</dcterms:created>
  <dcterms:modified xsi:type="dcterms:W3CDTF">2021-05-24T07:48:00Z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