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rPr>
      </w:pPr>
    </w:p>
    <w:p>
      <w:pPr>
        <w:rPr>
          <w:rFonts w:hint="eastAsia"/>
        </w:rPr>
      </w:pPr>
    </w:p>
    <w:p>
      <w:pPr>
        <w:widowControl/>
        <w:spacing w:line="720" w:lineRule="auto"/>
        <w:jc w:val="center"/>
        <w:rPr>
          <w:rFonts w:hint="eastAsia" w:ascii="方正小标宋_GBK" w:hAnsi="方正小标宋_GBK" w:eastAsia="方正小标宋_GBK" w:cs="宋体"/>
          <w:b/>
          <w:bCs/>
          <w:color w:val="FF0000"/>
          <w:spacing w:val="-40"/>
          <w:w w:val="75"/>
          <w:kern w:val="0"/>
          <w:sz w:val="84"/>
          <w:szCs w:val="84"/>
        </w:rPr>
      </w:pPr>
      <w:r>
        <w:rPr>
          <w:rFonts w:hint="eastAsia" w:ascii="方正小标宋_GBK" w:hAnsi="方正小标宋_GBK" w:eastAsia="方正小标宋_GBK" w:cs="宋体"/>
          <w:b/>
          <w:bCs/>
          <w:color w:val="FF0000"/>
          <w:spacing w:val="-40"/>
          <w:w w:val="75"/>
          <w:kern w:val="0"/>
          <w:sz w:val="84"/>
          <w:szCs w:val="84"/>
        </w:rPr>
        <w:t>中国人民银行六安市中心支行文件</w:t>
      </w:r>
    </w:p>
    <w:p>
      <w:pPr>
        <w:widowControl/>
        <w:jc w:val="center"/>
        <w:rPr>
          <w:rFonts w:hint="eastAsia"/>
        </w:rPr>
      </w:pPr>
      <w:r>
        <w:rPr>
          <w:rFonts w:ascii="宋体" w:hAnsi="宋体" w:cs="宋体"/>
          <w:kern w:val="0"/>
          <w:szCs w:val="21"/>
        </w:rPr>
        <w:fldChar w:fldCharType="begin"/>
      </w:r>
      <w:r>
        <w:rPr>
          <w:rFonts w:ascii="宋体" w:hAnsi="宋体" w:cs="宋体"/>
          <w:kern w:val="0"/>
          <w:szCs w:val="21"/>
        </w:rPr>
        <w:instrText xml:space="preserve">INCLUDEPICTURE "../Local%20Settings/Temp/ksohtml/wps_clip_image-8553.png" \* MERGEFORMAT </w:instrText>
      </w:r>
      <w:r>
        <w:rPr>
          <w:rFonts w:ascii="宋体" w:hAnsi="宋体" w:cs="宋体"/>
          <w:kern w:val="0"/>
          <w:szCs w:val="21"/>
        </w:rPr>
        <w:fldChar w:fldCharType="separate"/>
      </w:r>
      <w:r>
        <w:rPr>
          <w:rFonts w:ascii="宋体" w:hAnsi="宋体" w:eastAsia="宋体" w:cs="宋体"/>
          <w:kern w:val="0"/>
          <w:sz w:val="21"/>
          <w:szCs w:val="21"/>
          <w:lang w:val="en-US" w:eastAsia="zh-CN" w:bidi="ar-SA"/>
        </w:rPr>
        <w:pict>
          <v:shape id="图片框 1025" o:spid="_x0000_s1026" type="#_x0000_t75" style="flip:y;height:6pt;width:421.25pt;rotation:0f;" o:ole="f" fillcolor="#FFFFFF" filled="f" o:preferrelative="t" stroked="f" coordorigin="0,0" coordsize="21600,21600">
            <v:fill on="f" color2="#FFFFFF" focus="0%"/>
            <v:imagedata gain="65536f" blacklevel="0f" gamma="0" o:title="wps_clip_image-8553" r:id="rId5"/>
            <o:lock v:ext="edit" position="f" selection="f" grouping="f" rotation="f" cropping="f" text="f" aspectratio="t"/>
            <w10:wrap type="none"/>
            <w10:anchorlock/>
          </v:shape>
        </w:pict>
      </w:r>
      <w:r>
        <w:rPr>
          <w:rFonts w:ascii="宋体" w:hAnsi="宋体" w:cs="宋体"/>
          <w:kern w:val="0"/>
          <w:szCs w:val="21"/>
        </w:rPr>
        <w:fldChar w:fldCharType="end"/>
      </w:r>
      <w:r>
        <w:rPr>
          <w:rFonts w:hint="eastAsia" w:ascii="仿宋_GB2312" w:hAnsi="宋体" w:eastAsia="仿宋_GB2312" w:cs="宋体"/>
          <w:color w:val="000000"/>
          <w:kern w:val="0"/>
          <w:sz w:val="32"/>
          <w:szCs w:val="32"/>
        </w:rPr>
        <w:t xml:space="preserve"> </w:t>
      </w:r>
    </w:p>
    <w:p>
      <w:pPr>
        <w:rPr>
          <w:rFonts w:hint="eastAsia"/>
        </w:rPr>
      </w:pPr>
    </w:p>
    <w:p>
      <w:pPr>
        <w:pStyle w:val="2"/>
        <w:spacing w:line="480" w:lineRule="exact"/>
        <w:jc w:val="center"/>
        <w:rPr>
          <w:rFonts w:hint="eastAsia" w:ascii="黑体" w:hAnsi="黑体" w:eastAsia="黑体" w:cs="黑体"/>
          <w:sz w:val="44"/>
          <w:szCs w:val="44"/>
        </w:rPr>
      </w:pPr>
      <w:r>
        <w:rPr>
          <w:rFonts w:hint="eastAsia" w:ascii="黑体" w:hAnsi="仿宋" w:eastAsia="黑体" w:cs="仿宋"/>
          <w:bCs/>
          <w:sz w:val="44"/>
          <w:szCs w:val="44"/>
          <w:lang w:eastAsia="zh-CN"/>
        </w:rPr>
        <w:t>中国人民银行</w:t>
      </w:r>
      <w:r>
        <w:rPr>
          <w:rFonts w:ascii="黑体" w:hAnsi="仿宋" w:eastAsia="黑体" w:cs="仿宋"/>
          <w:bCs/>
          <w:sz w:val="44"/>
          <w:szCs w:val="44"/>
          <w:lang w:eastAsia="zh-CN"/>
        </w:rPr>
        <w:t>六安市中心支行20</w:t>
      </w:r>
      <w:r>
        <w:rPr>
          <w:rFonts w:hint="eastAsia" w:ascii="黑体" w:hAnsi="仿宋" w:eastAsia="黑体" w:cs="仿宋"/>
          <w:bCs/>
          <w:sz w:val="44"/>
          <w:szCs w:val="44"/>
          <w:lang w:val="en-US" w:eastAsia="zh-CN"/>
        </w:rPr>
        <w:t>20</w:t>
      </w:r>
      <w:r>
        <w:rPr>
          <w:rFonts w:hint="eastAsia" w:ascii="黑体" w:hAnsi="黑体" w:eastAsia="黑体" w:cs="黑体"/>
          <w:sz w:val="44"/>
          <w:szCs w:val="44"/>
        </w:rPr>
        <w:t>年度</w:t>
      </w:r>
    </w:p>
    <w:p>
      <w:pPr>
        <w:pStyle w:val="2"/>
        <w:spacing w:line="480" w:lineRule="exact"/>
        <w:jc w:val="center"/>
        <w:rPr>
          <w:rFonts w:hint="eastAsia"/>
          <w:sz w:val="44"/>
          <w:szCs w:val="44"/>
        </w:rPr>
      </w:pPr>
      <w:r>
        <w:rPr>
          <w:rFonts w:hint="eastAsia" w:ascii="黑体" w:hAnsi="黑体" w:eastAsia="黑体" w:cs="黑体"/>
          <w:sz w:val="44"/>
          <w:szCs w:val="44"/>
        </w:rPr>
        <w:t>政府信息公开工作</w:t>
      </w:r>
      <w:r>
        <w:rPr>
          <w:rFonts w:hint="eastAsia" w:ascii="黑体" w:hAnsi="黑体" w:eastAsia="黑体" w:cs="黑体"/>
          <w:sz w:val="44"/>
          <w:szCs w:val="44"/>
          <w:lang w:eastAsia="zh-CN"/>
        </w:rPr>
        <w:t>年度报告</w:t>
      </w:r>
    </w:p>
    <w:p>
      <w:pPr>
        <w:adjustRightInd/>
        <w:snapToGrid w:val="0"/>
        <w:spacing w:before="0" w:after="0" w:line="560" w:lineRule="atLeast"/>
        <w:ind w:right="0"/>
        <w:textAlignment w:val="auto"/>
        <w:outlineLvl w:val="9"/>
        <w:rPr>
          <w:rFonts w:hint="eastAsia" w:ascii="仿宋" w:hAnsi="仿宋" w:eastAsia="仿宋" w:cs="仿宋"/>
          <w:bCs/>
          <w:sz w:val="30"/>
          <w:szCs w:val="30"/>
        </w:rPr>
      </w:pPr>
    </w:p>
    <w:p>
      <w:pPr>
        <w:wordWrap w:val="0"/>
        <w:adjustRightInd/>
        <w:snapToGrid w:val="0"/>
        <w:spacing w:before="0" w:after="0" w:line="560" w:lineRule="atLeast"/>
        <w:ind w:right="0" w:firstLine="750" w:firstLineChars="250"/>
        <w:jc w:val="left"/>
        <w:textAlignment w:val="auto"/>
        <w:outlineLvl w:val="9"/>
        <w:rPr>
          <w:rFonts w:hint="eastAsia" w:ascii="仿宋" w:hAnsi="仿宋" w:eastAsia="仿宋" w:cs="仿宋"/>
          <w:sz w:val="30"/>
          <w:szCs w:val="30"/>
        </w:rPr>
      </w:pPr>
      <w:r>
        <w:rPr>
          <w:rFonts w:hint="eastAsia" w:ascii="仿宋" w:hAnsi="仿宋" w:eastAsia="仿宋" w:cs="仿宋"/>
          <w:bCs/>
          <w:sz w:val="30"/>
          <w:szCs w:val="30"/>
        </w:rPr>
        <w:t>本报告依据《中华人民共和国政府信息公开条例》和《六安市人民政府办公室关于做好政府信息公开年度报告编制工作的通知》（六政办秘〔2020〕161 号）要求编制而成。报告主要包括：总体情况、主动公开政府信息情况、收到和处理政府信息公开申请情况、因政府信息公开被申请行政复议和提起行政诉讼情况、政府信息公开存在主要问题及改进情况和其他需要报告事项。本报告中使用数据统计期限为2020年1月1日至12月31日，报告的电子版可在中国人民银行六安市中心支行信息公开网（http://www.luan.gov.cn/public/column/6608581?type=3&amp;action=detail&amp;nav=3&amp;title=2020）下载。 如对本报告有任何疑问，请与中国人民银行六安市中心支行办公室联系（地址：六安市行政中心6号楼 616室，电话： 0564-3323772 ，邮编：237000 ）。</w:t>
      </w:r>
    </w:p>
    <w:p>
      <w:pPr>
        <w:wordWrap w:val="0"/>
        <w:adjustRightInd/>
        <w:snapToGrid w:val="0"/>
        <w:spacing w:before="0" w:after="0" w:line="560" w:lineRule="atLeast"/>
        <w:ind w:right="0" w:firstLine="600" w:firstLineChars="200"/>
        <w:textAlignment w:val="auto"/>
        <w:outlineLvl w:val="9"/>
        <w:rPr>
          <w:rFonts w:hint="eastAsia" w:ascii="黑体" w:hAnsi="黑体" w:eastAsia="黑体" w:cs="黑体"/>
          <w:bCs/>
          <w:sz w:val="30"/>
          <w:szCs w:val="30"/>
          <w:lang w:eastAsia="zh-CN"/>
        </w:rPr>
      </w:pPr>
      <w:r>
        <w:rPr>
          <w:rFonts w:hint="eastAsia" w:ascii="黑体" w:hAnsi="黑体" w:eastAsia="黑体" w:cs="黑体"/>
          <w:bCs/>
          <w:sz w:val="30"/>
          <w:szCs w:val="30"/>
          <w:lang w:eastAsia="zh-CN"/>
        </w:rPr>
        <w:t>一、总体情况</w:t>
      </w:r>
    </w:p>
    <w:p>
      <w:pPr>
        <w:pStyle w:val="10"/>
        <w:numPr>
          <w:ilvl w:val="0"/>
          <w:numId w:val="1"/>
        </w:numPr>
        <w:wordWrap w:val="0"/>
        <w:adjustRightInd/>
        <w:snapToGrid w:val="0"/>
        <w:spacing w:before="0" w:after="0" w:line="560" w:lineRule="atLeast"/>
        <w:ind w:right="0" w:firstLineChars="0"/>
        <w:textAlignment w:val="auto"/>
        <w:outlineLvl w:val="9"/>
        <w:rPr>
          <w:rFonts w:hint="eastAsia" w:ascii="仿宋" w:hAnsi="仿宋" w:eastAsia="仿宋" w:cs="仿宋"/>
          <w:b/>
          <w:bCs/>
          <w:color w:val="000000"/>
          <w:sz w:val="30"/>
          <w:szCs w:val="30"/>
          <w:shd w:val="clear" w:color="auto" w:fill="FFFFFF"/>
        </w:rPr>
      </w:pPr>
      <w:r>
        <w:rPr>
          <w:rFonts w:hint="eastAsia" w:ascii="仿宋" w:hAnsi="仿宋" w:eastAsia="仿宋" w:cs="仿宋"/>
          <w:b/>
          <w:bCs/>
          <w:color w:val="000000"/>
          <w:sz w:val="30"/>
          <w:szCs w:val="30"/>
          <w:shd w:val="clear" w:color="auto" w:fill="FFFFFF"/>
        </w:rPr>
        <w:t>主动公开情况</w:t>
      </w:r>
    </w:p>
    <w:p>
      <w:pPr>
        <w:wordWrap w:val="0"/>
        <w:adjustRightInd/>
        <w:snapToGrid w:val="0"/>
        <w:spacing w:before="0" w:after="0" w:line="560" w:lineRule="atLeast"/>
        <w:ind w:right="0" w:firstLine="600" w:firstLineChars="200"/>
        <w:textAlignment w:val="auto"/>
        <w:outlineLvl w:val="9"/>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2020</w:t>
      </w:r>
      <w:r>
        <w:rPr>
          <w:rFonts w:hint="eastAsia" w:ascii="仿宋" w:hAnsi="仿宋" w:eastAsia="仿宋" w:cs="仿宋"/>
          <w:color w:val="000000"/>
          <w:kern w:val="0"/>
          <w:sz w:val="30"/>
          <w:szCs w:val="30"/>
        </w:rPr>
        <w:t>年，</w:t>
      </w:r>
      <w:r>
        <w:rPr>
          <w:rFonts w:hint="eastAsia" w:ascii="仿宋" w:hAnsi="仿宋" w:eastAsia="仿宋" w:cs="仿宋"/>
          <w:color w:val="000000"/>
          <w:kern w:val="0"/>
          <w:sz w:val="30"/>
          <w:szCs w:val="30"/>
          <w:lang w:eastAsia="zh-CN"/>
        </w:rPr>
        <w:t>中国人民银行六安市中心支行（以下简称六安中支）</w:t>
      </w:r>
      <w:r>
        <w:rPr>
          <w:rFonts w:hint="eastAsia" w:ascii="仿宋" w:hAnsi="仿宋" w:eastAsia="仿宋" w:cs="仿宋"/>
          <w:color w:val="000000"/>
          <w:kern w:val="0"/>
          <w:sz w:val="30"/>
          <w:szCs w:val="30"/>
        </w:rPr>
        <w:t>在六安市人民政府网信息公开栏目主动公开各类信息共计270余条</w:t>
      </w:r>
      <w:r>
        <w:rPr>
          <w:rFonts w:hint="eastAsia" w:ascii="仿宋" w:hAnsi="仿宋" w:eastAsia="仿宋" w:cs="仿宋"/>
          <w:bCs/>
          <w:sz w:val="30"/>
          <w:szCs w:val="30"/>
        </w:rPr>
        <w:t>，涵盖领导活动、政策法规、工作动态、人事信息、新闻发布会、议案提案答复、法规规章、扶贫工作等栏目，</w:t>
      </w:r>
      <w:r>
        <w:rPr>
          <w:rFonts w:hint="eastAsia" w:ascii="仿宋" w:hAnsi="仿宋" w:eastAsia="仿宋" w:cs="仿宋"/>
          <w:color w:val="000000"/>
          <w:kern w:val="0"/>
          <w:sz w:val="30"/>
          <w:szCs w:val="30"/>
        </w:rPr>
        <w:t>其中</w:t>
      </w:r>
      <w:r>
        <w:rPr>
          <w:rFonts w:hint="eastAsia" w:ascii="仿宋" w:hAnsi="仿宋" w:eastAsia="仿宋" w:cs="仿宋"/>
          <w:color w:val="000000"/>
          <w:kern w:val="0"/>
          <w:sz w:val="30"/>
          <w:szCs w:val="30"/>
          <w:shd w:val="clear" w:color="auto" w:fill="FFFFFF"/>
        </w:rPr>
        <w:t>工作动态32条，转载</w:t>
      </w:r>
      <w:r>
        <w:rPr>
          <w:rFonts w:hint="eastAsia" w:ascii="仿宋" w:hAnsi="仿宋" w:eastAsia="仿宋" w:cs="仿宋"/>
          <w:color w:val="000000"/>
          <w:kern w:val="0"/>
          <w:sz w:val="30"/>
          <w:szCs w:val="30"/>
        </w:rPr>
        <w:t>人民银行总分行政策解读32条</w:t>
      </w:r>
      <w:r>
        <w:rPr>
          <w:rFonts w:hint="eastAsia" w:ascii="仿宋" w:hAnsi="仿宋" w:eastAsia="仿宋" w:cs="仿宋"/>
          <w:color w:val="000000"/>
          <w:kern w:val="0"/>
          <w:sz w:val="30"/>
          <w:szCs w:val="30"/>
          <w:shd w:val="clear" w:color="auto" w:fill="FFFFFF"/>
        </w:rPr>
        <w:t>，</w:t>
      </w:r>
      <w:r>
        <w:rPr>
          <w:rFonts w:hint="eastAsia" w:ascii="仿宋" w:hAnsi="仿宋" w:eastAsia="仿宋" w:cs="仿宋"/>
          <w:color w:val="000000"/>
          <w:kern w:val="0"/>
          <w:sz w:val="30"/>
          <w:szCs w:val="30"/>
        </w:rPr>
        <w:t>通过人民银行合肥中支网站发布行政许可信息26条。</w:t>
      </w:r>
    </w:p>
    <w:p>
      <w:pPr>
        <w:wordWrap w:val="0"/>
        <w:adjustRightInd/>
        <w:snapToGrid w:val="0"/>
        <w:spacing w:before="0" w:after="0" w:line="560" w:lineRule="atLeast"/>
        <w:ind w:right="0" w:firstLine="600" w:firstLineChars="200"/>
        <w:textAlignment w:val="auto"/>
        <w:outlineLvl w:val="9"/>
        <w:rPr>
          <w:rFonts w:hint="eastAsia" w:ascii="仿宋" w:hAnsi="仿宋" w:eastAsia="仿宋" w:cs="仿宋"/>
          <w:b/>
          <w:bCs/>
          <w:sz w:val="30"/>
          <w:szCs w:val="30"/>
        </w:rPr>
      </w:pPr>
      <w:r>
        <w:rPr>
          <w:rFonts w:hint="eastAsia" w:ascii="仿宋" w:hAnsi="仿宋" w:eastAsia="仿宋" w:cs="仿宋"/>
          <w:color w:val="000000"/>
          <w:kern w:val="0"/>
          <w:sz w:val="30"/>
          <w:szCs w:val="30"/>
        </w:rPr>
        <w:t>1.</w:t>
      </w:r>
      <w:r>
        <w:rPr>
          <w:rFonts w:hint="eastAsia" w:ascii="仿宋" w:hAnsi="仿宋" w:eastAsia="仿宋" w:cs="仿宋"/>
          <w:b/>
          <w:sz w:val="30"/>
          <w:szCs w:val="30"/>
        </w:rPr>
        <w:t>切实回应社会关切。</w:t>
      </w:r>
      <w:r>
        <w:rPr>
          <w:rFonts w:hint="eastAsia" w:ascii="仿宋" w:hAnsi="仿宋" w:eastAsia="仿宋" w:cs="仿宋"/>
          <w:b w:val="0"/>
          <w:bCs/>
          <w:sz w:val="30"/>
          <w:szCs w:val="30"/>
          <w:lang w:eastAsia="zh-CN"/>
        </w:rPr>
        <w:t>六安中支</w:t>
      </w:r>
      <w:r>
        <w:rPr>
          <w:rFonts w:hint="eastAsia" w:ascii="仿宋" w:hAnsi="仿宋" w:eastAsia="仿宋" w:cs="仿宋"/>
          <w:bCs/>
          <w:sz w:val="30"/>
          <w:szCs w:val="30"/>
        </w:rPr>
        <w:t>积极通过百姓畅言、市长热线等平台认真答复群众关心问题，解决百姓疑难投诉，本年度回复无任何咨询投诉超时处理、受理的咨询投诉获得100%成功办结率。行领导通过六安市广播电台《政风行风热线》直播间，宣传、解读我市金融支持复工复产相关政策，并与听众在线交流有关热点问题</w:t>
      </w:r>
      <w:r>
        <w:rPr>
          <w:rFonts w:hint="eastAsia" w:ascii="仿宋" w:hAnsi="仿宋" w:eastAsia="仿宋" w:cs="仿宋"/>
          <w:bCs/>
          <w:sz w:val="30"/>
          <w:szCs w:val="30"/>
          <w:lang w:eastAsia="zh-CN"/>
        </w:rPr>
        <w:t>，取得一定成效</w:t>
      </w:r>
      <w:r>
        <w:rPr>
          <w:rFonts w:hint="eastAsia" w:ascii="仿宋" w:hAnsi="仿宋" w:eastAsia="仿宋" w:cs="仿宋"/>
          <w:bCs/>
          <w:sz w:val="30"/>
          <w:szCs w:val="30"/>
        </w:rPr>
        <w:t>。</w:t>
      </w:r>
      <w:bookmarkStart w:id="0" w:name="_GoBack"/>
      <w:bookmarkEnd w:id="0"/>
    </w:p>
    <w:p>
      <w:pPr>
        <w:wordWrap w:val="0"/>
        <w:adjustRightInd/>
        <w:snapToGrid w:val="0"/>
        <w:spacing w:before="0" w:after="0" w:line="560" w:lineRule="atLeast"/>
        <w:ind w:right="0" w:firstLine="602" w:firstLineChars="200"/>
        <w:textAlignment w:val="auto"/>
        <w:outlineLvl w:val="9"/>
        <w:rPr>
          <w:rFonts w:hint="eastAsia" w:ascii="仿宋" w:hAnsi="仿宋" w:eastAsia="仿宋" w:cs="仿宋"/>
          <w:color w:val="000000"/>
          <w:kern w:val="0"/>
          <w:sz w:val="30"/>
          <w:szCs w:val="30"/>
        </w:rPr>
      </w:pPr>
      <w:r>
        <w:rPr>
          <w:rFonts w:hint="eastAsia" w:ascii="仿宋" w:hAnsi="仿宋" w:eastAsia="仿宋" w:cs="仿宋"/>
          <w:b/>
          <w:color w:val="000000"/>
          <w:kern w:val="0"/>
          <w:sz w:val="30"/>
          <w:szCs w:val="30"/>
        </w:rPr>
        <w:t>2.做好“六稳”“六保”相关信息公开。</w:t>
      </w:r>
      <w:r>
        <w:rPr>
          <w:rFonts w:hint="eastAsia" w:ascii="仿宋" w:hAnsi="仿宋" w:eastAsia="仿宋" w:cs="仿宋"/>
          <w:b w:val="0"/>
          <w:bCs/>
          <w:sz w:val="30"/>
          <w:szCs w:val="30"/>
          <w:lang w:eastAsia="zh-CN"/>
        </w:rPr>
        <w:t>六安中支</w:t>
      </w:r>
      <w:r>
        <w:rPr>
          <w:rFonts w:hint="eastAsia" w:ascii="仿宋" w:hAnsi="仿宋" w:eastAsia="仿宋" w:cs="仿宋"/>
          <w:color w:val="000000"/>
          <w:kern w:val="0"/>
          <w:sz w:val="30"/>
          <w:szCs w:val="30"/>
        </w:rPr>
        <w:t>及时在六安市人民政府网信息公开栏目开设“六稳”“六保”工作专题，及时发布纾困帮扶、利企惠民、缓解疫情影响、支持复工复产的相关政策和措施。同时，认真做好金融风险防控、金融市场乱象整治、消费者权益保护、金融支持脱</w:t>
      </w:r>
      <w:r>
        <w:rPr>
          <w:rFonts w:hint="eastAsia" w:ascii="仿宋" w:hAnsi="仿宋" w:eastAsia="仿宋" w:cs="仿宋"/>
          <w:kern w:val="0"/>
          <w:sz w:val="30"/>
          <w:szCs w:val="30"/>
        </w:rPr>
        <w:t>贫</w:t>
      </w:r>
      <w:r>
        <w:rPr>
          <w:rFonts w:hint="eastAsia" w:ascii="仿宋" w:hAnsi="仿宋" w:eastAsia="仿宋" w:cs="仿宋"/>
          <w:kern w:val="0"/>
          <w:sz w:val="30"/>
          <w:szCs w:val="30"/>
          <w:lang w:eastAsia="zh-CN"/>
        </w:rPr>
        <w:t>攻坚、推进“放管服”改革</w:t>
      </w:r>
      <w:r>
        <w:rPr>
          <w:rFonts w:hint="eastAsia" w:ascii="仿宋" w:hAnsi="仿宋" w:eastAsia="仿宋" w:cs="仿宋"/>
          <w:kern w:val="0"/>
          <w:sz w:val="30"/>
          <w:szCs w:val="30"/>
        </w:rPr>
        <w:t>等监管政策及相关信息的公开工作，并及时发布</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"http://www.luan.gov.cn/public/6608581/9422241.html" \t "_blank" \o "【稳企业保就业】人行六安市中心支行金融支持稳企业保就业工作成效显著" </w:instrText>
      </w:r>
      <w:r>
        <w:rPr>
          <w:rFonts w:hint="eastAsia" w:ascii="仿宋" w:hAnsi="仿宋" w:eastAsia="仿宋" w:cs="仿宋"/>
          <w:sz w:val="30"/>
          <w:szCs w:val="30"/>
        </w:rPr>
        <w:fldChar w:fldCharType="separate"/>
      </w:r>
      <w:r>
        <w:rPr>
          <w:rStyle w:val="9"/>
          <w:rFonts w:hint="eastAsia" w:ascii="仿宋" w:hAnsi="仿宋" w:eastAsia="仿宋" w:cs="仿宋"/>
          <w:color w:val="auto"/>
          <w:sz w:val="30"/>
          <w:szCs w:val="30"/>
          <w:u w:val="none"/>
          <w:shd w:val="clear" w:color="auto" w:fill="FFFFFF"/>
        </w:rPr>
        <w:t>人行六安市中心支行金融支持稳企业保就业阶段性、全年工作成效</w:t>
      </w:r>
      <w:r>
        <w:rPr>
          <w:rFonts w:hint="eastAsia" w:ascii="仿宋" w:hAnsi="仿宋" w:eastAsia="仿宋" w:cs="仿宋"/>
          <w:sz w:val="30"/>
          <w:szCs w:val="30"/>
        </w:rPr>
        <w:fldChar w:fldCharType="end"/>
      </w:r>
      <w:r>
        <w:rPr>
          <w:rFonts w:hint="eastAsia" w:ascii="仿宋" w:hAnsi="仿宋" w:eastAsia="仿宋" w:cs="仿宋"/>
          <w:kern w:val="0"/>
          <w:sz w:val="30"/>
          <w:szCs w:val="30"/>
        </w:rPr>
        <w:t>。</w:t>
      </w:r>
      <w:r>
        <w:rPr>
          <w:rFonts w:hint="eastAsia" w:ascii="仿宋" w:hAnsi="仿宋" w:eastAsia="仿宋" w:cs="仿宋"/>
          <w:kern w:val="0"/>
          <w:sz w:val="30"/>
          <w:szCs w:val="30"/>
          <w:lang w:eastAsia="zh-CN"/>
        </w:rPr>
        <w:t>六安</w:t>
      </w:r>
      <w:r>
        <w:rPr>
          <w:rFonts w:hint="eastAsia" w:ascii="仿宋" w:hAnsi="仿宋" w:eastAsia="仿宋" w:cs="仿宋"/>
          <w:kern w:val="0"/>
          <w:sz w:val="30"/>
          <w:szCs w:val="30"/>
        </w:rPr>
        <w:t>中支全年在政务信息公示平台公开</w:t>
      </w:r>
      <w:r>
        <w:rPr>
          <w:rFonts w:hint="eastAsia" w:ascii="仿宋" w:hAnsi="仿宋" w:eastAsia="仿宋" w:cs="仿宋"/>
          <w:color w:val="000000"/>
          <w:kern w:val="0"/>
          <w:sz w:val="30"/>
          <w:szCs w:val="30"/>
        </w:rPr>
        <w:t xml:space="preserve">六稳六保相关信息17条。  </w:t>
      </w:r>
    </w:p>
    <w:p>
      <w:pPr>
        <w:wordWrap w:val="0"/>
        <w:adjustRightInd/>
        <w:snapToGrid w:val="0"/>
        <w:spacing w:before="0" w:after="0" w:line="560" w:lineRule="atLeast"/>
        <w:ind w:left="105" w:leftChars="50" w:right="0" w:firstLine="452" w:firstLineChars="150"/>
        <w:textAlignment w:val="auto"/>
        <w:outlineLvl w:val="9"/>
        <w:rPr>
          <w:rFonts w:hint="eastAsia" w:ascii="仿宋" w:hAnsi="仿宋" w:eastAsia="仿宋" w:cs="仿宋"/>
          <w:sz w:val="30"/>
          <w:szCs w:val="30"/>
        </w:rPr>
      </w:pPr>
      <w:r>
        <w:rPr>
          <w:rFonts w:hint="eastAsia" w:ascii="仿宋" w:hAnsi="仿宋" w:eastAsia="仿宋" w:cs="仿宋"/>
          <w:b/>
          <w:color w:val="000000"/>
          <w:kern w:val="0"/>
          <w:sz w:val="30"/>
          <w:szCs w:val="30"/>
        </w:rPr>
        <w:t>3.</w:t>
      </w:r>
      <w:r>
        <w:rPr>
          <w:rFonts w:hint="eastAsia" w:ascii="仿宋" w:hAnsi="仿宋" w:eastAsia="仿宋" w:cs="仿宋"/>
          <w:b/>
          <w:sz w:val="30"/>
          <w:szCs w:val="30"/>
        </w:rPr>
        <w:t>强化便民金融服务信息公开。一是</w:t>
      </w:r>
      <w:r>
        <w:rPr>
          <w:rFonts w:hint="eastAsia" w:ascii="仿宋" w:hAnsi="仿宋" w:eastAsia="仿宋" w:cs="仿宋"/>
          <w:sz w:val="30"/>
          <w:szCs w:val="30"/>
        </w:rPr>
        <w:t>六安中支在政府信息公示平台公开服务大厅办公时间，以及个人、企业信用报告查询、征信异议办理所需资料，减少群众往返次数和逗留时间，引导群众就近查询、避免聚集。同时，积极引导广大群众通过线上方式查询征信报告，发布信用报告网上查询操作指南等。</w:t>
      </w:r>
      <w:r>
        <w:rPr>
          <w:rFonts w:hint="eastAsia" w:ascii="仿宋" w:hAnsi="仿宋" w:eastAsia="仿宋" w:cs="仿宋"/>
          <w:b/>
          <w:sz w:val="30"/>
          <w:szCs w:val="30"/>
        </w:rPr>
        <w:t>二是</w:t>
      </w:r>
      <w:r>
        <w:rPr>
          <w:rFonts w:hint="eastAsia" w:ascii="仿宋" w:hAnsi="仿宋" w:eastAsia="仿宋" w:cs="仿宋"/>
          <w:sz w:val="30"/>
          <w:szCs w:val="30"/>
        </w:rPr>
        <w:t>抓正面宣传引导“不放松”，主动回应现金流通管理领域的社会关切，解读疫情防控期间现金供应、使用安全、现金服务政策及实况，确保公开透明、及时有效，打消群众使用现金顾虑，维护现金法定地位。</w:t>
      </w:r>
      <w:r>
        <w:rPr>
          <w:rFonts w:hint="eastAsia" w:ascii="仿宋" w:hAnsi="仿宋" w:eastAsia="仿宋" w:cs="仿宋"/>
          <w:b/>
          <w:sz w:val="30"/>
          <w:szCs w:val="30"/>
        </w:rPr>
        <w:t>三是</w:t>
      </w:r>
      <w:r>
        <w:rPr>
          <w:rFonts w:hint="eastAsia" w:ascii="仿宋" w:hAnsi="仿宋" w:eastAsia="仿宋" w:cs="仿宋"/>
          <w:sz w:val="30"/>
          <w:szCs w:val="30"/>
        </w:rPr>
        <w:t>准时发布</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"http://www.luan.gov.cn/public/6608581/9430841.html" \t "_blank" </w:instrText>
      </w:r>
      <w:r>
        <w:rPr>
          <w:rFonts w:hint="eastAsia" w:ascii="仿宋" w:hAnsi="仿宋" w:eastAsia="仿宋" w:cs="仿宋"/>
          <w:sz w:val="30"/>
          <w:szCs w:val="30"/>
        </w:rPr>
        <w:fldChar w:fldCharType="separate"/>
      </w:r>
      <w:r>
        <w:rPr>
          <w:rStyle w:val="9"/>
          <w:rFonts w:hint="eastAsia" w:ascii="仿宋" w:hAnsi="仿宋" w:eastAsia="仿宋" w:cs="仿宋"/>
          <w:color w:val="auto"/>
          <w:sz w:val="30"/>
          <w:szCs w:val="30"/>
          <w:u w:val="none"/>
          <w:shd w:val="clear" w:color="auto" w:fill="FFFFFF"/>
        </w:rPr>
        <w:t>各类纪念币发行兑换公告</w:t>
      </w:r>
      <w:r>
        <w:rPr>
          <w:rFonts w:hint="eastAsia" w:ascii="仿宋" w:hAnsi="仿宋" w:eastAsia="仿宋" w:cs="仿宋"/>
          <w:sz w:val="30"/>
          <w:szCs w:val="30"/>
        </w:rPr>
        <w:fldChar w:fldCharType="end"/>
      </w:r>
      <w:r>
        <w:rPr>
          <w:rFonts w:hint="eastAsia" w:ascii="仿宋" w:hAnsi="仿宋" w:eastAsia="仿宋" w:cs="仿宋"/>
          <w:sz w:val="30"/>
          <w:szCs w:val="30"/>
        </w:rPr>
        <w:t>，如武夷山普通纪念币、贺岁纪念币兑换公告等，方便群众及时兑换纪念币。2020年公布便民政务服务信息15条。</w:t>
      </w:r>
    </w:p>
    <w:p>
      <w:pPr>
        <w:wordWrap w:val="0"/>
        <w:adjustRightInd/>
        <w:snapToGrid w:val="0"/>
        <w:spacing w:before="0" w:after="0" w:line="560" w:lineRule="atLeast"/>
        <w:ind w:right="0" w:firstLine="630"/>
        <w:textAlignment w:val="auto"/>
        <w:outlineLvl w:val="9"/>
        <w:rPr>
          <w:rFonts w:hint="eastAsia" w:ascii="仿宋" w:hAnsi="仿宋" w:eastAsia="仿宋" w:cs="仿宋"/>
          <w:sz w:val="30"/>
          <w:szCs w:val="30"/>
        </w:rPr>
      </w:pPr>
      <w:r>
        <w:rPr>
          <w:rFonts w:hint="eastAsia" w:ascii="仿宋" w:hAnsi="仿宋" w:eastAsia="仿宋" w:cs="仿宋"/>
          <w:b/>
          <w:bCs/>
          <w:sz w:val="30"/>
          <w:szCs w:val="30"/>
        </w:rPr>
        <w:t>4.全方位拓展疫情期间信息公开渠道。</w:t>
      </w:r>
      <w:r>
        <w:rPr>
          <w:rFonts w:hint="eastAsia" w:ascii="仿宋" w:hAnsi="仿宋" w:eastAsia="仿宋" w:cs="仿宋"/>
          <w:b w:val="0"/>
          <w:bCs w:val="0"/>
          <w:sz w:val="30"/>
          <w:szCs w:val="30"/>
          <w:lang w:eastAsia="zh-CN"/>
        </w:rPr>
        <w:t>六安中支</w:t>
      </w:r>
      <w:r>
        <w:rPr>
          <w:rFonts w:hint="eastAsia" w:ascii="仿宋" w:hAnsi="仿宋" w:eastAsia="仿宋" w:cs="仿宋"/>
          <w:sz w:val="30"/>
          <w:szCs w:val="30"/>
        </w:rPr>
        <w:t>广泛使用移动互联网信息公开途径</w:t>
      </w:r>
      <w:r>
        <w:rPr>
          <w:rFonts w:hint="eastAsia" w:ascii="仿宋" w:hAnsi="仿宋" w:eastAsia="仿宋" w:cs="仿宋"/>
          <w:sz w:val="30"/>
          <w:szCs w:val="30"/>
          <w:lang w:eastAsia="zh-CN"/>
        </w:rPr>
        <w:t>，</w:t>
      </w:r>
      <w:r>
        <w:rPr>
          <w:rFonts w:hint="eastAsia" w:ascii="仿宋" w:hAnsi="仿宋" w:eastAsia="仿宋" w:cs="仿宋"/>
          <w:sz w:val="30"/>
          <w:szCs w:val="30"/>
        </w:rPr>
        <w:t>2020年以来，</w:t>
      </w:r>
      <w:r>
        <w:rPr>
          <w:rFonts w:hint="eastAsia" w:ascii="仿宋" w:hAnsi="仿宋" w:eastAsia="仿宋" w:cs="仿宋"/>
          <w:b w:val="0"/>
          <w:bCs w:val="0"/>
          <w:sz w:val="30"/>
          <w:szCs w:val="30"/>
          <w:lang w:eastAsia="zh-CN"/>
        </w:rPr>
        <w:t>六安中支</w:t>
      </w:r>
      <w:r>
        <w:rPr>
          <w:rFonts w:hint="eastAsia" w:ascii="仿宋" w:hAnsi="仿宋" w:eastAsia="仿宋" w:cs="仿宋"/>
          <w:sz w:val="30"/>
          <w:szCs w:val="30"/>
        </w:rPr>
        <w:t>借助地方新闻媒体旗下微信公众号、“美篇”、微视频等方式，积极开展移动互联网宣传，总共宣传达39篇。逐步开展现场信息公开。随着生产生活逐步恢复，六安中支在做好疫情防控的前提下，稳妥开展会议政策宣导、赴金融机构和企业现场调研指导等，宣传解释相关政策，增强信息公开的针对性、有效性。</w:t>
      </w:r>
    </w:p>
    <w:p>
      <w:pPr>
        <w:wordWrap w:val="0"/>
        <w:adjustRightInd/>
        <w:snapToGrid w:val="0"/>
        <w:spacing w:before="0" w:after="0" w:line="560" w:lineRule="atLeast"/>
        <w:ind w:right="0" w:firstLine="630"/>
        <w:textAlignment w:val="auto"/>
        <w:outlineLvl w:val="9"/>
        <w:rPr>
          <w:rFonts w:hint="eastAsia" w:ascii="仿宋" w:hAnsi="仿宋" w:eastAsia="仿宋" w:cs="仿宋"/>
          <w:color w:val="000000"/>
          <w:kern w:val="0"/>
          <w:sz w:val="30"/>
          <w:szCs w:val="30"/>
        </w:rPr>
      </w:pPr>
      <w:r>
        <w:rPr>
          <w:rFonts w:hint="eastAsia" w:ascii="仿宋" w:hAnsi="仿宋" w:eastAsia="仿宋" w:cs="仿宋"/>
          <w:b/>
          <w:sz w:val="30"/>
          <w:szCs w:val="30"/>
        </w:rPr>
        <w:t>5.强化重点领域信息公开。</w:t>
      </w:r>
      <w:r>
        <w:rPr>
          <w:rFonts w:hint="eastAsia" w:ascii="仿宋" w:hAnsi="仿宋" w:eastAsia="仿宋" w:cs="仿宋"/>
          <w:b w:val="0"/>
          <w:bCs w:val="0"/>
          <w:sz w:val="30"/>
          <w:szCs w:val="30"/>
          <w:lang w:eastAsia="zh-CN"/>
        </w:rPr>
        <w:t>六安中支</w:t>
      </w:r>
      <w:r>
        <w:rPr>
          <w:rFonts w:hint="eastAsia" w:ascii="仿宋" w:hAnsi="仿宋" w:eastAsia="仿宋" w:cs="仿宋"/>
          <w:sz w:val="30"/>
          <w:szCs w:val="30"/>
        </w:rPr>
        <w:t>重点发布信息在</w:t>
      </w:r>
      <w:r>
        <w:rPr>
          <w:rFonts w:hint="eastAsia" w:ascii="仿宋" w:hAnsi="仿宋" w:eastAsia="仿宋" w:cs="仿宋"/>
          <w:color w:val="000000"/>
          <w:kern w:val="0"/>
          <w:sz w:val="30"/>
          <w:szCs w:val="30"/>
        </w:rPr>
        <w:t>“防范化解重大风险”、“公共监管”、“高质量发展”等专栏，其中包含政策与文件、措施及成效、金融市场监管、金融政策、金融运行及回应、执法监管、执行落实情况等子栏目。在市场监管栏目按月定期公布全市存</w:t>
      </w:r>
      <w:r>
        <w:rPr>
          <w:rFonts w:hint="eastAsia" w:ascii="仿宋" w:hAnsi="仿宋" w:eastAsia="仿宋" w:cs="仿宋"/>
          <w:color w:val="000000"/>
          <w:kern w:val="0"/>
          <w:sz w:val="30"/>
          <w:szCs w:val="30"/>
          <w:lang w:eastAsia="zh-CN"/>
        </w:rPr>
        <w:t>贷</w:t>
      </w:r>
      <w:r>
        <w:rPr>
          <w:rFonts w:hint="eastAsia" w:ascii="仿宋" w:hAnsi="仿宋" w:eastAsia="仿宋" w:cs="仿宋"/>
          <w:color w:val="000000"/>
          <w:kern w:val="0"/>
          <w:sz w:val="30"/>
          <w:szCs w:val="30"/>
        </w:rPr>
        <w:t>款信息、按季度公开</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"http://www.luan.gov.cn/public/6608581/9415541.html" \t "_blank" \o "六安市金融机构信贷收支表（2020年）" </w:instrText>
      </w:r>
      <w:r>
        <w:rPr>
          <w:rFonts w:hint="eastAsia" w:ascii="仿宋" w:hAnsi="仿宋" w:eastAsia="仿宋" w:cs="仿宋"/>
          <w:sz w:val="30"/>
          <w:szCs w:val="30"/>
        </w:rPr>
        <w:fldChar w:fldCharType="separate"/>
      </w:r>
      <w:r>
        <w:rPr>
          <w:rStyle w:val="9"/>
          <w:rFonts w:hint="eastAsia" w:ascii="仿宋" w:hAnsi="仿宋" w:eastAsia="仿宋" w:cs="仿宋"/>
          <w:color w:val="000000"/>
          <w:sz w:val="30"/>
          <w:szCs w:val="30"/>
          <w:u w:val="none"/>
          <w:shd w:val="clear" w:color="auto" w:fill="FFFFFF"/>
        </w:rPr>
        <w:t>六安市金融机构信贷收支表</w:t>
      </w:r>
      <w:r>
        <w:rPr>
          <w:rFonts w:hint="eastAsia" w:ascii="仿宋" w:hAnsi="仿宋" w:eastAsia="仿宋" w:cs="仿宋"/>
          <w:sz w:val="30"/>
          <w:szCs w:val="30"/>
        </w:rPr>
        <w:fldChar w:fldCharType="end"/>
      </w:r>
      <w:r>
        <w:rPr>
          <w:rFonts w:hint="eastAsia" w:ascii="仿宋" w:hAnsi="仿宋" w:eastAsia="仿宋" w:cs="仿宋"/>
          <w:color w:val="000000"/>
          <w:kern w:val="0"/>
          <w:sz w:val="30"/>
          <w:szCs w:val="30"/>
        </w:rPr>
        <w:t>。在高质量发展栏目公开再贷款再贴现额度运用、绿色信贷发展等工作成效；中支在2020年共公开相关政策及解读36条，执行落实情况8条。</w:t>
      </w:r>
    </w:p>
    <w:p>
      <w:pPr>
        <w:wordWrap w:val="0"/>
        <w:adjustRightInd/>
        <w:snapToGrid w:val="0"/>
        <w:spacing w:before="0" w:after="0" w:line="560" w:lineRule="atLeast"/>
        <w:ind w:right="0" w:firstLine="630"/>
        <w:textAlignment w:val="auto"/>
        <w:outlineLvl w:val="9"/>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rPr>
        <w:t>（二）依申请公开</w:t>
      </w:r>
    </w:p>
    <w:p>
      <w:pPr>
        <w:wordWrap w:val="0"/>
        <w:adjustRightInd/>
        <w:snapToGrid w:val="0"/>
        <w:spacing w:before="0" w:after="0" w:line="560" w:lineRule="atLeast"/>
        <w:ind w:right="0" w:firstLine="630"/>
        <w:textAlignment w:val="auto"/>
        <w:outlineLvl w:val="9"/>
        <w:rPr>
          <w:rFonts w:hint="eastAsia" w:ascii="仿宋" w:hAnsi="仿宋" w:eastAsia="仿宋" w:cs="仿宋"/>
          <w:color w:val="000000"/>
          <w:kern w:val="0"/>
          <w:sz w:val="30"/>
          <w:szCs w:val="30"/>
        </w:rPr>
      </w:pPr>
      <w:r>
        <w:rPr>
          <w:rFonts w:hint="eastAsia" w:ascii="仿宋" w:hAnsi="仿宋" w:eastAsia="仿宋" w:cs="仿宋"/>
          <w:b w:val="0"/>
          <w:bCs w:val="0"/>
          <w:sz w:val="30"/>
          <w:szCs w:val="30"/>
          <w:lang w:eastAsia="zh-CN"/>
        </w:rPr>
        <w:t>六安中支</w:t>
      </w:r>
      <w:r>
        <w:rPr>
          <w:rFonts w:hint="eastAsia" w:ascii="仿宋" w:hAnsi="仿宋" w:eastAsia="仿宋" w:cs="仿宋"/>
          <w:color w:val="000000"/>
          <w:sz w:val="30"/>
          <w:szCs w:val="30"/>
          <w:shd w:val="clear" w:color="auto" w:fill="FFFFFF"/>
        </w:rPr>
        <w:t>建立了信息公开审查机制和程序，明确对于涉及国家秘密、商业秘密、个人隐私的金融信息，与行政执法有关，公开后会影响检查、调查、取证等执法活动或者会威胁个人、单位安全的事项等金融信息不予公开。</w:t>
      </w:r>
      <w:r>
        <w:rPr>
          <w:rFonts w:hint="eastAsia" w:ascii="仿宋" w:hAnsi="仿宋" w:eastAsia="仿宋" w:cs="仿宋"/>
          <w:b w:val="0"/>
          <w:bCs w:val="0"/>
          <w:sz w:val="30"/>
          <w:szCs w:val="30"/>
          <w:lang w:eastAsia="zh-CN"/>
        </w:rPr>
        <w:t>六安中支</w:t>
      </w:r>
      <w:r>
        <w:rPr>
          <w:rFonts w:hint="eastAsia" w:ascii="仿宋" w:hAnsi="仿宋" w:eastAsia="仿宋" w:cs="仿宋"/>
          <w:color w:val="000000"/>
          <w:kern w:val="0"/>
          <w:sz w:val="30"/>
          <w:szCs w:val="30"/>
          <w:shd w:val="clear" w:color="auto" w:fill="FFFFFF"/>
        </w:rPr>
        <w:t>严格按条例</w:t>
      </w:r>
      <w:r>
        <w:rPr>
          <w:rFonts w:hint="eastAsia" w:ascii="仿宋" w:hAnsi="仿宋" w:eastAsia="仿宋" w:cs="仿宋"/>
          <w:color w:val="000000"/>
          <w:kern w:val="0"/>
          <w:sz w:val="30"/>
          <w:szCs w:val="30"/>
        </w:rPr>
        <w:t>建立健全依申请公开的各项工作制度，</w:t>
      </w:r>
      <w:r>
        <w:rPr>
          <w:rFonts w:hint="eastAsia" w:ascii="仿宋" w:hAnsi="仿宋" w:eastAsia="仿宋" w:cs="仿宋"/>
          <w:sz w:val="30"/>
          <w:szCs w:val="30"/>
        </w:rPr>
        <w:t>统筹推进信息主动公开，稳妥开展依申请公开</w:t>
      </w:r>
      <w:r>
        <w:rPr>
          <w:rFonts w:hint="eastAsia" w:ascii="仿宋" w:hAnsi="仿宋" w:eastAsia="仿宋" w:cs="仿宋"/>
          <w:color w:val="000000"/>
          <w:kern w:val="0"/>
          <w:sz w:val="30"/>
          <w:szCs w:val="30"/>
        </w:rPr>
        <w:t>，强化合法性审查和保密审查的，并从严把握不予公开范围，对法定不予公开条款坚持最小化适用原则。</w:t>
      </w:r>
      <w:r>
        <w:rPr>
          <w:rFonts w:hint="eastAsia" w:ascii="仿宋" w:hAnsi="仿宋" w:eastAsia="仿宋" w:cs="仿宋"/>
          <w:color w:val="000000"/>
          <w:kern w:val="0"/>
          <w:sz w:val="30"/>
          <w:szCs w:val="30"/>
          <w:shd w:val="clear" w:color="auto" w:fill="FFFFFF"/>
        </w:rPr>
        <w:t>2020年</w:t>
      </w:r>
      <w:r>
        <w:rPr>
          <w:rFonts w:hint="eastAsia" w:ascii="仿宋" w:hAnsi="仿宋" w:eastAsia="仿宋" w:cs="仿宋"/>
          <w:b w:val="0"/>
          <w:bCs w:val="0"/>
          <w:sz w:val="30"/>
          <w:szCs w:val="30"/>
          <w:lang w:eastAsia="zh-CN"/>
        </w:rPr>
        <w:t>六安中支</w:t>
      </w:r>
      <w:r>
        <w:rPr>
          <w:rFonts w:hint="eastAsia" w:ascii="仿宋" w:hAnsi="仿宋" w:eastAsia="仿宋" w:cs="仿宋"/>
          <w:color w:val="000000"/>
          <w:kern w:val="0"/>
          <w:sz w:val="30"/>
          <w:szCs w:val="30"/>
          <w:shd w:val="clear" w:color="auto" w:fill="FFFFFF"/>
        </w:rPr>
        <w:t>未接到依申请公开申请。</w:t>
      </w:r>
    </w:p>
    <w:p>
      <w:pPr>
        <w:widowControl/>
        <w:shd w:val="clear" w:color="auto" w:fill="FFFFFF"/>
        <w:wordWrap w:val="0"/>
        <w:adjustRightInd/>
        <w:snapToGrid w:val="0"/>
        <w:spacing w:before="0" w:after="0" w:line="560" w:lineRule="atLeast"/>
        <w:ind w:right="0" w:firstLine="600" w:firstLineChars="200"/>
        <w:jc w:val="left"/>
        <w:textAlignment w:val="auto"/>
        <w:outlineLvl w:val="9"/>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rPr>
        <w:t>（三）政府信息管理</w:t>
      </w:r>
    </w:p>
    <w:p>
      <w:pPr>
        <w:widowControl/>
        <w:shd w:val="clear" w:color="auto" w:fill="FFFFFF"/>
        <w:wordWrap w:val="0"/>
        <w:adjustRightInd/>
        <w:snapToGrid w:val="0"/>
        <w:spacing w:before="0" w:after="0" w:line="560" w:lineRule="atLeast"/>
        <w:ind w:right="0" w:firstLine="600" w:firstLineChars="200"/>
        <w:jc w:val="left"/>
        <w:textAlignment w:val="auto"/>
        <w:outlineLvl w:val="9"/>
        <w:rPr>
          <w:rFonts w:hint="eastAsia" w:ascii="仿宋" w:hAnsi="仿宋" w:eastAsia="仿宋" w:cs="仿宋"/>
          <w:color w:val="000000"/>
          <w:kern w:val="0"/>
          <w:sz w:val="30"/>
          <w:szCs w:val="30"/>
        </w:rPr>
      </w:pPr>
      <w:r>
        <w:rPr>
          <w:rFonts w:hint="eastAsia" w:ascii="仿宋" w:hAnsi="仿宋" w:eastAsia="仿宋" w:cs="仿宋"/>
          <w:b w:val="0"/>
          <w:bCs w:val="0"/>
          <w:sz w:val="30"/>
          <w:szCs w:val="30"/>
          <w:lang w:eastAsia="zh-CN"/>
        </w:rPr>
        <w:t>六安中支</w:t>
      </w:r>
      <w:r>
        <w:rPr>
          <w:rFonts w:hint="eastAsia" w:ascii="仿宋" w:hAnsi="仿宋" w:eastAsia="仿宋" w:cs="仿宋"/>
          <w:bCs/>
          <w:color w:val="000000"/>
          <w:kern w:val="0"/>
          <w:sz w:val="30"/>
          <w:szCs w:val="30"/>
        </w:rPr>
        <w:t>能够</w:t>
      </w:r>
      <w:r>
        <w:rPr>
          <w:rFonts w:hint="eastAsia" w:ascii="仿宋" w:hAnsi="仿宋" w:eastAsia="仿宋" w:cs="仿宋"/>
          <w:color w:val="000000"/>
          <w:kern w:val="0"/>
          <w:sz w:val="30"/>
          <w:szCs w:val="30"/>
        </w:rPr>
        <w:t>做好政府信息审核及分配，年初将信息公开任务分配至各部门，由政务公开专员负责汇总，保密</w:t>
      </w:r>
      <w:r>
        <w:rPr>
          <w:rFonts w:hint="eastAsia" w:ascii="仿宋" w:hAnsi="仿宋" w:eastAsia="仿宋" w:cs="仿宋"/>
          <w:color w:val="000000"/>
          <w:kern w:val="0"/>
          <w:sz w:val="30"/>
          <w:szCs w:val="30"/>
          <w:lang w:eastAsia="zh-CN"/>
        </w:rPr>
        <w:t>人员</w:t>
      </w:r>
      <w:r>
        <w:rPr>
          <w:rFonts w:hint="eastAsia" w:ascii="仿宋" w:hAnsi="仿宋" w:eastAsia="仿宋" w:cs="仿宋"/>
          <w:color w:val="000000"/>
          <w:kern w:val="0"/>
          <w:sz w:val="30"/>
          <w:szCs w:val="30"/>
        </w:rPr>
        <w:t>初步审核，保密办负责人对各科室报送的信息进行审核，分管领导审核后公开。</w:t>
      </w:r>
      <w:r>
        <w:rPr>
          <w:rFonts w:hint="eastAsia" w:ascii="仿宋" w:hAnsi="仿宋" w:eastAsia="仿宋" w:cs="仿宋"/>
          <w:color w:val="000000"/>
          <w:kern w:val="0"/>
          <w:sz w:val="30"/>
          <w:szCs w:val="30"/>
          <w:shd w:val="clear" w:color="auto" w:fill="FFFFFF"/>
        </w:rPr>
        <w:t>在市政务公开办的指导下，按季度开展政务公开工作整改、“六提六促”专项行动整改、个人隐私政府信息专项排查等整改工作，完善领导简介、内设机构、工作推进等栏目公开，及时公开非主动公开文件目录，确保政府信息公开规范、安全、有效。</w:t>
      </w:r>
    </w:p>
    <w:p>
      <w:pPr>
        <w:wordWrap w:val="0"/>
        <w:adjustRightInd/>
        <w:snapToGrid w:val="0"/>
        <w:spacing w:before="0" w:after="0" w:line="560" w:lineRule="atLeast"/>
        <w:ind w:right="0" w:firstLine="630"/>
        <w:textAlignment w:val="auto"/>
        <w:outlineLvl w:val="9"/>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rPr>
        <w:t>（四）平台管理</w:t>
      </w:r>
    </w:p>
    <w:p>
      <w:pPr>
        <w:wordWrap w:val="0"/>
        <w:adjustRightInd/>
        <w:snapToGrid w:val="0"/>
        <w:spacing w:before="0" w:after="0" w:line="560" w:lineRule="atLeast"/>
        <w:ind w:right="0" w:firstLine="630"/>
        <w:textAlignment w:val="auto"/>
        <w:outlineLvl w:val="9"/>
        <w:rPr>
          <w:rFonts w:hint="eastAsia" w:ascii="仿宋" w:hAnsi="仿宋" w:eastAsia="仿宋" w:cs="仿宋"/>
          <w:color w:val="000000"/>
          <w:sz w:val="30"/>
          <w:szCs w:val="30"/>
          <w:shd w:val="clear" w:color="auto" w:fill="FFFFFF"/>
        </w:rPr>
      </w:pPr>
      <w:r>
        <w:rPr>
          <w:rFonts w:hint="eastAsia" w:ascii="仿宋" w:hAnsi="仿宋" w:eastAsia="仿宋" w:cs="仿宋"/>
          <w:b w:val="0"/>
          <w:bCs w:val="0"/>
          <w:sz w:val="30"/>
          <w:szCs w:val="30"/>
          <w:lang w:eastAsia="zh-CN"/>
        </w:rPr>
        <w:t>六安中支</w:t>
      </w:r>
      <w:r>
        <w:rPr>
          <w:rFonts w:hint="eastAsia" w:ascii="仿宋" w:hAnsi="仿宋" w:eastAsia="仿宋" w:cs="仿宋"/>
          <w:color w:val="000000"/>
          <w:sz w:val="30"/>
          <w:szCs w:val="30"/>
          <w:shd w:val="clear" w:color="auto" w:fill="FFFFFF"/>
        </w:rPr>
        <w:t>认真办理“百姓畅言”“部门信箱”等平台交办的网友留言，全年收到咨询10件、办结10件，平均办理时间3天。严格落实六安市人民政府办公室《关于开展全市网站和政务新媒体违法违规收集个人信息、泄露个人隐私情况排查整改工作的通知》文件要求，认真开展排查并零报告。根据六安市人民政府办公室季度全市政府网站和政务新媒体检查情况的通报，</w:t>
      </w:r>
      <w:r>
        <w:rPr>
          <w:rFonts w:hint="eastAsia" w:ascii="仿宋" w:hAnsi="仿宋" w:eastAsia="仿宋" w:cs="仿宋"/>
          <w:b w:val="0"/>
          <w:bCs w:val="0"/>
          <w:sz w:val="30"/>
          <w:szCs w:val="30"/>
          <w:lang w:eastAsia="zh-CN"/>
        </w:rPr>
        <w:t>六安中支</w:t>
      </w:r>
      <w:r>
        <w:rPr>
          <w:rFonts w:hint="eastAsia" w:ascii="仿宋" w:hAnsi="仿宋" w:eastAsia="仿宋" w:cs="仿宋"/>
          <w:color w:val="000000"/>
          <w:sz w:val="30"/>
          <w:szCs w:val="30"/>
          <w:shd w:val="clear" w:color="auto" w:fill="FFFFFF"/>
        </w:rPr>
        <w:t>成绩稳步提升。</w:t>
      </w:r>
    </w:p>
    <w:p>
      <w:pPr>
        <w:pStyle w:val="3"/>
        <w:wordWrap w:val="0"/>
        <w:adjustRightInd/>
        <w:snapToGrid w:val="0"/>
        <w:spacing w:before="0" w:after="0" w:line="560" w:lineRule="atLeast"/>
        <w:ind w:right="0"/>
        <w:jc w:val="both"/>
        <w:textAlignment w:val="auto"/>
        <w:outlineLvl w:val="9"/>
        <w:rPr>
          <w:rFonts w:hint="eastAsia" w:ascii="仿宋" w:hAnsi="仿宋" w:eastAsia="仿宋" w:cs="仿宋"/>
          <w:color w:val="000000"/>
          <w:sz w:val="30"/>
          <w:szCs w:val="30"/>
          <w:shd w:val="clear" w:color="auto" w:fill="FFFFFF"/>
        </w:rPr>
      </w:pPr>
      <w:r>
        <w:rPr>
          <w:rFonts w:hint="eastAsia" w:ascii="仿宋" w:hAnsi="仿宋" w:eastAsia="仿宋" w:cs="仿宋"/>
          <w:b/>
          <w:bCs/>
          <w:color w:val="000000"/>
          <w:sz w:val="30"/>
          <w:szCs w:val="30"/>
          <w:shd w:val="clear" w:color="auto" w:fill="FFFFFF"/>
        </w:rPr>
        <w:t>（五）</w:t>
      </w:r>
      <w:r>
        <w:rPr>
          <w:rFonts w:hint="eastAsia" w:ascii="仿宋" w:hAnsi="仿宋" w:eastAsia="仿宋" w:cs="仿宋"/>
          <w:b/>
          <w:bCs/>
          <w:color w:val="000000"/>
          <w:sz w:val="30"/>
          <w:szCs w:val="30"/>
        </w:rPr>
        <w:t>政府信息公开监督保障</w:t>
      </w:r>
      <w:r>
        <w:rPr>
          <w:rFonts w:hint="eastAsia" w:ascii="仿宋" w:hAnsi="仿宋" w:eastAsia="仿宋" w:cs="仿宋"/>
          <w:b/>
          <w:bCs/>
          <w:color w:val="000000"/>
          <w:sz w:val="30"/>
          <w:szCs w:val="30"/>
          <w:shd w:val="clear" w:color="auto" w:fill="FFFFFF"/>
        </w:rPr>
        <w:t xml:space="preserve">  </w:t>
      </w:r>
      <w:r>
        <w:rPr>
          <w:rFonts w:hint="eastAsia" w:ascii="仿宋" w:hAnsi="仿宋" w:eastAsia="仿宋" w:cs="仿宋"/>
          <w:color w:val="000000"/>
          <w:sz w:val="30"/>
          <w:szCs w:val="30"/>
          <w:shd w:val="clear" w:color="auto" w:fill="FFFFFF"/>
        </w:rPr>
        <w:t xml:space="preserve"> </w:t>
      </w:r>
    </w:p>
    <w:p>
      <w:pPr>
        <w:pStyle w:val="3"/>
        <w:wordWrap w:val="0"/>
        <w:adjustRightInd/>
        <w:snapToGrid w:val="0"/>
        <w:spacing w:before="0" w:after="0" w:line="560" w:lineRule="atLeast"/>
        <w:ind w:right="0"/>
        <w:jc w:val="both"/>
        <w:textAlignment w:val="auto"/>
        <w:outlineLvl w:val="9"/>
        <w:rPr>
          <w:rFonts w:hint="eastAsia" w:ascii="仿宋" w:hAnsi="仿宋" w:eastAsia="仿宋" w:cs="仿宋"/>
          <w:sz w:val="30"/>
          <w:szCs w:val="30"/>
        </w:rPr>
      </w:pPr>
      <w:r>
        <w:rPr>
          <w:rFonts w:hint="eastAsia" w:ascii="仿宋" w:hAnsi="仿宋" w:eastAsia="仿宋" w:cs="仿宋"/>
          <w:color w:val="000000"/>
          <w:sz w:val="30"/>
          <w:szCs w:val="30"/>
          <w:shd w:val="clear" w:color="auto" w:fill="FFFFFF"/>
          <w:lang w:eastAsia="zh-CN"/>
        </w:rPr>
        <w:t>六安中支</w:t>
      </w:r>
      <w:r>
        <w:rPr>
          <w:rFonts w:hint="eastAsia" w:ascii="仿宋" w:hAnsi="仿宋" w:eastAsia="仿宋" w:cs="仿宋"/>
          <w:color w:val="000000"/>
          <w:sz w:val="30"/>
          <w:szCs w:val="30"/>
          <w:shd w:val="clear" w:color="auto" w:fill="FFFFFF"/>
        </w:rPr>
        <w:t>高度重视政务公开工作，成立有政务公开领导小组，</w:t>
      </w:r>
      <w:r>
        <w:rPr>
          <w:rFonts w:hint="eastAsia" w:ascii="仿宋" w:hAnsi="仿宋" w:eastAsia="仿宋" w:cs="仿宋"/>
          <w:sz w:val="30"/>
          <w:szCs w:val="30"/>
        </w:rPr>
        <w:t>构建全方位、多层次的监督体系，围绕机制建设、政府信息公开的内容和形式以及关系到人民群众切身利益问题是否能够得到及时有效的处理等工作开展检查监督，</w:t>
      </w:r>
      <w:r>
        <w:rPr>
          <w:rFonts w:hint="eastAsia" w:ascii="仿宋" w:hAnsi="仿宋" w:eastAsia="仿宋" w:cs="仿宋"/>
          <w:color w:val="000000"/>
          <w:sz w:val="30"/>
          <w:szCs w:val="30"/>
          <w:shd w:val="clear" w:color="auto" w:fill="FFFFFF"/>
        </w:rPr>
        <w:t>为政务公开工作提供了强有力的组织保障。在年度政务公开工作会上，明确了全年工作要求，细化工作任务，不断提升政务公开工作质量和水平。针对季度测评反馈问题，中支办公室细化责任，明确整改意见和整改时限，加大督办力度，全面完成各项整改任务。</w:t>
      </w:r>
      <w:r>
        <w:rPr>
          <w:rFonts w:hint="eastAsia" w:ascii="仿宋" w:hAnsi="仿宋" w:eastAsia="仿宋" w:cs="仿宋"/>
          <w:sz w:val="30"/>
          <w:szCs w:val="30"/>
        </w:rPr>
        <w:t xml:space="preserve">   </w:t>
      </w:r>
    </w:p>
    <w:p>
      <w:pPr>
        <w:pStyle w:val="5"/>
        <w:shd w:val="clear" w:color="auto" w:fill="FFFFFF"/>
        <w:spacing w:before="0" w:beforeAutospacing="0" w:after="0" w:afterAutospacing="0" w:line="450" w:lineRule="atLeast"/>
        <w:ind w:firstLine="480"/>
        <w:jc w:val="both"/>
        <w:rPr>
          <w:rFonts w:ascii="微软雅黑" w:hAnsi="微软雅黑" w:eastAsia="微软雅黑"/>
          <w:color w:val="000000"/>
          <w:sz w:val="30"/>
          <w:szCs w:val="30"/>
        </w:rPr>
      </w:pPr>
      <w:r>
        <w:rPr>
          <w:rFonts w:hint="eastAsia" w:ascii="微软雅黑" w:hAnsi="微软雅黑" w:eastAsia="微软雅黑"/>
          <w:color w:val="000000"/>
          <w:sz w:val="30"/>
          <w:szCs w:val="30"/>
        </w:rPr>
        <w:t>二、主动公开政府信息情况</w:t>
      </w:r>
    </w:p>
    <w:tbl>
      <w:tblPr>
        <w:tblW w:w="10065" w:type="dxa"/>
        <w:tblInd w:w="-8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
      <w:tblGrid>
        <w:gridCol w:w="3444"/>
        <w:gridCol w:w="2080"/>
        <w:gridCol w:w="1397"/>
        <w:gridCol w:w="3144"/>
      </w:tblGrid>
      <w:tr>
        <w:trPr>
          <w:trHeight w:val="330" w:hRule="atLeast"/>
        </w:trPr>
        <w:tc>
          <w:tcPr>
            <w:tcW w:w="10065" w:type="dxa"/>
            <w:gridSpan w:val="4"/>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第二十条第（一）项</w:t>
            </w:r>
          </w:p>
        </w:tc>
      </w:tr>
      <w:tr>
        <w:trPr>
          <w:trHeight w:val="330" w:hRule="atLeast"/>
        </w:trPr>
        <w:tc>
          <w:tcPr>
            <w:tcW w:w="3444"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信息内容</w:t>
            </w:r>
          </w:p>
        </w:tc>
        <w:tc>
          <w:tcPr>
            <w:tcW w:w="2080"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本年新制作数量</w:t>
            </w:r>
          </w:p>
        </w:tc>
        <w:tc>
          <w:tcPr>
            <w:tcW w:w="1397"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本年新 公开数量</w:t>
            </w:r>
          </w:p>
        </w:tc>
        <w:tc>
          <w:tcPr>
            <w:tcW w:w="3144"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对外公开总数量</w:t>
            </w:r>
          </w:p>
        </w:tc>
      </w:tr>
      <w:tr>
        <w:trPr>
          <w:trHeight w:val="330" w:hRule="atLeast"/>
        </w:trPr>
        <w:tc>
          <w:tcPr>
            <w:tcW w:w="3444"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规章</w:t>
            </w:r>
          </w:p>
        </w:tc>
        <w:tc>
          <w:tcPr>
            <w:tcW w:w="2080"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c>
          <w:tcPr>
            <w:tcW w:w="1397"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c>
          <w:tcPr>
            <w:tcW w:w="3144"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r>
      <w:tr>
        <w:trPr>
          <w:trHeight w:val="330" w:hRule="atLeast"/>
        </w:trPr>
        <w:tc>
          <w:tcPr>
            <w:tcW w:w="3444"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规范性文件</w:t>
            </w:r>
          </w:p>
        </w:tc>
        <w:tc>
          <w:tcPr>
            <w:tcW w:w="2080"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hint="eastAsia" w:ascii="宋体" w:hAnsi="宋体" w:cs="宋体"/>
                <w:sz w:val="24"/>
                <w:szCs w:val="24"/>
              </w:rPr>
              <w:t>0</w:t>
            </w:r>
          </w:p>
        </w:tc>
        <w:tc>
          <w:tcPr>
            <w:tcW w:w="1397"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hint="eastAsia" w:ascii="宋体" w:hAnsi="宋体" w:cs="宋体"/>
                <w:sz w:val="24"/>
                <w:szCs w:val="24"/>
              </w:rPr>
              <w:t>0</w:t>
            </w:r>
          </w:p>
        </w:tc>
        <w:tc>
          <w:tcPr>
            <w:tcW w:w="3144"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hint="eastAsia" w:ascii="宋体" w:hAnsi="宋体" w:cs="宋体"/>
                <w:sz w:val="24"/>
                <w:szCs w:val="24"/>
              </w:rPr>
              <w:t>13</w:t>
            </w:r>
          </w:p>
        </w:tc>
      </w:tr>
      <w:tr>
        <w:trPr>
          <w:trHeight w:val="330" w:hRule="atLeast"/>
        </w:trPr>
        <w:tc>
          <w:tcPr>
            <w:tcW w:w="10065" w:type="dxa"/>
            <w:gridSpan w:val="4"/>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第二十条第（五）项</w:t>
            </w:r>
          </w:p>
        </w:tc>
      </w:tr>
      <w:tr>
        <w:trPr>
          <w:trHeight w:val="330" w:hRule="atLeast"/>
        </w:trPr>
        <w:tc>
          <w:tcPr>
            <w:tcW w:w="3444"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信息内容</w:t>
            </w:r>
          </w:p>
        </w:tc>
        <w:tc>
          <w:tcPr>
            <w:tcW w:w="2080"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上一年项目数量</w:t>
            </w:r>
          </w:p>
        </w:tc>
        <w:tc>
          <w:tcPr>
            <w:tcW w:w="1397"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本年增/减</w:t>
            </w:r>
          </w:p>
        </w:tc>
        <w:tc>
          <w:tcPr>
            <w:tcW w:w="3144"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处理决定数量</w:t>
            </w:r>
          </w:p>
        </w:tc>
      </w:tr>
      <w:tr>
        <w:trPr>
          <w:trHeight w:val="330" w:hRule="atLeast"/>
        </w:trPr>
        <w:tc>
          <w:tcPr>
            <w:tcW w:w="3444"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行政许可</w:t>
            </w:r>
          </w:p>
        </w:tc>
        <w:tc>
          <w:tcPr>
            <w:tcW w:w="2080"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hint="eastAsia" w:ascii="宋体" w:hAnsi="宋体" w:cs="宋体"/>
                <w:sz w:val="24"/>
                <w:szCs w:val="24"/>
              </w:rPr>
              <w:t>0</w:t>
            </w:r>
          </w:p>
        </w:tc>
        <w:tc>
          <w:tcPr>
            <w:tcW w:w="1397"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c>
          <w:tcPr>
            <w:tcW w:w="3144"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hint="eastAsia" w:ascii="宋体" w:hAnsi="宋体" w:cs="宋体"/>
                <w:sz w:val="24"/>
                <w:szCs w:val="24"/>
              </w:rPr>
              <w:t>0</w:t>
            </w:r>
          </w:p>
        </w:tc>
      </w:tr>
      <w:tr>
        <w:trPr>
          <w:trHeight w:val="330" w:hRule="atLeast"/>
        </w:trPr>
        <w:tc>
          <w:tcPr>
            <w:tcW w:w="3444"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其他对外管理服务事项</w:t>
            </w:r>
          </w:p>
        </w:tc>
        <w:tc>
          <w:tcPr>
            <w:tcW w:w="2080"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hint="eastAsia" w:ascii="宋体" w:hAnsi="宋体" w:cs="宋体"/>
                <w:sz w:val="24"/>
                <w:szCs w:val="24"/>
              </w:rPr>
              <w:t>0</w:t>
            </w:r>
          </w:p>
        </w:tc>
        <w:tc>
          <w:tcPr>
            <w:tcW w:w="1397"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c>
          <w:tcPr>
            <w:tcW w:w="3144"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hint="eastAsia" w:ascii="宋体" w:hAnsi="宋体" w:cs="宋体"/>
                <w:sz w:val="24"/>
                <w:szCs w:val="24"/>
              </w:rPr>
              <w:t>0</w:t>
            </w:r>
          </w:p>
        </w:tc>
      </w:tr>
      <w:tr>
        <w:trPr>
          <w:trHeight w:val="330" w:hRule="atLeast"/>
        </w:trPr>
        <w:tc>
          <w:tcPr>
            <w:tcW w:w="10065" w:type="dxa"/>
            <w:gridSpan w:val="4"/>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第二十条第（六）项</w:t>
            </w:r>
          </w:p>
        </w:tc>
      </w:tr>
      <w:tr>
        <w:trPr>
          <w:trHeight w:val="330" w:hRule="atLeast"/>
        </w:trPr>
        <w:tc>
          <w:tcPr>
            <w:tcW w:w="3444"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信息内容</w:t>
            </w:r>
          </w:p>
        </w:tc>
        <w:tc>
          <w:tcPr>
            <w:tcW w:w="2080"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上一年项目数量</w:t>
            </w:r>
          </w:p>
        </w:tc>
        <w:tc>
          <w:tcPr>
            <w:tcW w:w="1397"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本年增/减</w:t>
            </w:r>
          </w:p>
        </w:tc>
        <w:tc>
          <w:tcPr>
            <w:tcW w:w="3144"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处理决定数量</w:t>
            </w:r>
          </w:p>
        </w:tc>
      </w:tr>
      <w:tr>
        <w:trPr>
          <w:trHeight w:val="330" w:hRule="atLeast"/>
        </w:trPr>
        <w:tc>
          <w:tcPr>
            <w:tcW w:w="3444"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行政处罚</w:t>
            </w:r>
          </w:p>
        </w:tc>
        <w:tc>
          <w:tcPr>
            <w:tcW w:w="2080"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hint="eastAsia" w:ascii="宋体" w:hAnsi="宋体" w:cs="宋体"/>
                <w:sz w:val="24"/>
                <w:szCs w:val="24"/>
              </w:rPr>
              <w:t>0</w:t>
            </w:r>
          </w:p>
        </w:tc>
        <w:tc>
          <w:tcPr>
            <w:tcW w:w="1397"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c>
          <w:tcPr>
            <w:tcW w:w="3144"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r>
      <w:tr>
        <w:trPr>
          <w:trHeight w:val="330" w:hRule="atLeast"/>
        </w:trPr>
        <w:tc>
          <w:tcPr>
            <w:tcW w:w="3444"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行政强制</w:t>
            </w:r>
          </w:p>
        </w:tc>
        <w:tc>
          <w:tcPr>
            <w:tcW w:w="2080"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c>
          <w:tcPr>
            <w:tcW w:w="1397"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c>
          <w:tcPr>
            <w:tcW w:w="3144"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r>
      <w:tr>
        <w:trPr>
          <w:trHeight w:val="330" w:hRule="atLeast"/>
        </w:trPr>
        <w:tc>
          <w:tcPr>
            <w:tcW w:w="10065" w:type="dxa"/>
            <w:gridSpan w:val="4"/>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第二十条第（八）项</w:t>
            </w:r>
          </w:p>
        </w:tc>
      </w:tr>
      <w:tr>
        <w:trPr>
          <w:trHeight w:val="330" w:hRule="atLeast"/>
        </w:trPr>
        <w:tc>
          <w:tcPr>
            <w:tcW w:w="3444"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信息内容</w:t>
            </w:r>
          </w:p>
        </w:tc>
        <w:tc>
          <w:tcPr>
            <w:tcW w:w="2080"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上一年项目数量</w:t>
            </w:r>
          </w:p>
        </w:tc>
        <w:tc>
          <w:tcPr>
            <w:tcW w:w="4541" w:type="dxa"/>
            <w:gridSpan w:val="2"/>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本年增/减</w:t>
            </w:r>
          </w:p>
        </w:tc>
      </w:tr>
      <w:tr>
        <w:trPr>
          <w:trHeight w:val="330" w:hRule="atLeast"/>
        </w:trPr>
        <w:tc>
          <w:tcPr>
            <w:tcW w:w="3444"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行政事业性收费</w:t>
            </w:r>
          </w:p>
        </w:tc>
        <w:tc>
          <w:tcPr>
            <w:tcW w:w="2080"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c>
          <w:tcPr>
            <w:tcW w:w="4541" w:type="dxa"/>
            <w:gridSpan w:val="2"/>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r>
      <w:tr>
        <w:trPr>
          <w:trHeight w:val="330" w:hRule="atLeast"/>
        </w:trPr>
        <w:tc>
          <w:tcPr>
            <w:tcW w:w="10065" w:type="dxa"/>
            <w:gridSpan w:val="4"/>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第二十条第（九）项</w:t>
            </w:r>
          </w:p>
        </w:tc>
      </w:tr>
      <w:tr>
        <w:trPr>
          <w:trHeight w:val="330" w:hRule="atLeast"/>
        </w:trPr>
        <w:tc>
          <w:tcPr>
            <w:tcW w:w="3444"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信息内容</w:t>
            </w:r>
          </w:p>
        </w:tc>
        <w:tc>
          <w:tcPr>
            <w:tcW w:w="2080"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采购项目数量</w:t>
            </w:r>
          </w:p>
        </w:tc>
        <w:tc>
          <w:tcPr>
            <w:tcW w:w="4541" w:type="dxa"/>
            <w:gridSpan w:val="2"/>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采购总金额</w:t>
            </w:r>
          </w:p>
        </w:tc>
      </w:tr>
      <w:tr>
        <w:trPr>
          <w:trHeight w:val="330" w:hRule="atLeast"/>
        </w:trPr>
        <w:tc>
          <w:tcPr>
            <w:tcW w:w="3444"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政府集中采购</w:t>
            </w:r>
          </w:p>
        </w:tc>
        <w:tc>
          <w:tcPr>
            <w:tcW w:w="2080"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hint="eastAsia" w:ascii="宋体" w:hAnsi="宋体" w:cs="宋体"/>
                <w:sz w:val="24"/>
                <w:szCs w:val="24"/>
              </w:rPr>
              <w:t>0</w:t>
            </w:r>
          </w:p>
        </w:tc>
        <w:tc>
          <w:tcPr>
            <w:tcW w:w="4541" w:type="dxa"/>
            <w:gridSpan w:val="2"/>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hint="eastAsia" w:ascii="宋体" w:hAnsi="宋体" w:cs="宋体"/>
                <w:sz w:val="24"/>
                <w:szCs w:val="24"/>
              </w:rPr>
              <w:t>0</w:t>
            </w:r>
          </w:p>
        </w:tc>
      </w:tr>
    </w:tbl>
    <w:p>
      <w:pPr>
        <w:shd w:val="clear" w:color="auto" w:fill="FFFFFF"/>
        <w:spacing w:line="450" w:lineRule="atLeast"/>
        <w:rPr>
          <w:rFonts w:hint="eastAsia" w:ascii="微软雅黑" w:hAnsi="微软雅黑" w:eastAsia="微软雅黑" w:cs="宋体"/>
          <w:color w:val="000000"/>
          <w:sz w:val="30"/>
          <w:szCs w:val="30"/>
        </w:rPr>
      </w:pPr>
      <w:r>
        <w:rPr>
          <w:rFonts w:hint="eastAsia" w:ascii="微软雅黑" w:hAnsi="微软雅黑" w:eastAsia="微软雅黑" w:cs="宋体"/>
          <w:color w:val="000000"/>
          <w:sz w:val="30"/>
          <w:szCs w:val="30"/>
        </w:rPr>
        <w:t>三、收到和处理政府信息公开申请情况</w:t>
      </w:r>
    </w:p>
    <w:tbl>
      <w:tblPr>
        <w:tblW w:w="1006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
      <w:tblGrid>
        <w:gridCol w:w="686"/>
        <w:gridCol w:w="964"/>
        <w:gridCol w:w="2337"/>
        <w:gridCol w:w="899"/>
        <w:gridCol w:w="833"/>
        <w:gridCol w:w="833"/>
        <w:gridCol w:w="899"/>
        <w:gridCol w:w="1078"/>
        <w:gridCol w:w="801"/>
        <w:gridCol w:w="735"/>
      </w:tblGrid>
      <w:tr>
        <w:trPr>
          <w:trHeight w:val="330" w:hRule="atLeast"/>
          <w:jc w:val="center"/>
        </w:trPr>
        <w:tc>
          <w:tcPr>
            <w:tcW w:w="3987" w:type="dxa"/>
            <w:gridSpan w:val="3"/>
            <w:vMerge w:val="restart"/>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（本列数据的勾稽关系为：第一项加第二项之和，等于第三项加第四项之和）</w:t>
            </w:r>
          </w:p>
        </w:tc>
        <w:tc>
          <w:tcPr>
            <w:tcW w:w="6078" w:type="dxa"/>
            <w:gridSpan w:val="7"/>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申请人情况</w:t>
            </w:r>
          </w:p>
        </w:tc>
      </w:tr>
      <w:tr>
        <w:trPr>
          <w:trHeight w:val="330" w:hRule="atLeast"/>
          <w:jc w:val="center"/>
        </w:trPr>
        <w:tc>
          <w:tcPr>
            <w:tcW w:w="3987" w:type="dxa"/>
            <w:gridSpan w:val="3"/>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899" w:type="dxa"/>
            <w:vMerge w:val="restart"/>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自然人</w:t>
            </w:r>
          </w:p>
        </w:tc>
        <w:tc>
          <w:tcPr>
            <w:tcW w:w="4444" w:type="dxa"/>
            <w:gridSpan w:val="5"/>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法人或其他组织</w:t>
            </w:r>
          </w:p>
        </w:tc>
        <w:tc>
          <w:tcPr>
            <w:tcW w:w="735" w:type="dxa"/>
            <w:vMerge w:val="restart"/>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总计</w:t>
            </w:r>
          </w:p>
        </w:tc>
      </w:tr>
      <w:tr>
        <w:trPr>
          <w:trHeight w:val="330" w:hRule="atLeast"/>
          <w:jc w:val="center"/>
        </w:trPr>
        <w:tc>
          <w:tcPr>
            <w:tcW w:w="3987" w:type="dxa"/>
            <w:gridSpan w:val="3"/>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899"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833"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商业企业</w:t>
            </w:r>
          </w:p>
        </w:tc>
        <w:tc>
          <w:tcPr>
            <w:tcW w:w="833"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科研机构</w:t>
            </w:r>
          </w:p>
        </w:tc>
        <w:tc>
          <w:tcPr>
            <w:tcW w:w="899"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社会公益组织</w:t>
            </w:r>
          </w:p>
        </w:tc>
        <w:tc>
          <w:tcPr>
            <w:tcW w:w="1078"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法律服务机构</w:t>
            </w:r>
          </w:p>
        </w:tc>
        <w:tc>
          <w:tcPr>
            <w:tcW w:w="801"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其他</w:t>
            </w:r>
          </w:p>
        </w:tc>
        <w:tc>
          <w:tcPr>
            <w:tcW w:w="735"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r>
      <w:tr>
        <w:trPr>
          <w:trHeight w:val="330" w:hRule="atLeast"/>
          <w:jc w:val="center"/>
        </w:trPr>
        <w:tc>
          <w:tcPr>
            <w:tcW w:w="3987" w:type="dxa"/>
            <w:gridSpan w:val="3"/>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一、本年新收政府信息公开申请数量</w:t>
            </w:r>
          </w:p>
        </w:tc>
        <w:tc>
          <w:tcPr>
            <w:tcW w:w="899"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1078"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01"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735"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r>
      <w:tr>
        <w:trPr>
          <w:trHeight w:val="330" w:hRule="atLeast"/>
          <w:jc w:val="center"/>
        </w:trPr>
        <w:tc>
          <w:tcPr>
            <w:tcW w:w="3987" w:type="dxa"/>
            <w:gridSpan w:val="3"/>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二、上年结转政府信息公开申请数量</w:t>
            </w:r>
          </w:p>
        </w:tc>
        <w:tc>
          <w:tcPr>
            <w:tcW w:w="899"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1078"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01"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735"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r>
      <w:tr>
        <w:trPr>
          <w:trHeight w:val="330" w:hRule="atLeast"/>
          <w:jc w:val="center"/>
        </w:trPr>
        <w:tc>
          <w:tcPr>
            <w:tcW w:w="686" w:type="dxa"/>
            <w:vMerge w:val="restart"/>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三、本年度办理结果</w:t>
            </w:r>
          </w:p>
        </w:tc>
        <w:tc>
          <w:tcPr>
            <w:tcW w:w="3301" w:type="dxa"/>
            <w:gridSpan w:val="2"/>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1078"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01" w:type="dxa"/>
            <w:tcBorders>
              <w:top w:val="single" w:color="333333" w:sz="6" w:space="0"/>
              <w:left w:val="single" w:color="333333" w:sz="6" w:space="0"/>
              <w:bottom w:val="single" w:color="333333" w:sz="6" w:space="0"/>
              <w:right w:val="single" w:color="333333" w:sz="6" w:space="0"/>
            </w:tcBorders>
            <w:textDirection w:val="lrTb"/>
            <w:vAlign w:val="top"/>
          </w:tcPr>
          <w:p>
            <w:r>
              <w:rPr>
                <w:rFonts w:hint="eastAsia" w:ascii="宋体" w:hAnsi="宋体" w:cs="宋体"/>
                <w:sz w:val="24"/>
                <w:szCs w:val="24"/>
              </w:rPr>
              <w:t>0</w:t>
            </w:r>
          </w:p>
        </w:tc>
        <w:tc>
          <w:tcPr>
            <w:tcW w:w="735"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r>
      <w:tr>
        <w:trPr>
          <w:trHeight w:val="330" w:hRule="atLeast"/>
          <w:jc w:val="center"/>
        </w:trPr>
        <w:tc>
          <w:tcPr>
            <w:tcW w:w="686"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3301" w:type="dxa"/>
            <w:gridSpan w:val="2"/>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1078"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01" w:type="dxa"/>
            <w:tcBorders>
              <w:top w:val="single" w:color="333333" w:sz="6" w:space="0"/>
              <w:left w:val="single" w:color="333333" w:sz="6" w:space="0"/>
              <w:bottom w:val="single" w:color="333333" w:sz="6" w:space="0"/>
              <w:right w:val="single" w:color="333333" w:sz="6" w:space="0"/>
            </w:tcBorders>
            <w:textDirection w:val="lrTb"/>
            <w:vAlign w:val="top"/>
          </w:tcPr>
          <w:p>
            <w:r>
              <w:rPr>
                <w:rFonts w:hint="eastAsia" w:ascii="宋体" w:hAnsi="宋体" w:cs="宋体"/>
                <w:sz w:val="24"/>
                <w:szCs w:val="24"/>
              </w:rPr>
              <w:t>0</w:t>
            </w:r>
          </w:p>
        </w:tc>
        <w:tc>
          <w:tcPr>
            <w:tcW w:w="735"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r>
      <w:tr>
        <w:trPr>
          <w:trHeight w:val="330" w:hRule="atLeast"/>
          <w:jc w:val="center"/>
        </w:trPr>
        <w:tc>
          <w:tcPr>
            <w:tcW w:w="686"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964" w:type="dxa"/>
            <w:vMerge w:val="restart"/>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p>
            <w:r>
              <w:rPr>
                <w:rFonts w:hint="eastAsia" w:ascii="宋体" w:hAnsi="宋体" w:cs="宋体"/>
                <w:sz w:val="24"/>
                <w:szCs w:val="24"/>
              </w:rPr>
              <w:t>0</w:t>
            </w:r>
          </w:p>
          <w:p>
            <w:r>
              <w:rPr>
                <w:rFonts w:hint="eastAsia" w:ascii="宋体" w:hAnsi="宋体" w:cs="宋体"/>
                <w:sz w:val="24"/>
                <w:szCs w:val="24"/>
              </w:rPr>
              <w:t>0</w:t>
            </w:r>
          </w:p>
          <w:p>
            <w:r>
              <w:rPr>
                <w:rFonts w:hint="eastAsia" w:ascii="宋体" w:hAnsi="宋体" w:cs="宋体"/>
                <w:sz w:val="24"/>
                <w:szCs w:val="24"/>
              </w:rPr>
              <w:t>0</w:t>
            </w:r>
          </w:p>
          <w:p>
            <w:r>
              <w:rPr>
                <w:rFonts w:hint="eastAsia" w:ascii="宋体" w:hAnsi="宋体" w:cs="宋体"/>
                <w:sz w:val="24"/>
                <w:szCs w:val="24"/>
              </w:rPr>
              <w:t>0</w:t>
            </w:r>
          </w:p>
          <w:p>
            <w:r>
              <w:rPr>
                <w:rFonts w:hint="eastAsia" w:ascii="宋体" w:hAnsi="宋体" w:cs="宋体"/>
                <w:sz w:val="24"/>
                <w:szCs w:val="24"/>
              </w:rPr>
              <w:t>0</w:t>
            </w:r>
          </w:p>
          <w:p>
            <w:r>
              <w:rPr>
                <w:rFonts w:hint="eastAsia" w:ascii="宋体" w:hAnsi="宋体" w:cs="宋体"/>
                <w:sz w:val="24"/>
                <w:szCs w:val="24"/>
              </w:rPr>
              <w:t>0</w:t>
            </w:r>
          </w:p>
          <w:p>
            <w:r>
              <w:rPr>
                <w:rFonts w:hint="eastAsia" w:ascii="宋体" w:hAnsi="宋体" w:cs="宋体"/>
                <w:sz w:val="24"/>
                <w:szCs w:val="24"/>
              </w:rPr>
              <w:t>0</w:t>
            </w:r>
          </w:p>
        </w:tc>
        <w:tc>
          <w:tcPr>
            <w:tcW w:w="2337"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1078"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01"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c>
          <w:tcPr>
            <w:tcW w:w="735"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r>
      <w:tr>
        <w:trPr>
          <w:trHeight w:val="330" w:hRule="atLeast"/>
          <w:jc w:val="center"/>
        </w:trPr>
        <w:tc>
          <w:tcPr>
            <w:tcW w:w="686"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964"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top"/>
          </w:tcPr>
          <w:p>
            <w:pPr>
              <w:rPr>
                <w:rFonts w:ascii="宋体" w:hAnsi="宋体" w:cs="宋体"/>
                <w:sz w:val="24"/>
                <w:szCs w:val="24"/>
              </w:rPr>
            </w:pPr>
          </w:p>
        </w:tc>
        <w:tc>
          <w:tcPr>
            <w:tcW w:w="2337"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1078"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01"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c>
          <w:tcPr>
            <w:tcW w:w="735"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r>
      <w:tr>
        <w:trPr>
          <w:trHeight w:val="330" w:hRule="atLeast"/>
          <w:jc w:val="center"/>
        </w:trPr>
        <w:tc>
          <w:tcPr>
            <w:tcW w:w="686"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964"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top"/>
          </w:tcPr>
          <w:p>
            <w:pPr>
              <w:rPr>
                <w:rFonts w:ascii="宋体" w:hAnsi="宋体" w:cs="宋体"/>
                <w:sz w:val="24"/>
                <w:szCs w:val="24"/>
              </w:rPr>
            </w:pPr>
          </w:p>
        </w:tc>
        <w:tc>
          <w:tcPr>
            <w:tcW w:w="2337"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1078"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01"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c>
          <w:tcPr>
            <w:tcW w:w="735"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r>
      <w:tr>
        <w:trPr>
          <w:trHeight w:val="330" w:hRule="atLeast"/>
          <w:jc w:val="center"/>
        </w:trPr>
        <w:tc>
          <w:tcPr>
            <w:tcW w:w="686"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964"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top"/>
          </w:tcPr>
          <w:p>
            <w:pPr>
              <w:rPr>
                <w:rFonts w:ascii="宋体" w:hAnsi="宋体" w:cs="宋体"/>
                <w:sz w:val="24"/>
                <w:szCs w:val="24"/>
              </w:rPr>
            </w:pPr>
          </w:p>
        </w:tc>
        <w:tc>
          <w:tcPr>
            <w:tcW w:w="2337"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1078"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01"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c>
          <w:tcPr>
            <w:tcW w:w="735"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r>
      <w:tr>
        <w:trPr>
          <w:trHeight w:val="330" w:hRule="atLeast"/>
          <w:jc w:val="center"/>
        </w:trPr>
        <w:tc>
          <w:tcPr>
            <w:tcW w:w="686"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964"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top"/>
          </w:tcPr>
          <w:p>
            <w:pPr>
              <w:rPr>
                <w:rFonts w:ascii="宋体" w:hAnsi="宋体" w:cs="宋体"/>
                <w:sz w:val="24"/>
                <w:szCs w:val="24"/>
              </w:rPr>
            </w:pPr>
          </w:p>
        </w:tc>
        <w:tc>
          <w:tcPr>
            <w:tcW w:w="2337"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1078"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01"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c>
          <w:tcPr>
            <w:tcW w:w="735"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r>
      <w:tr>
        <w:trPr>
          <w:trHeight w:val="330" w:hRule="atLeast"/>
          <w:jc w:val="center"/>
        </w:trPr>
        <w:tc>
          <w:tcPr>
            <w:tcW w:w="686"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964"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top"/>
          </w:tcPr>
          <w:p>
            <w:pPr>
              <w:rPr>
                <w:rFonts w:ascii="宋体" w:hAnsi="宋体" w:cs="宋体"/>
                <w:sz w:val="24"/>
                <w:szCs w:val="24"/>
              </w:rPr>
            </w:pPr>
          </w:p>
        </w:tc>
        <w:tc>
          <w:tcPr>
            <w:tcW w:w="2337"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1078"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01"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c>
          <w:tcPr>
            <w:tcW w:w="735"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r>
      <w:tr>
        <w:trPr>
          <w:trHeight w:val="330" w:hRule="atLeast"/>
          <w:jc w:val="center"/>
        </w:trPr>
        <w:tc>
          <w:tcPr>
            <w:tcW w:w="686"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964"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top"/>
          </w:tcPr>
          <w:p>
            <w:pPr>
              <w:rPr>
                <w:rFonts w:ascii="宋体" w:hAnsi="宋体" w:cs="宋体"/>
                <w:sz w:val="24"/>
                <w:szCs w:val="24"/>
              </w:rPr>
            </w:pPr>
          </w:p>
        </w:tc>
        <w:tc>
          <w:tcPr>
            <w:tcW w:w="2337"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1078"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01"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c>
          <w:tcPr>
            <w:tcW w:w="735"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r>
      <w:tr>
        <w:trPr>
          <w:trHeight w:val="330" w:hRule="atLeast"/>
          <w:jc w:val="center"/>
        </w:trPr>
        <w:tc>
          <w:tcPr>
            <w:tcW w:w="686"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964"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top"/>
          </w:tcPr>
          <w:p>
            <w:pPr>
              <w:rPr>
                <w:rFonts w:ascii="宋体" w:hAnsi="宋体" w:cs="宋体"/>
                <w:sz w:val="24"/>
                <w:szCs w:val="24"/>
              </w:rPr>
            </w:pPr>
          </w:p>
        </w:tc>
        <w:tc>
          <w:tcPr>
            <w:tcW w:w="2337"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1078"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01"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c>
          <w:tcPr>
            <w:tcW w:w="735"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r>
      <w:tr>
        <w:trPr>
          <w:trHeight w:val="330" w:hRule="atLeast"/>
          <w:jc w:val="center"/>
        </w:trPr>
        <w:tc>
          <w:tcPr>
            <w:tcW w:w="686"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964" w:type="dxa"/>
            <w:vMerge w:val="restart"/>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p>
            <w:r>
              <w:rPr>
                <w:rFonts w:hint="eastAsia" w:ascii="宋体" w:hAnsi="宋体" w:cs="宋体"/>
                <w:sz w:val="24"/>
                <w:szCs w:val="24"/>
              </w:rPr>
              <w:t>0</w:t>
            </w:r>
          </w:p>
          <w:p>
            <w:r>
              <w:rPr>
                <w:rFonts w:hint="eastAsia" w:ascii="宋体" w:hAnsi="宋体" w:cs="宋体"/>
                <w:sz w:val="24"/>
                <w:szCs w:val="24"/>
              </w:rPr>
              <w:t>0</w:t>
            </w:r>
          </w:p>
        </w:tc>
        <w:tc>
          <w:tcPr>
            <w:tcW w:w="2337"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1078"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01"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c>
          <w:tcPr>
            <w:tcW w:w="735"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r>
      <w:tr>
        <w:trPr>
          <w:trHeight w:val="330" w:hRule="atLeast"/>
          <w:jc w:val="center"/>
        </w:trPr>
        <w:tc>
          <w:tcPr>
            <w:tcW w:w="686"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964"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top"/>
          </w:tcPr>
          <w:p>
            <w:pPr>
              <w:rPr>
                <w:rFonts w:ascii="宋体" w:hAnsi="宋体" w:cs="宋体"/>
                <w:sz w:val="24"/>
                <w:szCs w:val="24"/>
              </w:rPr>
            </w:pPr>
          </w:p>
        </w:tc>
        <w:tc>
          <w:tcPr>
            <w:tcW w:w="2337"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1078"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01"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c>
          <w:tcPr>
            <w:tcW w:w="735"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r>
      <w:tr>
        <w:trPr>
          <w:trHeight w:val="330" w:hRule="atLeast"/>
          <w:jc w:val="center"/>
        </w:trPr>
        <w:tc>
          <w:tcPr>
            <w:tcW w:w="686"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964"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top"/>
          </w:tcPr>
          <w:p>
            <w:pPr>
              <w:rPr>
                <w:rFonts w:ascii="宋体" w:hAnsi="宋体" w:cs="宋体"/>
                <w:sz w:val="24"/>
                <w:szCs w:val="24"/>
              </w:rPr>
            </w:pPr>
          </w:p>
        </w:tc>
        <w:tc>
          <w:tcPr>
            <w:tcW w:w="2337"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1078"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01"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c>
          <w:tcPr>
            <w:tcW w:w="735"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r>
      <w:tr>
        <w:trPr>
          <w:trHeight w:val="330" w:hRule="atLeast"/>
          <w:jc w:val="center"/>
        </w:trPr>
        <w:tc>
          <w:tcPr>
            <w:tcW w:w="686"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964" w:type="dxa"/>
            <w:vMerge w:val="restart"/>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p>
            <w:r>
              <w:rPr>
                <w:rFonts w:hint="eastAsia" w:ascii="宋体" w:hAnsi="宋体" w:cs="宋体"/>
                <w:sz w:val="24"/>
                <w:szCs w:val="24"/>
              </w:rPr>
              <w:t>0</w:t>
            </w:r>
          </w:p>
          <w:p>
            <w:r>
              <w:rPr>
                <w:rFonts w:hint="eastAsia" w:ascii="宋体" w:hAnsi="宋体" w:cs="宋体"/>
                <w:sz w:val="24"/>
                <w:szCs w:val="24"/>
              </w:rPr>
              <w:t>0</w:t>
            </w:r>
          </w:p>
          <w:p>
            <w:r>
              <w:rPr>
                <w:rFonts w:hint="eastAsia" w:ascii="宋体" w:hAnsi="宋体" w:cs="宋体"/>
                <w:sz w:val="24"/>
                <w:szCs w:val="24"/>
              </w:rPr>
              <w:t>0</w:t>
            </w:r>
          </w:p>
          <w:p>
            <w:r>
              <w:rPr>
                <w:rFonts w:hint="eastAsia" w:ascii="宋体" w:hAnsi="宋体" w:cs="宋体"/>
                <w:sz w:val="24"/>
                <w:szCs w:val="24"/>
              </w:rPr>
              <w:t>0</w:t>
            </w:r>
          </w:p>
        </w:tc>
        <w:tc>
          <w:tcPr>
            <w:tcW w:w="2337"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1078"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01"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c>
          <w:tcPr>
            <w:tcW w:w="735"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r>
      <w:tr>
        <w:trPr>
          <w:trHeight w:val="330" w:hRule="atLeast"/>
          <w:jc w:val="center"/>
        </w:trPr>
        <w:tc>
          <w:tcPr>
            <w:tcW w:w="686"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964"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top"/>
          </w:tcPr>
          <w:p>
            <w:pPr>
              <w:rPr>
                <w:rFonts w:ascii="宋体" w:hAnsi="宋体" w:cs="宋体"/>
                <w:sz w:val="24"/>
                <w:szCs w:val="24"/>
              </w:rPr>
            </w:pPr>
          </w:p>
        </w:tc>
        <w:tc>
          <w:tcPr>
            <w:tcW w:w="2337"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1078"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01"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c>
          <w:tcPr>
            <w:tcW w:w="735"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r>
      <w:tr>
        <w:trPr>
          <w:trHeight w:val="330" w:hRule="atLeast"/>
          <w:jc w:val="center"/>
        </w:trPr>
        <w:tc>
          <w:tcPr>
            <w:tcW w:w="686"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964"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top"/>
          </w:tcPr>
          <w:p>
            <w:pPr>
              <w:rPr>
                <w:rFonts w:ascii="宋体" w:hAnsi="宋体" w:cs="宋体"/>
                <w:sz w:val="24"/>
                <w:szCs w:val="24"/>
              </w:rPr>
            </w:pPr>
          </w:p>
        </w:tc>
        <w:tc>
          <w:tcPr>
            <w:tcW w:w="2337"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1078"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01"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c>
          <w:tcPr>
            <w:tcW w:w="735"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r>
      <w:tr>
        <w:trPr>
          <w:trHeight w:val="330" w:hRule="atLeast"/>
          <w:jc w:val="center"/>
        </w:trPr>
        <w:tc>
          <w:tcPr>
            <w:tcW w:w="686"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964"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top"/>
          </w:tcPr>
          <w:p>
            <w:pPr>
              <w:rPr>
                <w:rFonts w:ascii="宋体" w:hAnsi="宋体" w:cs="宋体"/>
                <w:sz w:val="24"/>
                <w:szCs w:val="24"/>
              </w:rPr>
            </w:pPr>
          </w:p>
        </w:tc>
        <w:tc>
          <w:tcPr>
            <w:tcW w:w="2337"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1078"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01"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c>
          <w:tcPr>
            <w:tcW w:w="735" w:type="dxa"/>
            <w:tcBorders>
              <w:top w:val="single" w:color="333333" w:sz="6" w:space="0"/>
              <w:left w:val="single" w:color="333333" w:sz="6" w:space="0"/>
              <w:bottom w:val="single" w:color="333333" w:sz="6" w:space="0"/>
              <w:right w:val="single" w:color="333333" w:sz="6" w:space="0"/>
            </w:tcBorders>
            <w:textDirection w:val="lrTb"/>
            <w:vAlign w:val="top"/>
          </w:tcPr>
          <w:p>
            <w:pPr>
              <w:rPr>
                <w:rFonts w:ascii="宋体" w:hAnsi="宋体" w:cs="宋体"/>
                <w:sz w:val="24"/>
                <w:szCs w:val="24"/>
              </w:rPr>
            </w:pPr>
            <w:r>
              <w:rPr>
                <w:rFonts w:hint="eastAsia" w:ascii="宋体" w:hAnsi="宋体" w:cs="宋体"/>
                <w:sz w:val="24"/>
                <w:szCs w:val="24"/>
              </w:rPr>
              <w:t>0</w:t>
            </w:r>
          </w:p>
        </w:tc>
      </w:tr>
      <w:tr>
        <w:trPr>
          <w:trHeight w:val="330" w:hRule="atLeast"/>
          <w:jc w:val="center"/>
        </w:trPr>
        <w:tc>
          <w:tcPr>
            <w:tcW w:w="686"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964"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top"/>
          </w:tcPr>
          <w:p>
            <w:pPr>
              <w:rPr>
                <w:rFonts w:ascii="宋体" w:hAnsi="宋体" w:cs="宋体"/>
                <w:sz w:val="24"/>
                <w:szCs w:val="24"/>
              </w:rPr>
            </w:pPr>
          </w:p>
        </w:tc>
        <w:tc>
          <w:tcPr>
            <w:tcW w:w="2337"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1078" w:type="dxa"/>
            <w:tcBorders>
              <w:top w:val="single" w:color="333333" w:sz="6" w:space="0"/>
              <w:left w:val="single" w:color="333333" w:sz="6" w:space="0"/>
              <w:bottom w:val="single" w:color="333333" w:sz="6" w:space="0"/>
              <w:right w:val="single" w:color="333333" w:sz="6" w:space="0"/>
            </w:tcBorders>
            <w:vAlign w:val="top"/>
          </w:tcPr>
          <w:p>
            <w:pPr>
              <w:rPr>
                <w:rFonts w:ascii="宋体" w:hAnsi="宋体" w:cs="宋体"/>
                <w:sz w:val="24"/>
                <w:szCs w:val="24"/>
              </w:rPr>
            </w:pPr>
            <w:r>
              <w:rPr>
                <w:rFonts w:hint="eastAsia" w:ascii="宋体" w:hAnsi="宋体" w:cs="宋体"/>
                <w:sz w:val="24"/>
                <w:szCs w:val="24"/>
              </w:rPr>
              <w:t>0</w:t>
            </w:r>
          </w:p>
        </w:tc>
        <w:tc>
          <w:tcPr>
            <w:tcW w:w="801"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c>
          <w:tcPr>
            <w:tcW w:w="735"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r>
      <w:tr>
        <w:trPr>
          <w:trHeight w:val="330" w:hRule="atLeast"/>
          <w:jc w:val="center"/>
        </w:trPr>
        <w:tc>
          <w:tcPr>
            <w:tcW w:w="686"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3301" w:type="dxa"/>
            <w:gridSpan w:val="2"/>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1078"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01"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735"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r>
      <w:tr>
        <w:trPr>
          <w:trHeight w:val="330" w:hRule="atLeast"/>
          <w:jc w:val="center"/>
        </w:trPr>
        <w:tc>
          <w:tcPr>
            <w:tcW w:w="686"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3301" w:type="dxa"/>
            <w:gridSpan w:val="2"/>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1078"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01" w:type="dxa"/>
            <w:tcBorders>
              <w:top w:val="single" w:color="333333" w:sz="6" w:space="0"/>
              <w:left w:val="single" w:color="333333" w:sz="6" w:space="0"/>
              <w:bottom w:val="single" w:color="333333" w:sz="6" w:space="0"/>
              <w:right w:val="single" w:color="333333" w:sz="6" w:space="0"/>
            </w:tcBorders>
            <w:vAlign w:val="top"/>
          </w:tcPr>
          <w:p>
            <w:pPr>
              <w:rPr>
                <w:rFonts w:hint="eastAsia" w:eastAsia="宋体"/>
                <w:lang w:val="en-US" w:eastAsia="zh-CN"/>
              </w:rPr>
            </w:pPr>
            <w:r>
              <w:rPr>
                <w:rFonts w:hint="eastAsia" w:ascii="宋体" w:hAnsi="宋体" w:cs="宋体"/>
                <w:sz w:val="24"/>
                <w:szCs w:val="24"/>
                <w:lang w:val="en-US" w:eastAsia="zh-CN"/>
              </w:rPr>
              <w:t>0</w:t>
            </w:r>
          </w:p>
        </w:tc>
        <w:tc>
          <w:tcPr>
            <w:tcW w:w="735" w:type="dxa"/>
            <w:tcBorders>
              <w:top w:val="single" w:color="333333" w:sz="6" w:space="0"/>
              <w:left w:val="single" w:color="333333" w:sz="6" w:space="0"/>
              <w:bottom w:val="single" w:color="333333" w:sz="6" w:space="0"/>
              <w:right w:val="single" w:color="333333" w:sz="6" w:space="0"/>
            </w:tcBorders>
            <w:vAlign w:val="center"/>
          </w:tcPr>
          <w:p>
            <w:pPr>
              <w:rPr>
                <w:rFonts w:hint="eastAsia" w:ascii="宋体" w:hAnsi="宋体" w:eastAsia="宋体" w:cs="宋体"/>
                <w:sz w:val="24"/>
                <w:szCs w:val="24"/>
                <w:lang w:val="en-US" w:eastAsia="zh-CN"/>
              </w:rPr>
            </w:pPr>
            <w:r>
              <w:rPr>
                <w:rFonts w:hint="eastAsia" w:ascii="宋体" w:hAnsi="宋体" w:cs="宋体"/>
                <w:sz w:val="24"/>
                <w:szCs w:val="24"/>
                <w:lang w:val="en-US" w:eastAsia="zh-CN"/>
              </w:rPr>
              <w:t>0</w:t>
            </w:r>
          </w:p>
        </w:tc>
      </w:tr>
      <w:tr>
        <w:trPr>
          <w:trHeight w:val="330" w:hRule="atLeast"/>
          <w:jc w:val="center"/>
        </w:trPr>
        <w:tc>
          <w:tcPr>
            <w:tcW w:w="3987" w:type="dxa"/>
            <w:gridSpan w:val="3"/>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四、结转下年度继续办理</w:t>
            </w:r>
          </w:p>
        </w:tc>
        <w:tc>
          <w:tcPr>
            <w:tcW w:w="899"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33"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99"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1078"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801"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c>
          <w:tcPr>
            <w:tcW w:w="735" w:type="dxa"/>
            <w:tcBorders>
              <w:top w:val="single" w:color="333333" w:sz="6" w:space="0"/>
              <w:left w:val="single" w:color="333333" w:sz="6" w:space="0"/>
              <w:bottom w:val="single" w:color="333333" w:sz="6" w:space="0"/>
              <w:right w:val="single" w:color="333333" w:sz="6" w:space="0"/>
            </w:tcBorders>
            <w:vAlign w:val="top"/>
          </w:tcPr>
          <w:p>
            <w:r>
              <w:rPr>
                <w:rFonts w:hint="eastAsia" w:ascii="宋体" w:hAnsi="宋体" w:cs="宋体"/>
                <w:sz w:val="24"/>
                <w:szCs w:val="24"/>
              </w:rPr>
              <w:t>0</w:t>
            </w:r>
          </w:p>
        </w:tc>
      </w:tr>
    </w:tbl>
    <w:p>
      <w:pPr>
        <w:shd w:val="clear" w:color="auto" w:fill="FFFFFF"/>
        <w:spacing w:line="450" w:lineRule="atLeast"/>
        <w:ind w:firstLine="480"/>
        <w:rPr>
          <w:rFonts w:hint="eastAsia" w:ascii="微软雅黑" w:hAnsi="微软雅黑" w:eastAsia="微软雅黑" w:cs="宋体"/>
          <w:color w:val="000000"/>
          <w:sz w:val="30"/>
          <w:szCs w:val="30"/>
        </w:rPr>
      </w:pPr>
      <w:r>
        <w:rPr>
          <w:rFonts w:hint="eastAsia" w:ascii="微软雅黑" w:hAnsi="微软雅黑" w:eastAsia="微软雅黑" w:cs="宋体"/>
          <w:color w:val="000000"/>
          <w:sz w:val="30"/>
          <w:szCs w:val="30"/>
        </w:rPr>
        <w:t>四、因政府信息公开被申请行政复议和提起行政诉讼情况</w:t>
      </w:r>
    </w:p>
    <w:tbl>
      <w:tblPr>
        <w:tblW w:w="10065" w:type="dxa"/>
        <w:tblInd w:w="-8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
      <w:tblGrid>
        <w:gridCol w:w="666"/>
        <w:gridCol w:w="666"/>
        <w:gridCol w:w="666"/>
        <w:gridCol w:w="666"/>
        <w:gridCol w:w="733"/>
        <w:gridCol w:w="599"/>
        <w:gridCol w:w="665"/>
        <w:gridCol w:w="665"/>
        <w:gridCol w:w="665"/>
        <w:gridCol w:w="699"/>
        <w:gridCol w:w="665"/>
        <w:gridCol w:w="665"/>
        <w:gridCol w:w="665"/>
        <w:gridCol w:w="665"/>
        <w:gridCol w:w="715"/>
      </w:tblGrid>
      <w:tr>
        <w:trPr>
          <w:trHeight w:val="330" w:hRule="atLeast"/>
        </w:trPr>
        <w:tc>
          <w:tcPr>
            <w:tcW w:w="3397" w:type="dxa"/>
            <w:gridSpan w:val="5"/>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行政复议</w:t>
            </w:r>
          </w:p>
        </w:tc>
        <w:tc>
          <w:tcPr>
            <w:tcW w:w="6668" w:type="dxa"/>
            <w:gridSpan w:val="10"/>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行政诉讼</w:t>
            </w:r>
          </w:p>
        </w:tc>
      </w:tr>
      <w:tr>
        <w:trPr>
          <w:trHeight w:val="330" w:hRule="atLeast"/>
        </w:trPr>
        <w:tc>
          <w:tcPr>
            <w:tcW w:w="666" w:type="dxa"/>
            <w:vMerge w:val="restart"/>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结果维持</w:t>
            </w:r>
          </w:p>
        </w:tc>
        <w:tc>
          <w:tcPr>
            <w:tcW w:w="666" w:type="dxa"/>
            <w:vMerge w:val="restart"/>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结果纠正</w:t>
            </w:r>
          </w:p>
        </w:tc>
        <w:tc>
          <w:tcPr>
            <w:tcW w:w="666" w:type="dxa"/>
            <w:vMerge w:val="restart"/>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其他结果</w:t>
            </w:r>
          </w:p>
        </w:tc>
        <w:tc>
          <w:tcPr>
            <w:tcW w:w="666" w:type="dxa"/>
            <w:vMerge w:val="restart"/>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尚未审结</w:t>
            </w:r>
          </w:p>
        </w:tc>
        <w:tc>
          <w:tcPr>
            <w:tcW w:w="733" w:type="dxa"/>
            <w:vMerge w:val="restart"/>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总计</w:t>
            </w:r>
          </w:p>
        </w:tc>
        <w:tc>
          <w:tcPr>
            <w:tcW w:w="3293" w:type="dxa"/>
            <w:gridSpan w:val="5"/>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未经复议直接起诉</w:t>
            </w:r>
          </w:p>
        </w:tc>
        <w:tc>
          <w:tcPr>
            <w:tcW w:w="3375" w:type="dxa"/>
            <w:gridSpan w:val="5"/>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复议后起诉</w:t>
            </w:r>
          </w:p>
        </w:tc>
      </w:tr>
      <w:tr>
        <w:trPr>
          <w:trHeight w:val="330" w:hRule="atLeast"/>
        </w:trPr>
        <w:tc>
          <w:tcPr>
            <w:tcW w:w="666"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666"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666"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666"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733" w:type="dxa"/>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rPr>
                <w:rFonts w:ascii="宋体" w:hAnsi="宋体" w:cs="宋体"/>
                <w:sz w:val="24"/>
                <w:szCs w:val="24"/>
              </w:rPr>
            </w:pPr>
          </w:p>
        </w:tc>
        <w:tc>
          <w:tcPr>
            <w:tcW w:w="599"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结果维持</w:t>
            </w:r>
          </w:p>
        </w:tc>
        <w:tc>
          <w:tcPr>
            <w:tcW w:w="665"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结果纠正</w:t>
            </w:r>
          </w:p>
        </w:tc>
        <w:tc>
          <w:tcPr>
            <w:tcW w:w="665"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其他结果</w:t>
            </w:r>
          </w:p>
        </w:tc>
        <w:tc>
          <w:tcPr>
            <w:tcW w:w="665"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尚未审结</w:t>
            </w:r>
          </w:p>
        </w:tc>
        <w:tc>
          <w:tcPr>
            <w:tcW w:w="699"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总计</w:t>
            </w:r>
          </w:p>
        </w:tc>
        <w:tc>
          <w:tcPr>
            <w:tcW w:w="665"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结果维持</w:t>
            </w:r>
          </w:p>
        </w:tc>
        <w:tc>
          <w:tcPr>
            <w:tcW w:w="665"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结果纠正</w:t>
            </w:r>
          </w:p>
        </w:tc>
        <w:tc>
          <w:tcPr>
            <w:tcW w:w="665"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其他结果</w:t>
            </w:r>
          </w:p>
        </w:tc>
        <w:tc>
          <w:tcPr>
            <w:tcW w:w="665"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尚未审结</w:t>
            </w:r>
          </w:p>
        </w:tc>
        <w:tc>
          <w:tcPr>
            <w:tcW w:w="715"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总计</w:t>
            </w:r>
          </w:p>
        </w:tc>
      </w:tr>
      <w:tr>
        <w:trPr>
          <w:trHeight w:val="330" w:hRule="atLeast"/>
        </w:trPr>
        <w:tc>
          <w:tcPr>
            <w:tcW w:w="666"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c>
          <w:tcPr>
            <w:tcW w:w="666"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c>
          <w:tcPr>
            <w:tcW w:w="666"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c>
          <w:tcPr>
            <w:tcW w:w="666"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c>
          <w:tcPr>
            <w:tcW w:w="733"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c>
          <w:tcPr>
            <w:tcW w:w="599"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c>
          <w:tcPr>
            <w:tcW w:w="665"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c>
          <w:tcPr>
            <w:tcW w:w="665"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c>
          <w:tcPr>
            <w:tcW w:w="665"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c>
          <w:tcPr>
            <w:tcW w:w="699"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c>
          <w:tcPr>
            <w:tcW w:w="665"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c>
          <w:tcPr>
            <w:tcW w:w="665"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c>
          <w:tcPr>
            <w:tcW w:w="665"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c>
          <w:tcPr>
            <w:tcW w:w="665"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c>
          <w:tcPr>
            <w:tcW w:w="715" w:type="dxa"/>
            <w:tcBorders>
              <w:top w:val="single" w:color="333333" w:sz="6" w:space="0"/>
              <w:left w:val="single" w:color="333333" w:sz="6" w:space="0"/>
              <w:bottom w:val="single" w:color="333333" w:sz="6" w:space="0"/>
              <w:right w:val="single" w:color="333333" w:sz="6" w:space="0"/>
            </w:tcBorders>
            <w:vAlign w:val="center"/>
          </w:tcPr>
          <w:p>
            <w:pPr>
              <w:rPr>
                <w:rFonts w:ascii="宋体" w:hAnsi="宋体" w:cs="宋体"/>
                <w:sz w:val="24"/>
                <w:szCs w:val="24"/>
              </w:rPr>
            </w:pPr>
            <w:r>
              <w:rPr>
                <w:rFonts w:ascii="宋体" w:hAnsi="宋体" w:cs="宋体"/>
                <w:sz w:val="24"/>
                <w:szCs w:val="24"/>
              </w:rPr>
              <w:t>0</w:t>
            </w:r>
          </w:p>
        </w:tc>
      </w:tr>
    </w:tbl>
    <w:p>
      <w:pPr>
        <w:widowControl w:val="0"/>
        <w:numPr>
          <w:ilvl w:val="0"/>
          <w:numId w:val="2"/>
        </w:numPr>
        <w:shd w:val="clear" w:color="auto" w:fill="FFFFFF"/>
        <w:wordWrap/>
        <w:adjustRightInd/>
        <w:snapToGrid w:val="0"/>
        <w:spacing w:before="0" w:after="0" w:line="560" w:lineRule="atLeast"/>
        <w:ind w:left="0" w:leftChars="0" w:right="0" w:firstLine="480"/>
        <w:jc w:val="both"/>
        <w:textAlignment w:val="auto"/>
        <w:outlineLvl w:val="9"/>
        <w:rPr>
          <w:rFonts w:hint="eastAsia" w:ascii="微软雅黑" w:hAnsi="微软雅黑" w:eastAsia="微软雅黑" w:cs="宋体"/>
          <w:color w:val="000000"/>
          <w:sz w:val="30"/>
          <w:szCs w:val="30"/>
        </w:rPr>
      </w:pPr>
      <w:r>
        <w:rPr>
          <w:rFonts w:hint="eastAsia" w:ascii="微软雅黑" w:hAnsi="微软雅黑" w:eastAsia="微软雅黑" w:cs="宋体"/>
          <w:color w:val="000000"/>
          <w:sz w:val="30"/>
          <w:szCs w:val="30"/>
        </w:rPr>
        <w:t>存在的主要问题及改进情况</w:t>
      </w:r>
    </w:p>
    <w:p>
      <w:pPr>
        <w:widowControl w:val="0"/>
        <w:numPr>
          <w:numId w:val="0"/>
        </w:numPr>
        <w:shd w:val="clear" w:color="auto" w:fill="FFFFFF"/>
        <w:wordWrap/>
        <w:adjustRightInd/>
        <w:snapToGrid w:val="0"/>
        <w:spacing w:before="0" w:after="0" w:line="560" w:lineRule="atLeast"/>
        <w:ind w:left="0" w:leftChars="0" w:right="0"/>
        <w:jc w:val="both"/>
        <w:textAlignment w:val="auto"/>
        <w:outlineLvl w:val="9"/>
        <w:rPr>
          <w:rFonts w:hint="eastAsia" w:ascii="仿宋" w:hAnsi="仿宋" w:eastAsia="仿宋" w:cs="仿宋"/>
          <w:color w:val="000000"/>
          <w:sz w:val="30"/>
          <w:szCs w:val="30"/>
          <w:lang w:val="en-US" w:eastAsia="zh-CN"/>
        </w:rPr>
      </w:pPr>
      <w:r>
        <w:rPr>
          <w:rFonts w:hint="eastAsia" w:ascii="微软雅黑" w:hAnsi="微软雅黑" w:eastAsia="微软雅黑" w:cs="宋体"/>
          <w:color w:val="000000"/>
          <w:sz w:val="24"/>
          <w:szCs w:val="24"/>
          <w:lang w:val="en-US" w:eastAsia="zh-CN"/>
        </w:rPr>
        <w:t xml:space="preserve">   </w:t>
      </w:r>
      <w:r>
        <w:rPr>
          <w:rFonts w:hint="eastAsia" w:ascii="仿宋" w:hAnsi="仿宋" w:eastAsia="仿宋" w:cs="仿宋"/>
          <w:b/>
          <w:bCs/>
          <w:color w:val="000000"/>
          <w:sz w:val="30"/>
          <w:szCs w:val="30"/>
          <w:lang w:val="en-US" w:eastAsia="zh-CN"/>
        </w:rPr>
        <w:t>（一）继续加强政策解读和回应关切。</w:t>
      </w:r>
      <w:r>
        <w:rPr>
          <w:rFonts w:hint="eastAsia" w:ascii="仿宋" w:hAnsi="仿宋" w:eastAsia="仿宋" w:cs="仿宋"/>
          <w:color w:val="000000"/>
          <w:sz w:val="30"/>
          <w:szCs w:val="30"/>
          <w:lang w:val="en-US" w:eastAsia="zh-CN"/>
        </w:rPr>
        <w:t>当前回应关切信息还不足以满足群众日益增长的需求，今后</w:t>
      </w:r>
      <w:r>
        <w:rPr>
          <w:rFonts w:hint="eastAsia" w:ascii="仿宋" w:hAnsi="仿宋" w:eastAsia="仿宋" w:cs="仿宋"/>
          <w:b w:val="0"/>
          <w:bCs w:val="0"/>
          <w:sz w:val="30"/>
          <w:szCs w:val="30"/>
          <w:lang w:eastAsia="zh-CN"/>
        </w:rPr>
        <w:t>六安中支</w:t>
      </w:r>
      <w:r>
        <w:rPr>
          <w:rFonts w:hint="eastAsia" w:ascii="仿宋" w:hAnsi="仿宋" w:eastAsia="仿宋" w:cs="仿宋"/>
          <w:color w:val="000000"/>
          <w:sz w:val="30"/>
          <w:szCs w:val="30"/>
          <w:lang w:val="en-US" w:eastAsia="zh-CN"/>
        </w:rPr>
        <w:t>将充分发挥官方网站、各类新闻媒体等信息发布渠道，全面、精准做好重要政策措施解读工作，打通政策落地“最后一公里”。建立健全舆情研判和回应机制，及时回应群众关切和社会热点，为政策实施营造良好的舆论环境。</w:t>
      </w:r>
    </w:p>
    <w:p>
      <w:pPr>
        <w:widowControl w:val="0"/>
        <w:numPr>
          <w:numId w:val="0"/>
        </w:numPr>
        <w:shd w:val="clear" w:color="auto" w:fill="FFFFFF"/>
        <w:wordWrap/>
        <w:adjustRightInd/>
        <w:snapToGrid w:val="0"/>
        <w:spacing w:before="0" w:after="0" w:line="560" w:lineRule="atLeast"/>
        <w:ind w:left="0" w:leftChars="0" w:right="0"/>
        <w:jc w:val="both"/>
        <w:textAlignment w:val="auto"/>
        <w:outlineLvl w:val="9"/>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 xml:space="preserve"> </w:t>
      </w:r>
      <w:r>
        <w:rPr>
          <w:rFonts w:hint="eastAsia" w:ascii="仿宋" w:hAnsi="仿宋" w:eastAsia="仿宋" w:cs="仿宋"/>
          <w:b/>
          <w:bCs/>
          <w:color w:val="000000"/>
          <w:sz w:val="30"/>
          <w:szCs w:val="30"/>
          <w:lang w:val="en-US" w:eastAsia="zh-CN"/>
        </w:rPr>
        <w:t xml:space="preserve">  （二）提升政务公开工作质量。</w:t>
      </w:r>
      <w:r>
        <w:rPr>
          <w:rFonts w:hint="eastAsia" w:ascii="仿宋" w:hAnsi="仿宋" w:eastAsia="仿宋" w:cs="仿宋"/>
          <w:color w:val="000000"/>
          <w:sz w:val="30"/>
          <w:szCs w:val="30"/>
          <w:lang w:val="en-US" w:eastAsia="zh-CN"/>
        </w:rPr>
        <w:t>目前政务公开质量得到较大提升，但与先进单位仍存在一定差距，</w:t>
      </w:r>
      <w:r>
        <w:rPr>
          <w:rFonts w:hint="eastAsia" w:ascii="仿宋" w:hAnsi="仿宋" w:eastAsia="仿宋" w:cs="仿宋"/>
          <w:b w:val="0"/>
          <w:bCs w:val="0"/>
          <w:sz w:val="30"/>
          <w:szCs w:val="30"/>
          <w:lang w:eastAsia="zh-CN"/>
        </w:rPr>
        <w:t>六安中支</w:t>
      </w:r>
      <w:r>
        <w:rPr>
          <w:rFonts w:hint="eastAsia" w:ascii="仿宋" w:hAnsi="仿宋" w:eastAsia="仿宋" w:cs="仿宋"/>
          <w:color w:val="000000"/>
          <w:sz w:val="30"/>
          <w:szCs w:val="30"/>
          <w:lang w:val="en-US" w:eastAsia="zh-CN"/>
        </w:rPr>
        <w:t>将进一步理顺和完善政务公开工作机制，突出依法依规依程序原则，不断提升依申请公开办理水平，依法保障公众合理信息需求。认真做好政府信息公开情况统计系统填报及政府信息公开年报编制、上报和公开工作。</w:t>
      </w:r>
    </w:p>
    <w:p>
      <w:pPr>
        <w:widowControl w:val="0"/>
        <w:numPr>
          <w:numId w:val="0"/>
        </w:numPr>
        <w:shd w:val="clear" w:color="auto" w:fill="FFFFFF"/>
        <w:wordWrap/>
        <w:adjustRightInd/>
        <w:snapToGrid w:val="0"/>
        <w:spacing w:before="0" w:after="0" w:line="560" w:lineRule="atLeast"/>
        <w:ind w:left="0" w:leftChars="0" w:right="0"/>
        <w:jc w:val="both"/>
        <w:textAlignment w:val="auto"/>
        <w:outlineLvl w:val="9"/>
        <w:rPr>
          <w:rFonts w:hint="eastAsia" w:ascii="仿宋" w:hAnsi="仿宋" w:eastAsia="仿宋" w:cs="仿宋"/>
          <w:color w:val="000000"/>
          <w:sz w:val="30"/>
          <w:szCs w:val="30"/>
          <w:lang w:val="en-US" w:eastAsia="zh-CN"/>
        </w:rPr>
      </w:pPr>
      <w:r>
        <w:rPr>
          <w:rFonts w:hint="eastAsia" w:ascii="仿宋" w:hAnsi="仿宋" w:eastAsia="仿宋" w:cs="仿宋"/>
          <w:b/>
          <w:bCs/>
          <w:color w:val="000000"/>
          <w:sz w:val="30"/>
          <w:szCs w:val="30"/>
          <w:lang w:val="en-US" w:eastAsia="zh-CN"/>
        </w:rPr>
        <w:t xml:space="preserve">   （三）及时报送政务公开动态信息。</w:t>
      </w:r>
      <w:r>
        <w:rPr>
          <w:rFonts w:hint="eastAsia" w:ascii="仿宋" w:hAnsi="仿宋" w:eastAsia="仿宋" w:cs="仿宋"/>
          <w:b w:val="0"/>
          <w:bCs w:val="0"/>
          <w:sz w:val="30"/>
          <w:szCs w:val="30"/>
          <w:lang w:eastAsia="zh-CN"/>
        </w:rPr>
        <w:t>六安中支</w:t>
      </w:r>
      <w:r>
        <w:rPr>
          <w:rFonts w:hint="eastAsia" w:ascii="仿宋" w:hAnsi="仿宋" w:eastAsia="仿宋" w:cs="仿宋"/>
          <w:color w:val="000000"/>
          <w:sz w:val="30"/>
          <w:szCs w:val="30"/>
          <w:lang w:val="en-US" w:eastAsia="zh-CN"/>
        </w:rPr>
        <w:t>将及时总结政务公开工作中的经验和做法，更好发挥信息的重要作用，进一步提高政务信息工作水平。深入开展政务公开热点难点问题研究，结合辖区工作实际，有针对性地开展研究探讨，为推进相关工作提供信息参考。</w:t>
      </w:r>
    </w:p>
    <w:p>
      <w:pPr>
        <w:pStyle w:val="3"/>
        <w:wordWrap w:val="0"/>
        <w:spacing w:line="440" w:lineRule="atLeast"/>
        <w:ind w:firstLine="0"/>
        <w:jc w:val="both"/>
        <w:rPr>
          <w:rFonts w:hint="eastAsia" w:ascii="仿宋" w:hAnsi="仿宋" w:eastAsia="仿宋" w:cs="仿宋"/>
          <w:sz w:val="30"/>
          <w:szCs w:val="30"/>
        </w:rPr>
      </w:pPr>
    </w:p>
    <w:p>
      <w:pPr>
        <w:pStyle w:val="3"/>
        <w:wordWrap w:val="0"/>
        <w:spacing w:line="440" w:lineRule="atLeast"/>
        <w:ind w:firstLine="0"/>
        <w:jc w:val="both"/>
        <w:rPr>
          <w:rFonts w:hint="eastAsia" w:ascii="仿宋" w:hAnsi="仿宋" w:eastAsia="仿宋" w:cs="仿宋"/>
          <w:sz w:val="30"/>
          <w:szCs w:val="30"/>
        </w:rPr>
      </w:pPr>
    </w:p>
    <w:p>
      <w:pPr>
        <w:pStyle w:val="3"/>
        <w:wordWrap w:val="0"/>
        <w:spacing w:line="440" w:lineRule="atLeast"/>
        <w:ind w:firstLine="0"/>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中国人民银行六安市中心支行</w:t>
      </w:r>
    </w:p>
    <w:p>
      <w:pPr>
        <w:pStyle w:val="3"/>
        <w:wordWrap w:val="0"/>
        <w:spacing w:line="440" w:lineRule="atLeast"/>
        <w:ind w:firstLine="0"/>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2021年1月20日</w:t>
      </w:r>
    </w:p>
    <w:p>
      <w:pPr>
        <w:ind w:firstLine="630"/>
        <w:rPr>
          <w:rFonts w:hint="eastAsia" w:ascii="仿宋" w:hAnsi="仿宋" w:eastAsia="仿宋" w:cs="宋体"/>
          <w:color w:val="000000"/>
          <w:kern w:val="0"/>
          <w:sz w:val="30"/>
          <w:szCs w:val="30"/>
        </w:rPr>
      </w:pPr>
    </w:p>
    <w:p>
      <w:pPr>
        <w:snapToGrid w:val="0"/>
        <w:spacing w:line="560" w:lineRule="atLeast"/>
        <w:ind w:firstLine="602" w:firstLineChars="200"/>
        <w:rPr>
          <w:rFonts w:hint="eastAsia" w:ascii="仿宋" w:hAnsi="仿宋" w:eastAsia="仿宋" w:cs="宋体"/>
          <w:color w:val="000000"/>
          <w:kern w:val="0"/>
          <w:sz w:val="30"/>
          <w:szCs w:val="30"/>
        </w:rPr>
      </w:pPr>
      <w:r>
        <w:rPr>
          <w:rFonts w:hint="eastAsia" w:ascii="仿宋" w:hAnsi="仿宋" w:eastAsia="仿宋" w:cs="仿宋"/>
          <w:b/>
          <w:sz w:val="30"/>
          <w:szCs w:val="30"/>
        </w:rPr>
        <w:t xml:space="preserve"> </w:t>
      </w:r>
    </w:p>
    <w:p>
      <w:pPr>
        <w:pStyle w:val="10"/>
        <w:snapToGrid w:val="0"/>
        <w:spacing w:line="560" w:lineRule="atLeast"/>
        <w:ind w:left="1500" w:firstLine="0" w:firstLineChars="0"/>
        <w:rPr>
          <w:rFonts w:hint="eastAsia" w:ascii="仿宋" w:hAnsi="仿宋" w:eastAsia="仿宋" w:cs="仿宋"/>
          <w:sz w:val="32"/>
          <w:szCs w:val="32"/>
        </w:rPr>
      </w:pPr>
    </w:p>
    <w:p>
      <w:pPr>
        <w:ind w:firstLine="525" w:firstLineChars="250"/>
        <w:jc w:val="left"/>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FFFFFFFF" w:usb1="E9FFFFFF" w:usb2="0000003F" w:usb3="00000000" w:csb0="003F01FF"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3000509000000000000"/>
    <w:charset w:val="86"/>
    <w:family w:val="script"/>
    <w:pitch w:val="default"/>
    <w:sig w:usb0="00000001" w:usb1="080E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Palatino Linotype">
    <w:panose1 w:val="02040502050505030304"/>
    <w:charset w:val="00"/>
    <w:family w:val="auto"/>
    <w:pitch w:val="default"/>
    <w:sig w:usb0="E0000287" w:usb1="40000013" w:usb2="00000000" w:usb3="00000000" w:csb0="2000019F" w:csb1="00000000"/>
  </w:font>
  <w:font w:name="方正小标宋_GBK">
    <w:panose1 w:val="02000000000000000000"/>
    <w:charset w:val="86"/>
    <w:family w:val="script"/>
    <w:pitch w:val="default"/>
    <w:sig w:usb0="A00002BF" w:usb1="38CF7CFA" w:usb2="00082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66626118">
    <w:nsid w:val="6F427446"/>
    <w:multiLevelType w:val="multilevel"/>
    <w:tmpl w:val="6F427446"/>
    <w:lvl w:ilvl="0" w:tentative="1">
      <w:start w:val="1"/>
      <w:numFmt w:val="japaneseCounting"/>
      <w:lvlText w:val="（%1）"/>
      <w:lvlJc w:val="left"/>
      <w:pPr>
        <w:ind w:left="1500" w:hanging="108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611476781">
    <w:nsid w:val="600D2F2D"/>
    <w:multiLevelType w:val="singleLevel"/>
    <w:tmpl w:val="600D2F2D"/>
    <w:lvl w:ilvl="0" w:tentative="1">
      <w:start w:val="5"/>
      <w:numFmt w:val="chineseCounting"/>
      <w:suff w:val="nothing"/>
      <w:lvlText w:val="%1、"/>
      <w:lvlJc w:val="left"/>
    </w:lvl>
  </w:abstractNum>
  <w:num w:numId="1">
    <w:abstractNumId w:val="1866626118"/>
  </w:num>
  <w:num w:numId="2">
    <w:abstractNumId w:val="16114767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99" w:semiHidden="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link w:val="7"/>
    <w:semiHidden/>
    <w:unhideWhenUsed/>
    <w:uiPriority w:val="1"/>
  </w:style>
  <w:style w:type="paragraph" w:styleId="2">
    <w:name w:val="Plain Text"/>
    <w:basedOn w:val="1"/>
    <w:semiHidden/>
    <w:unhideWhenUsed/>
    <w:uiPriority w:val="0"/>
    <w:rPr>
      <w:rFonts w:hint="eastAsia" w:ascii="宋体" w:hAnsi="Courier New"/>
    </w:rPr>
  </w:style>
  <w:style w:type="paragraph" w:styleId="3">
    <w:name w:val="Body Text Indent 2"/>
    <w:basedOn w:val="1"/>
    <w:link w:val="11"/>
    <w:unhideWhenUsed/>
    <w:uiPriority w:val="99"/>
    <w:pPr>
      <w:widowControl/>
      <w:ind w:firstLine="600"/>
      <w:jc w:val="left"/>
    </w:pPr>
    <w:rPr>
      <w:rFonts w:ascii="仿宋_GB2312" w:hAnsi="Times New Roman" w:eastAsia="宋体" w:cs="Times New Roman"/>
      <w:kern w:val="0"/>
      <w:sz w:val="20"/>
      <w:szCs w:val="20"/>
    </w:rPr>
  </w:style>
  <w:style w:type="paragraph" w:styleId="4">
    <w:name w:val="footer"/>
    <w:basedOn w:val="1"/>
    <w:semiHidden/>
    <w:unhideWhenUsed/>
    <w:uiPriority w:val="0"/>
    <w:pPr>
      <w:tabs>
        <w:tab w:val="center" w:pos="4153"/>
        <w:tab w:val="right" w:pos="8306"/>
      </w:tabs>
      <w:snapToGrid w:val="0"/>
      <w:jc w:val="left"/>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Char Char1 Char Char2 Char Char"/>
    <w:basedOn w:val="1"/>
    <w:link w:val="6"/>
    <w:uiPriority w:val="0"/>
    <w:pPr>
      <w:widowControl/>
      <w:spacing w:after="160" w:line="240" w:lineRule="exact"/>
      <w:jc w:val="left"/>
    </w:pPr>
  </w:style>
  <w:style w:type="character" w:styleId="8">
    <w:name w:val="page number"/>
    <w:basedOn w:val="6"/>
    <w:semiHidden/>
    <w:unhideWhenUsed/>
    <w:uiPriority w:val="0"/>
    <w:rPr/>
  </w:style>
  <w:style w:type="character" w:styleId="9">
    <w:name w:val="Hyperlink"/>
    <w:basedOn w:val="6"/>
    <w:semiHidden/>
    <w:unhideWhenUsed/>
    <w:uiPriority w:val="99"/>
    <w:rPr>
      <w:color w:val="0000FF"/>
      <w:u w:val="single"/>
    </w:rPr>
  </w:style>
  <w:style w:type="paragraph" w:customStyle="1" w:styleId="10">
    <w:name w:val="List Paragraph"/>
    <w:basedOn w:val="1"/>
    <w:qFormat/>
    <w:uiPriority w:val="34"/>
    <w:pPr>
      <w:ind w:firstLine="420" w:firstLineChars="200"/>
    </w:pPr>
  </w:style>
  <w:style w:type="character" w:customStyle="1" w:styleId="11">
    <w:name w:val="正文文本缩进 2 Char Char"/>
    <w:basedOn w:val="6"/>
    <w:link w:val="3"/>
    <w:uiPriority w:val="99"/>
    <w:rPr>
      <w:rFonts w:ascii="仿宋_GB2312"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620</Words>
  <Characters>3535</Characters>
  <Lines>29</Lines>
  <Paragraphs>8</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2021-01-24T03:11:00Z</dcterms:created>
  <dc:creator>Administrator</dc:creator>
  <cp:lastModifiedBy>胡宇龙</cp:lastModifiedBy>
  <cp:lastPrinted>2021-01-26T03:10:57Z</cp:lastPrinted>
  <dcterms:modified xsi:type="dcterms:W3CDTF">2021-01-26T03:16:37Z</dcterms:modified>
  <dc:title>中国人民银行六安市中心支行2020年度政府信息</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