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sz w:val="21"/>
        </w:rPr>
        <mc:AlternateContent>
          <mc:Choice Requires="wps">
            <w:drawing>
              <wp:anchor distT="0" distB="0" distL="114300" distR="114300" simplePos="0" relativeHeight="251661312" behindDoc="0" locked="0" layoutInCell="1" allowOverlap="1">
                <wp:simplePos x="0" y="0"/>
                <wp:positionH relativeFrom="column">
                  <wp:posOffset>-236855</wp:posOffset>
                </wp:positionH>
                <wp:positionV relativeFrom="paragraph">
                  <wp:posOffset>2867025</wp:posOffset>
                </wp:positionV>
                <wp:extent cx="5725795" cy="0"/>
                <wp:effectExtent l="0" t="13970" r="8255" b="24130"/>
                <wp:wrapNone/>
                <wp:docPr id="4" name="直接连接符 4"/>
                <wp:cNvGraphicFramePr/>
                <a:graphic xmlns:a="http://schemas.openxmlformats.org/drawingml/2006/main">
                  <a:graphicData uri="http://schemas.microsoft.com/office/word/2010/wordprocessingShape">
                    <wps:wsp>
                      <wps:cNvCnPr/>
                      <wps:spPr>
                        <a:xfrm>
                          <a:off x="960120" y="1205230"/>
                          <a:ext cx="572579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65pt;margin-top:225.75pt;height:0pt;width:450.85pt;z-index:251661312;mso-width-relative:page;mso-height-relative:page;" filled="f" stroked="t" coordsize="21600,21600" o:gfxdata="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Btv+dwAAAALAQAADwAA&#10;AAAAAAABACAAAAAiAAAAZHJzL2Rvd25yZXYueG1sUEsBAhQAFAAAAAgAh07iQNFrH5vZAQAAbwMA&#10;AA4AAAAAAAAAAQAgAAAAKwEAAGRycy9lMm9Eb2MueG1sUEsFBgAAAAAGAAYAWQEAAHYFAAAAAA==&#10;">
                <v:fill on="f" focussize="0,0"/>
                <v:stroke weight="2.25pt" color="#FF0000 [3204]" miterlimit="8" joinstyle="miter"/>
                <v:imagedata o:title=""/>
                <o:lock v:ext="edit" aspectratio="f"/>
              </v:lin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-513080</wp:posOffset>
                </wp:positionH>
                <wp:positionV relativeFrom="paragraph">
                  <wp:posOffset>1121410</wp:posOffset>
                </wp:positionV>
                <wp:extent cx="4937760" cy="561975"/>
                <wp:effectExtent l="0" t="0" r="15240" b="9525"/>
                <wp:wrapNone/>
                <wp:docPr id="2" name="文本框 2"/>
                <wp:cNvGraphicFramePr/>
                <a:graphic xmlns:a="http://schemas.openxmlformats.org/drawingml/2006/main">
                  <a:graphicData uri="http://schemas.microsoft.com/office/word/2010/wordprocessingShape">
                    <wps:wsp>
                      <wps:cNvSpPr txBox="1"/>
                      <wps:spPr>
                        <a:xfrm>
                          <a:off x="1127760" y="1277620"/>
                          <a:ext cx="4937760" cy="5619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方正小标宋简体" w:eastAsia="方正小标宋简体"/>
                                <w:b w:val="0"/>
                                <w:bCs/>
                                <w:color w:val="FF0000"/>
                                <w:sz w:val="60"/>
                                <w:szCs w:val="60"/>
                                <w:lang w:val="en-US" w:eastAsia="zh-CN"/>
                              </w:rPr>
                            </w:pP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w:t>
                            </w:r>
                            <w:r>
                              <w:rPr>
                                <w:rFonts w:hint="eastAsia" w:ascii="方正小标宋简体" w:eastAsia="方正小标宋简体"/>
                                <w:b w:val="0"/>
                                <w:bCs/>
                                <w:color w:val="FF0000"/>
                                <w:w w:val="5"/>
                                <w:sz w:val="20"/>
                                <w:szCs w:val="20"/>
                                <w:lang w:val="en-US" w:eastAsia="zh-CN"/>
                              </w:rPr>
                              <w:t xml:space="preserve"> </w:t>
                            </w:r>
                            <w:r>
                              <w:rPr>
                                <w:rFonts w:hint="eastAsia" w:ascii="方正小标宋简体" w:eastAsia="方正小标宋简体"/>
                                <w:b w:val="0"/>
                                <w:bCs/>
                                <w:color w:val="FF0000"/>
                                <w:sz w:val="60"/>
                                <w:szCs w:val="60"/>
                                <w:lang w:eastAsia="zh-CN"/>
                              </w:rPr>
                              <w:t>六</w:t>
                            </w: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安</w:t>
                            </w: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市</w:t>
                            </w: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第</w:t>
                            </w: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二</w:t>
                            </w: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人</w:t>
                            </w: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民</w:t>
                            </w: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医</w:t>
                            </w: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院）</w:t>
                            </w: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4pt;margin-top:88.3pt;height:44.25pt;width:388.8pt;z-index:251659264;mso-width-relative:page;mso-height-relative:page;" fillcolor="#FFFFFF [3201]" filled="t" stroked="f" coordsize="21600,21600" o:gfxdata="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T6YM7WAAAACwEAAA8AAAAAAAAAAQAgAAAAIgAAAGRycy9kb3du&#10;cmV2LnhtbFBLAQIUABQAAAAIAIdO4kBySKC5OgIAAE0EAAAOAAAAAAAAAAEAIAAAACUBAABkcnMv&#10;ZTJvRG9jLnhtbFBLBQYAAAAABgAGAFkBAADRBQAAAAA=&#10;">
                <v:fill on="t" focussize="0,0"/>
                <v:stroke on="f" weight="0.5pt"/>
                <v:imagedata o:title=""/>
                <o:lock v:ext="edit" aspectratio="f"/>
                <v:textbox>
                  <w:txbxContent>
                    <w:p>
                      <w:pPr>
                        <w:rPr>
                          <w:rFonts w:hint="default" w:ascii="方正小标宋简体" w:eastAsia="方正小标宋简体"/>
                          <w:b w:val="0"/>
                          <w:bCs/>
                          <w:color w:val="FF0000"/>
                          <w:sz w:val="60"/>
                          <w:szCs w:val="60"/>
                          <w:lang w:val="en-US" w:eastAsia="zh-CN"/>
                        </w:rPr>
                      </w:pP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w:t>
                      </w:r>
                      <w:r>
                        <w:rPr>
                          <w:rFonts w:hint="eastAsia" w:ascii="方正小标宋简体" w:eastAsia="方正小标宋简体"/>
                          <w:b w:val="0"/>
                          <w:bCs/>
                          <w:color w:val="FF0000"/>
                          <w:w w:val="5"/>
                          <w:sz w:val="20"/>
                          <w:szCs w:val="20"/>
                          <w:lang w:val="en-US" w:eastAsia="zh-CN"/>
                        </w:rPr>
                        <w:t xml:space="preserve"> </w:t>
                      </w:r>
                      <w:r>
                        <w:rPr>
                          <w:rFonts w:hint="eastAsia" w:ascii="方正小标宋简体" w:eastAsia="方正小标宋简体"/>
                          <w:b w:val="0"/>
                          <w:bCs/>
                          <w:color w:val="FF0000"/>
                          <w:sz w:val="60"/>
                          <w:szCs w:val="60"/>
                          <w:lang w:eastAsia="zh-CN"/>
                        </w:rPr>
                        <w:t>六</w:t>
                      </w: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安</w:t>
                      </w: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市</w:t>
                      </w: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第</w:t>
                      </w: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二</w:t>
                      </w: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人</w:t>
                      </w: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民</w:t>
                      </w: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医</w:t>
                      </w:r>
                      <w:r>
                        <w:rPr>
                          <w:rFonts w:hint="eastAsia" w:ascii="方正小标宋简体" w:eastAsia="方正小标宋简体"/>
                          <w:b w:val="0"/>
                          <w:bCs/>
                          <w:color w:val="FF0000"/>
                          <w:sz w:val="20"/>
                          <w:szCs w:val="20"/>
                          <w:lang w:val="en-US" w:eastAsia="zh-CN"/>
                        </w:rPr>
                        <w:t xml:space="preserve"> </w:t>
                      </w:r>
                      <w:r>
                        <w:rPr>
                          <w:rFonts w:hint="eastAsia" w:ascii="方正小标宋简体" w:eastAsia="方正小标宋简体"/>
                          <w:b w:val="0"/>
                          <w:bCs/>
                          <w:color w:val="FF0000"/>
                          <w:sz w:val="60"/>
                          <w:szCs w:val="60"/>
                          <w:lang w:eastAsia="zh-CN"/>
                        </w:rPr>
                        <w:t>院）</w:t>
                      </w:r>
                    </w:p>
                    <w:p>
                      <w:pPr>
                        <w:rPr>
                          <w:rFonts w:hint="eastAsia"/>
                          <w:lang w:eastAsia="zh-CN"/>
                        </w:rPr>
                      </w:pP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4391660</wp:posOffset>
                </wp:positionH>
                <wp:positionV relativeFrom="paragraph">
                  <wp:posOffset>461645</wp:posOffset>
                </wp:positionV>
                <wp:extent cx="1217930" cy="1354455"/>
                <wp:effectExtent l="0" t="0" r="1270" b="17145"/>
                <wp:wrapNone/>
                <wp:docPr id="3" name="文本框 3"/>
                <wp:cNvGraphicFramePr/>
                <a:graphic xmlns:a="http://schemas.openxmlformats.org/drawingml/2006/main">
                  <a:graphicData uri="http://schemas.microsoft.com/office/word/2010/wordprocessingShape">
                    <wps:wsp>
                      <wps:cNvSpPr txBox="1"/>
                      <wps:spPr>
                        <a:xfrm>
                          <a:off x="3985260" y="925195"/>
                          <a:ext cx="1217930" cy="1354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b w:val="0"/>
                                <w:bCs/>
                                <w:w w:val="50"/>
                                <w:sz w:val="112"/>
                                <w:szCs w:val="112"/>
                                <w:lang w:eastAsia="zh-CN"/>
                              </w:rPr>
                            </w:pPr>
                            <w:r>
                              <w:rPr>
                                <w:rFonts w:hint="eastAsia" w:ascii="方正小标宋简体" w:eastAsia="方正小标宋简体"/>
                                <w:b w:val="0"/>
                                <w:bCs/>
                                <w:color w:val="FF0000"/>
                                <w:w w:val="50"/>
                                <w:sz w:val="160"/>
                                <w:szCs w:val="160"/>
                                <w:lang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8pt;margin-top:36.35pt;height:106.65pt;width:95.9pt;z-index:251660288;mso-width-relative:page;mso-height-relative:page;" fillcolor="#FFFFFF [3201]" filled="t" stroked="f" coordsize="21600,21600" o:gfxdata="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0I4tYAAAAKAQAADwAAAAAAAAABACAAAAAiAAAA&#10;ZHJzL2Rvd25yZXYueG1sUEsBAhQAFAAAAAgAh07iQJymwONCAgAATQQAAA4AAAAAAAAAAQAgAAAA&#10;JQEAAGRycy9lMm9Eb2MueG1sUEsFBgAAAAAGAAYAWQEAANkFAAAAAA==&#10;">
                <v:fill on="t" focussize="0,0"/>
                <v:stroke on="f" weight="0.5pt"/>
                <v:imagedata o:title=""/>
                <o:lock v:ext="edit" aspectratio="f"/>
                <v:textbox>
                  <w:txbxContent>
                    <w:p>
                      <w:pPr>
                        <w:rPr>
                          <w:rFonts w:hint="eastAsia"/>
                          <w:b w:val="0"/>
                          <w:bCs/>
                          <w:w w:val="50"/>
                          <w:sz w:val="112"/>
                          <w:szCs w:val="112"/>
                          <w:lang w:eastAsia="zh-CN"/>
                        </w:rPr>
                      </w:pPr>
                      <w:r>
                        <w:rPr>
                          <w:rFonts w:hint="eastAsia" w:ascii="方正小标宋简体" w:eastAsia="方正小标宋简体"/>
                          <w:b w:val="0"/>
                          <w:bCs/>
                          <w:color w:val="FF0000"/>
                          <w:w w:val="50"/>
                          <w:sz w:val="160"/>
                          <w:szCs w:val="160"/>
                          <w:lang w:eastAsia="zh-CN"/>
                        </w:rPr>
                        <w:t>文件</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-297815</wp:posOffset>
                </wp:positionH>
                <wp:positionV relativeFrom="paragraph">
                  <wp:posOffset>583565</wp:posOffset>
                </wp:positionV>
                <wp:extent cx="4771390" cy="563880"/>
                <wp:effectExtent l="0" t="0" r="10160" b="7620"/>
                <wp:wrapNone/>
                <wp:docPr id="1" name="文本框 1"/>
                <wp:cNvGraphicFramePr/>
                <a:graphic xmlns:a="http://schemas.openxmlformats.org/drawingml/2006/main">
                  <a:graphicData uri="http://schemas.microsoft.com/office/word/2010/wordprocessingShape">
                    <wps:wsp>
                      <wps:cNvSpPr txBox="1"/>
                      <wps:spPr>
                        <a:xfrm>
                          <a:off x="1137285" y="915670"/>
                          <a:ext cx="4771390" cy="5638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b w:val="0"/>
                                <w:bCs/>
                                <w:color w:val="FF0000"/>
                                <w:sz w:val="60"/>
                                <w:szCs w:val="60"/>
                              </w:rPr>
                            </w:pPr>
                            <w:r>
                              <w:rPr>
                                <w:rFonts w:hint="eastAsia" w:ascii="方正小标宋简体" w:eastAsia="方正小标宋简体"/>
                                <w:b w:val="0"/>
                                <w:bCs/>
                                <w:color w:val="FF0000"/>
                                <w:sz w:val="60"/>
                                <w:szCs w:val="60"/>
                                <w:lang w:eastAsia="zh-CN"/>
                              </w:rPr>
                              <w:t>皖西卫生职业学院附属医院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5pt;margin-top:45.95pt;height:44.4pt;width:375.7pt;z-index:251658240;mso-width-relative:page;mso-height-relative:page;" fillcolor="#FFFFFF [3201]" filled="t" stroked="f" coordsize="21600,21600" o:gfxdata="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mitUtYAAAAKAQAADwAAAAAAAAABACAAAAAiAAAAZHJz&#10;L2Rvd25yZXYueG1sUEsBAhQAFAAAAAgAh07iQD3gjgU/AgAATAQAAA4AAAAAAAAAAQAgAAAAJQEA&#10;AGRycy9lMm9Eb2MueG1sUEsFBgAAAAAGAAYAWQEAANYFAAAAAA==&#10;">
                <v:fill on="t" focussize="0,0"/>
                <v:stroke on="f" weight="0.5pt"/>
                <v:imagedata o:title=""/>
                <o:lock v:ext="edit" aspectratio="f"/>
                <v:textbox>
                  <w:txbxContent>
                    <w:p>
                      <w:pPr>
                        <w:rPr>
                          <w:b w:val="0"/>
                          <w:bCs/>
                          <w:color w:val="FF0000"/>
                          <w:sz w:val="60"/>
                          <w:szCs w:val="60"/>
                        </w:rPr>
                      </w:pPr>
                      <w:r>
                        <w:rPr>
                          <w:rFonts w:hint="eastAsia" w:ascii="方正小标宋简体" w:eastAsia="方正小标宋简体"/>
                          <w:b w:val="0"/>
                          <w:bCs/>
                          <w:color w:val="FF0000"/>
                          <w:sz w:val="60"/>
                          <w:szCs w:val="60"/>
                          <w:lang w:eastAsia="zh-CN"/>
                        </w:rPr>
                        <w:t>皖西卫生职业学院附属医院</w:t>
                      </w:r>
                    </w:p>
                  </w:txbxContent>
                </v:textbox>
              </v:shape>
            </w:pict>
          </mc:Fallback>
        </mc:AlternateConten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80" w:lineRule="exact"/>
        <w:ind w:left="0" w:leftChars="0" w:right="0" w:rightChars="0"/>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附院发〔</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5号</w:t>
      </w:r>
    </w:p>
    <w:p>
      <w:pPr>
        <w:keepNext w:val="0"/>
        <w:keepLines w:val="0"/>
        <w:pageBreakBefore w:val="0"/>
        <w:widowControl w:val="0"/>
        <w:kinsoku/>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关于印发皖西卫院附院（市二院）规范化管理提升年活动实施方案的通知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各科室：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现将《皖西卫院附院（市二院）规范化管理提升年活动实施方案》印发给你们，请遵照文件精神认真贯彻落实。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firstLine="320" w:firstLineChars="1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right"/>
        <w:textAlignment w:val="auto"/>
        <w:outlineLvl w:val="9"/>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2020年5月18日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440" w:firstLineChars="100"/>
        <w:jc w:val="both"/>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皖西卫院附院（市二院）规范化管理提升年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方正小标宋简体" w:hAnsi="方正小标宋简体" w:eastAsia="方正小标宋简体" w:cs="方正小标宋简体"/>
          <w:sz w:val="44"/>
          <w:szCs w:val="44"/>
          <w:lang w:val="en-US" w:eastAsia="zh-CN"/>
        </w:rPr>
        <w:t>活动实施方案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为进一步加强医院制度建设，推动医院管理制度化、流程化、规范化，推动三级甲等综合医院创建，根据《</w:t>
      </w:r>
      <w:r>
        <w:rPr>
          <w:rFonts w:hint="eastAsia" w:ascii="仿宋_GB2312" w:hAnsi="仿宋_GB2312" w:eastAsia="仿宋_GB2312" w:cs="仿宋_GB2312"/>
          <w:i w:val="0"/>
          <w:caps w:val="0"/>
          <w:color w:val="auto"/>
          <w:spacing w:val="0"/>
          <w:sz w:val="32"/>
          <w:szCs w:val="32"/>
          <w:shd w:val="clear" w:color="auto" w:fill="FFFFFF"/>
        </w:rPr>
        <w:t>国务院办公厅关于建立现代医院管理制度的指导意见</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国办发〔2017〕67号</w:t>
      </w:r>
      <w:r>
        <w:rPr>
          <w:rFonts w:hint="eastAsia" w:ascii="仿宋_GB2312" w:hAnsi="仿宋_GB2312" w:eastAsia="仿宋_GB2312" w:cs="仿宋_GB2312"/>
          <w:i w:val="0"/>
          <w:caps w:val="0"/>
          <w:color w:val="auto"/>
          <w:spacing w:val="0"/>
          <w:sz w:val="32"/>
          <w:szCs w:val="32"/>
          <w:shd w:val="clear" w:color="auto" w:fill="FFFFFF"/>
          <w:lang w:eastAsia="zh-CN"/>
        </w:rPr>
        <w:t>）等文件精神，结合医院实际，制订本方案。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黑体" w:hAnsi="黑体" w:eastAsia="黑体" w:cs="黑体"/>
          <w:i w:val="0"/>
          <w:caps w:val="0"/>
          <w:color w:val="auto"/>
          <w:spacing w:val="0"/>
          <w:sz w:val="32"/>
          <w:szCs w:val="32"/>
          <w:shd w:val="clear" w:color="auto" w:fill="FFFFFF"/>
          <w:lang w:eastAsia="zh-CN"/>
        </w:rPr>
      </w:pPr>
      <w:r>
        <w:rPr>
          <w:rFonts w:hint="eastAsia" w:ascii="黑体" w:hAnsi="黑体" w:eastAsia="黑体" w:cs="黑体"/>
          <w:i w:val="0"/>
          <w:caps w:val="0"/>
          <w:color w:val="auto"/>
          <w:spacing w:val="0"/>
          <w:sz w:val="32"/>
          <w:szCs w:val="32"/>
          <w:shd w:val="clear" w:color="auto" w:fill="FFFFFF"/>
          <w:lang w:eastAsia="zh-CN"/>
        </w:rPr>
        <w:t>一、指导思想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rPr>
        <w:t>全面贯彻党</w:t>
      </w:r>
      <w:r>
        <w:rPr>
          <w:rFonts w:hint="eastAsia" w:ascii="仿宋" w:hAnsi="仿宋" w:eastAsia="仿宋" w:cs="仿宋"/>
          <w:i w:val="0"/>
          <w:caps w:val="0"/>
          <w:color w:val="000000" w:themeColor="text1"/>
          <w:spacing w:val="0"/>
          <w:sz w:val="32"/>
          <w:szCs w:val="32"/>
          <w:shd w:val="clear" w:color="auto" w:fill="FFFFFF"/>
          <w14:textFill>
            <w14:solidFill>
              <w14:schemeClr w14:val="tx1"/>
            </w14:solidFill>
          </w14:textFill>
        </w:rPr>
        <w:t>的</w:t>
      </w:r>
      <w:r>
        <w:rPr>
          <w:rFonts w:hint="eastAsia" w:ascii="仿宋" w:hAnsi="仿宋" w:eastAsia="仿宋" w:cs="仿宋"/>
          <w:i w:val="0"/>
          <w:caps w:val="0"/>
          <w:color w:val="000000" w:themeColor="text1"/>
          <w:spacing w:val="0"/>
          <w:sz w:val="32"/>
          <w:szCs w:val="32"/>
          <w:shd w:val="clear" w:color="auto" w:fill="FFFFFF"/>
          <w:lang w:eastAsia="zh-CN"/>
          <w14:textFill>
            <w14:solidFill>
              <w14:schemeClr w14:val="tx1"/>
            </w14:solidFill>
          </w14:textFill>
        </w:rPr>
        <w:t>十九届四中全会</w:t>
      </w:r>
      <w:r>
        <w:rPr>
          <w:rFonts w:hint="eastAsia" w:ascii="仿宋" w:hAnsi="仿宋" w:eastAsia="仿宋" w:cs="仿宋"/>
          <w:i w:val="0"/>
          <w:caps w:val="0"/>
          <w:color w:val="000000" w:themeColor="text1"/>
          <w:spacing w:val="0"/>
          <w:sz w:val="32"/>
          <w:szCs w:val="32"/>
          <w:highlight w:val="none"/>
          <w:shd w:val="clear" w:color="auto" w:fill="FFFFFF"/>
          <w14:textFill>
            <w14:solidFill>
              <w14:schemeClr w14:val="tx1"/>
            </w14:solidFill>
          </w14:textFill>
        </w:rPr>
        <w:t>以及全国卫生与健</w:t>
      </w:r>
      <w:r>
        <w:rPr>
          <w:rFonts w:hint="eastAsia" w:ascii="仿宋" w:hAnsi="仿宋" w:eastAsia="仿宋" w:cs="仿宋"/>
          <w:i w:val="0"/>
          <w:caps w:val="0"/>
          <w:color w:val="auto"/>
          <w:spacing w:val="0"/>
          <w:sz w:val="32"/>
          <w:szCs w:val="32"/>
          <w:shd w:val="clear" w:color="auto" w:fill="FFFFFF"/>
        </w:rPr>
        <w:t>康大会精神，深入贯彻习近平总书记系列重要讲话精神和治国理政新理念新思想新战略，认真落实党中央、国务院决策部署，坚持党的领导，坚持正确的卫生与健康工作方针，坚持中国特色卫生与健康发展道路，不断提高医疗服务质量，努力实现社会效益与运行效率的有机统一</w:t>
      </w:r>
      <w:r>
        <w:rPr>
          <w:rFonts w:hint="eastAsia" w:ascii="仿宋" w:hAnsi="仿宋" w:eastAsia="仿宋" w:cs="仿宋"/>
          <w:i w:val="0"/>
          <w:caps w:val="0"/>
          <w:color w:val="auto"/>
          <w:spacing w:val="0"/>
          <w:sz w:val="32"/>
          <w:szCs w:val="32"/>
          <w:shd w:val="clear" w:color="auto" w:fill="FFFFFF"/>
          <w:lang w:eastAsia="zh-CN"/>
        </w:rPr>
        <w:t>。</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目标任务</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outlineLvl w:val="9"/>
        <w:rPr>
          <w:rFonts w:hint="eastAsia" w:ascii="仿宋_GB2312" w:hAnsi="仿宋_GB2312" w:eastAsia="仿宋"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到2020年底，进一步明确我院各职能科室职责和岗位工作职责，并在</w:t>
      </w:r>
      <w:r>
        <w:rPr>
          <w:rFonts w:hint="eastAsia" w:ascii="仿宋" w:hAnsi="仿宋" w:eastAsia="仿宋" w:cs="仿宋"/>
          <w:i w:val="0"/>
          <w:caps w:val="0"/>
          <w:color w:val="auto"/>
          <w:spacing w:val="0"/>
          <w:sz w:val="32"/>
          <w:szCs w:val="32"/>
          <w:shd w:val="clear" w:color="auto" w:fill="FFFFFF"/>
        </w:rPr>
        <w:t>建立权责清晰、管理科学、治理完善、运行高效、监督有力的现代医院管理制度</w:t>
      </w:r>
      <w:r>
        <w:rPr>
          <w:rFonts w:hint="eastAsia" w:ascii="仿宋" w:hAnsi="仿宋" w:eastAsia="仿宋" w:cs="仿宋"/>
          <w:i w:val="0"/>
          <w:caps w:val="0"/>
          <w:color w:val="auto"/>
          <w:spacing w:val="0"/>
          <w:sz w:val="32"/>
          <w:szCs w:val="32"/>
          <w:shd w:val="clear" w:color="auto" w:fill="FFFFFF"/>
          <w:lang w:eastAsia="zh-CN"/>
        </w:rPr>
        <w:t>，提升管理效能。</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firstLine="640" w:firstLineChars="200"/>
        <w:jc w:val="both"/>
        <w:textAlignment w:val="auto"/>
        <w:outlineLvl w:val="9"/>
        <w:rPr>
          <w:rFonts w:hint="eastAsia" w:ascii="黑体" w:hAnsi="黑体" w:eastAsia="黑体" w:cs="黑体"/>
          <w:i w:val="0"/>
          <w:caps w:val="0"/>
          <w:color w:val="auto"/>
          <w:spacing w:val="0"/>
          <w:sz w:val="32"/>
          <w:szCs w:val="32"/>
          <w:shd w:val="clear" w:color="auto" w:fill="FFFFFF"/>
          <w:lang w:eastAsia="zh-CN"/>
        </w:rPr>
      </w:pPr>
      <w:r>
        <w:rPr>
          <w:rFonts w:hint="eastAsia" w:ascii="黑体" w:hAnsi="黑体" w:eastAsia="黑体" w:cs="黑体"/>
          <w:i w:val="0"/>
          <w:caps w:val="0"/>
          <w:color w:val="auto"/>
          <w:spacing w:val="0"/>
          <w:sz w:val="32"/>
          <w:szCs w:val="32"/>
          <w:shd w:val="clear" w:color="auto" w:fill="FFFFFF"/>
          <w:lang w:eastAsia="zh-CN"/>
        </w:rPr>
        <w:t>组织领导</w:t>
      </w:r>
    </w:p>
    <w:p>
      <w:pPr>
        <w:keepNext w:val="0"/>
        <w:keepLines w:val="0"/>
        <w:pageBreakBefore w:val="0"/>
        <w:widowControl w:val="0"/>
        <w:kinsoku/>
        <w:wordWrap/>
        <w:overflowPunct/>
        <w:topLinePunct w:val="0"/>
        <w:autoSpaceDE/>
        <w:autoSpaceDN/>
        <w:bidi w:val="0"/>
        <w:adjustRightInd/>
        <w:snapToGrid/>
        <w:spacing w:line="240" w:lineRule="auto"/>
        <w:ind w:lef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为有效推动我院开展规范化管理提升年活动工作，成立皖西卫生学院附属医院（六安市第二人民医院）规范化管理提升年活动工作领导组：</w:t>
      </w:r>
    </w:p>
    <w:p>
      <w:pPr>
        <w:keepNext w:val="0"/>
        <w:keepLines w:val="0"/>
        <w:pageBreakBefore w:val="0"/>
        <w:widowControl w:val="0"/>
        <w:kinsoku/>
        <w:wordWrap/>
        <w:overflowPunct/>
        <w:topLinePunct w:val="0"/>
        <w:autoSpaceDE/>
        <w:autoSpaceDN/>
        <w:bidi w:val="0"/>
        <w:adjustRightInd/>
        <w:snapToGrid/>
        <w:spacing w:line="240" w:lineRule="auto"/>
        <w:ind w:lef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组  长：</w:t>
      </w:r>
      <w:r>
        <w:rPr>
          <w:rFonts w:hint="eastAsia" w:ascii="仿宋_GB2312" w:hAnsi="仿宋_GB2312" w:eastAsia="仿宋_GB2312" w:cs="仿宋_GB2312"/>
          <w:sz w:val="32"/>
          <w:szCs w:val="32"/>
          <w:lang w:val="en-US" w:eastAsia="zh-CN"/>
        </w:rPr>
        <w:t>姜  风  金  平</w:t>
      </w:r>
    </w:p>
    <w:p>
      <w:pPr>
        <w:keepNext w:val="0"/>
        <w:keepLines w:val="0"/>
        <w:pageBreakBefore w:val="0"/>
        <w:widowControl w:val="0"/>
        <w:kinsoku/>
        <w:wordWrap/>
        <w:overflowPunct/>
        <w:topLinePunct w:val="0"/>
        <w:autoSpaceDE/>
        <w:autoSpaceDN/>
        <w:bidi w:val="0"/>
        <w:adjustRightInd/>
        <w:snapToGrid/>
        <w:spacing w:line="240" w:lineRule="auto"/>
        <w:ind w:lef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副组长：</w:t>
      </w:r>
      <w:r>
        <w:rPr>
          <w:rFonts w:hint="eastAsia" w:ascii="仿宋_GB2312" w:hAnsi="仿宋_GB2312" w:eastAsia="仿宋_GB2312" w:cs="仿宋_GB2312"/>
          <w:sz w:val="32"/>
          <w:szCs w:val="32"/>
          <w:lang w:val="en-US" w:eastAsia="zh-CN"/>
        </w:rPr>
        <w:t>杨兆应  高长根  陈本鑫  李军芳  甄  瑶</w:t>
      </w:r>
    </w:p>
    <w:p>
      <w:pPr>
        <w:keepNext w:val="0"/>
        <w:keepLines w:val="0"/>
        <w:pageBreakBefore w:val="0"/>
        <w:widowControl w:val="0"/>
        <w:kinsoku/>
        <w:wordWrap/>
        <w:overflowPunct/>
        <w:topLinePunct w:val="0"/>
        <w:autoSpaceDE/>
        <w:autoSpaceDN/>
        <w:bidi w:val="0"/>
        <w:adjustRightInd/>
        <w:snapToGrid/>
        <w:spacing w:line="240" w:lineRule="auto"/>
        <w:ind w:leftChars="0" w:firstLine="1920" w:firstLineChars="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马苗苗  童庆好  许华斌  周云华  郑华如 </w:t>
      </w:r>
    </w:p>
    <w:p>
      <w:pPr>
        <w:keepNext w:val="0"/>
        <w:keepLines w:val="0"/>
        <w:pageBreakBefore w:val="0"/>
        <w:widowControl w:val="0"/>
        <w:kinsoku/>
        <w:wordWrap/>
        <w:overflowPunct/>
        <w:topLinePunct w:val="0"/>
        <w:autoSpaceDE/>
        <w:autoSpaceDN/>
        <w:bidi w:val="0"/>
        <w:adjustRightInd/>
        <w:snapToGrid/>
        <w:spacing w:line="240" w:lineRule="auto"/>
        <w:ind w:leftChars="0" w:firstLine="1920" w:firstLineChars="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杨振时  刘和国</w:t>
      </w:r>
    </w:p>
    <w:p>
      <w:pPr>
        <w:keepNext w:val="0"/>
        <w:keepLines w:val="0"/>
        <w:pageBreakBefore w:val="0"/>
        <w:widowControl w:val="0"/>
        <w:kinsoku/>
        <w:wordWrap/>
        <w:overflowPunct/>
        <w:topLinePunct w:val="0"/>
        <w:autoSpaceDE/>
        <w:autoSpaceDN/>
        <w:bidi w:val="0"/>
        <w:adjustRightInd/>
        <w:snapToGrid/>
        <w:spacing w:line="240" w:lineRule="auto"/>
        <w:ind w:lef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成  员：</w:t>
      </w:r>
      <w:r>
        <w:rPr>
          <w:rFonts w:hint="eastAsia" w:ascii="仿宋_GB2312" w:hAnsi="仿宋_GB2312" w:eastAsia="仿宋_GB2312" w:cs="仿宋_GB2312"/>
          <w:sz w:val="32"/>
          <w:szCs w:val="32"/>
          <w:lang w:val="en-US" w:eastAsia="zh-CN"/>
        </w:rPr>
        <w:t xml:space="preserve">张荣耀  王小钊  潘高勇  徐绍莲  张  敏  </w:t>
      </w:r>
    </w:p>
    <w:p>
      <w:pPr>
        <w:keepNext w:val="0"/>
        <w:keepLines w:val="0"/>
        <w:pageBreakBefore w:val="0"/>
        <w:widowControl w:val="0"/>
        <w:kinsoku/>
        <w:wordWrap/>
        <w:overflowPunct/>
        <w:topLinePunct w:val="0"/>
        <w:autoSpaceDE/>
        <w:autoSpaceDN/>
        <w:bidi w:val="0"/>
        <w:adjustRightInd/>
        <w:snapToGrid/>
        <w:spacing w:line="240" w:lineRule="auto"/>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李安洋  汪海青  李  丽  张  凤  方  萍</w:t>
      </w:r>
    </w:p>
    <w:p>
      <w:pPr>
        <w:keepNext w:val="0"/>
        <w:keepLines w:val="0"/>
        <w:pageBreakBefore w:val="0"/>
        <w:widowControl w:val="0"/>
        <w:kinsoku/>
        <w:wordWrap/>
        <w:overflowPunct/>
        <w:topLinePunct w:val="0"/>
        <w:autoSpaceDE/>
        <w:autoSpaceDN/>
        <w:bidi w:val="0"/>
        <w:adjustRightInd/>
        <w:snapToGrid/>
        <w:spacing w:line="240" w:lineRule="auto"/>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汪  平  张家如  解绍芹  林  勇  曾凡瑜  </w:t>
      </w:r>
    </w:p>
    <w:p>
      <w:pPr>
        <w:keepNext w:val="0"/>
        <w:keepLines w:val="0"/>
        <w:pageBreakBefore w:val="0"/>
        <w:widowControl w:val="0"/>
        <w:kinsoku/>
        <w:wordWrap/>
        <w:overflowPunct/>
        <w:topLinePunct w:val="0"/>
        <w:autoSpaceDE/>
        <w:autoSpaceDN/>
        <w:bidi w:val="0"/>
        <w:adjustRightInd/>
        <w:snapToGrid/>
        <w:spacing w:line="240" w:lineRule="auto"/>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  莉  方晓燕  乐文清  龙亚宏  汪若清</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领导组办公室下设在院办，负责活动的组织联络工作。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王小钊兼任办公室主任。</w:t>
      </w:r>
    </w:p>
    <w:p>
      <w:pPr>
        <w:keepNext w:val="0"/>
        <w:keepLines w:val="0"/>
        <w:pageBreakBefore w:val="0"/>
        <w:widowControl w:val="0"/>
        <w:kinsoku/>
        <w:wordWrap/>
        <w:overflowPunct/>
        <w:topLinePunct w:val="0"/>
        <w:autoSpaceDE/>
        <w:autoSpaceDN/>
        <w:bidi w:val="0"/>
        <w:adjustRightInd/>
        <w:snapToGrid/>
        <w:spacing w:line="240" w:lineRule="auto"/>
        <w:ind w:lef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四、工作步骤</w:t>
      </w:r>
    </w:p>
    <w:p>
      <w:pPr>
        <w:keepNext w:val="0"/>
        <w:keepLines w:val="0"/>
        <w:pageBreakBefore w:val="0"/>
        <w:widowControl w:val="0"/>
        <w:kinsoku/>
        <w:wordWrap/>
        <w:overflowPunct/>
        <w:topLinePunct w:val="0"/>
        <w:autoSpaceDE/>
        <w:autoSpaceDN/>
        <w:bidi w:val="0"/>
        <w:adjustRightInd/>
        <w:snapToGrid/>
        <w:spacing w:line="240" w:lineRule="auto"/>
        <w:ind w:leftChars="0" w:firstLine="64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（一）部署阶段（2020年5月）</w:t>
      </w:r>
    </w:p>
    <w:p>
      <w:pPr>
        <w:keepNext w:val="0"/>
        <w:keepLines w:val="0"/>
        <w:pageBreakBefore w:val="0"/>
        <w:widowControl w:val="0"/>
        <w:kinsoku/>
        <w:wordWrap/>
        <w:overflowPunct/>
        <w:topLinePunct w:val="0"/>
        <w:autoSpaceDE/>
        <w:autoSpaceDN/>
        <w:bidi w:val="0"/>
        <w:adjustRightInd/>
        <w:snapToGrid/>
        <w:spacing w:line="240" w:lineRule="auto"/>
        <w:ind w:lef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院办负责制定方案。各相关科室依照责任分工，结合医院和科室实际，编写本科室职责及各岗位说明书、并对医院现有的各项制度进行修订与完善，做好新制度制定准备工作。</w:t>
      </w:r>
    </w:p>
    <w:p>
      <w:pPr>
        <w:keepNext w:val="0"/>
        <w:keepLines w:val="0"/>
        <w:pageBreakBefore w:val="0"/>
        <w:widowControl w:val="0"/>
        <w:kinsoku/>
        <w:wordWrap/>
        <w:overflowPunct/>
        <w:topLinePunct w:val="0"/>
        <w:autoSpaceDE/>
        <w:autoSpaceDN/>
        <w:bidi w:val="0"/>
        <w:adjustRightInd/>
        <w:snapToGrid/>
        <w:spacing w:line="240" w:lineRule="auto"/>
        <w:ind w:leftChars="0" w:firstLine="64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（二）收集整理阶段（2020年5月）</w:t>
      </w:r>
    </w:p>
    <w:p>
      <w:pPr>
        <w:keepNext w:val="0"/>
        <w:keepLines w:val="0"/>
        <w:pageBreakBefore w:val="0"/>
        <w:widowControl w:val="0"/>
        <w:kinsoku/>
        <w:wordWrap/>
        <w:overflowPunct/>
        <w:topLinePunct w:val="0"/>
        <w:autoSpaceDE/>
        <w:autoSpaceDN/>
        <w:bidi w:val="0"/>
        <w:adjustRightInd/>
        <w:snapToGrid/>
        <w:spacing w:line="240" w:lineRule="auto"/>
        <w:ind w:lef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各职能科室首先建立本科室制度目录（分管理制度类和医疗制度类），报分管领导同意后，各职能对照模板格式，通过与相关部门沟通后，将本科室制度逐项进行修订整理，按时报送院办，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院办将汇总的制度分册排版，报医院</w:t>
      </w:r>
      <w:r>
        <w:rPr>
          <w:rFonts w:hint="eastAsia" w:ascii="仿宋_GB2312" w:hAnsi="仿宋_GB2312" w:eastAsia="仿宋_GB2312" w:cs="仿宋_GB2312"/>
          <w:b w:val="0"/>
          <w:bCs w:val="0"/>
          <w:sz w:val="32"/>
          <w:szCs w:val="32"/>
          <w:lang w:val="en-US" w:eastAsia="zh-CN"/>
        </w:rPr>
        <w:t>规范化管理提升年活动工作领导组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审核。</w:t>
      </w:r>
      <w:r>
        <w:rPr>
          <w:rFonts w:hint="eastAsia" w:ascii="仿宋_GB2312" w:hAnsi="仿宋_GB2312" w:eastAsia="仿宋_GB2312" w:cs="仿宋_GB2312"/>
          <w:b w:val="0"/>
          <w:bCs w:val="0"/>
          <w:sz w:val="32"/>
          <w:szCs w:val="32"/>
          <w:lang w:val="en-US" w:eastAsia="zh-CN"/>
        </w:rPr>
        <w:t>岗位职责和岗位说明书按时报人力资源部。</w:t>
      </w:r>
    </w:p>
    <w:p>
      <w:pPr>
        <w:keepNext w:val="0"/>
        <w:keepLines w:val="0"/>
        <w:pageBreakBefore w:val="0"/>
        <w:widowControl w:val="0"/>
        <w:kinsoku/>
        <w:wordWrap/>
        <w:overflowPunct/>
        <w:topLinePunct w:val="0"/>
        <w:autoSpaceDE/>
        <w:autoSpaceDN/>
        <w:bidi w:val="0"/>
        <w:adjustRightInd/>
        <w:snapToGrid/>
        <w:spacing w:line="240" w:lineRule="auto"/>
        <w:ind w:leftChars="0" w:firstLine="64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（三）审核编印阶段（2020年5-8月）</w:t>
      </w:r>
    </w:p>
    <w:p>
      <w:pPr>
        <w:keepNext w:val="0"/>
        <w:keepLines w:val="0"/>
        <w:pageBreakBefore w:val="0"/>
        <w:widowControl w:val="0"/>
        <w:kinsoku/>
        <w:wordWrap/>
        <w:overflowPunct/>
        <w:topLinePunct w:val="0"/>
        <w:autoSpaceDE/>
        <w:autoSpaceDN/>
        <w:bidi w:val="0"/>
        <w:adjustRightInd/>
        <w:snapToGrid/>
        <w:spacing w:line="240" w:lineRule="auto"/>
        <w:ind w:leftChars="0" w:firstLine="64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sz w:val="32"/>
          <w:szCs w:val="32"/>
          <w:lang w:val="en-US" w:eastAsia="zh-CN"/>
        </w:rPr>
        <w:t>将经审核通过的各科室职责、岗位说明书和各类管理制度汇编成《六安市第二人民医院岗位说明书》《六安市第二人民医院管理制度》并正式印发。</w:t>
      </w:r>
      <w:r>
        <w:rPr>
          <w:rFonts w:hint="eastAsia" w:ascii="仿宋_GB2312" w:hAnsi="仿宋_GB2312" w:eastAsia="仿宋_GB2312" w:cs="仿宋_GB2312"/>
          <w:b w:val="0"/>
          <w:bCs w:val="0"/>
          <w:color w:val="auto"/>
          <w:sz w:val="32"/>
          <w:szCs w:val="32"/>
          <w:lang w:val="en-US" w:eastAsia="zh-CN"/>
        </w:rPr>
        <w:t>人力资源部负责岗位职责和说明书的汇总印发，院办负责工作制度的汇总印发。（编制要求和规范格式见附件1-4，具体编号规则另行通知）</w:t>
      </w:r>
    </w:p>
    <w:p>
      <w:pPr>
        <w:keepNext w:val="0"/>
        <w:keepLines w:val="0"/>
        <w:pageBreakBefore w:val="0"/>
        <w:widowControl w:val="0"/>
        <w:kinsoku/>
        <w:wordWrap/>
        <w:overflowPunct/>
        <w:topLinePunct w:val="0"/>
        <w:autoSpaceDE/>
        <w:autoSpaceDN/>
        <w:bidi w:val="0"/>
        <w:adjustRightInd/>
        <w:snapToGrid/>
        <w:spacing w:line="240" w:lineRule="auto"/>
        <w:ind w:leftChars="0" w:firstLine="64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（四）完善OA流程和宣传阶段（2020年6-8月） </w:t>
      </w:r>
    </w:p>
    <w:p>
      <w:pPr>
        <w:keepNext w:val="0"/>
        <w:keepLines w:val="0"/>
        <w:pageBreakBefore w:val="0"/>
        <w:widowControl w:val="0"/>
        <w:kinsoku/>
        <w:wordWrap/>
        <w:overflowPunct/>
        <w:topLinePunct w:val="0"/>
        <w:autoSpaceDE/>
        <w:autoSpaceDN/>
        <w:bidi w:val="0"/>
        <w:adjustRightInd/>
        <w:snapToGrid/>
        <w:spacing w:line="240" w:lineRule="auto"/>
        <w:ind w:lef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按照新修订的岗位说明书和各项制度等对OA工作流程进行调整完善，推进网上办公全覆盖，提高网上办公效率。各科室组织宣传学习岗位说明书和相关规章制度，提高职工对岗位职责和制度的熟悉程度，推动履职尽责和制度的执行力。</w:t>
      </w:r>
    </w:p>
    <w:p>
      <w:pPr>
        <w:keepNext w:val="0"/>
        <w:keepLines w:val="0"/>
        <w:pageBreakBefore w:val="0"/>
        <w:widowControl w:val="0"/>
        <w:kinsoku/>
        <w:wordWrap/>
        <w:overflowPunct/>
        <w:topLinePunct w:val="0"/>
        <w:autoSpaceDE/>
        <w:autoSpaceDN/>
        <w:bidi w:val="0"/>
        <w:adjustRightInd/>
        <w:snapToGrid/>
        <w:spacing w:line="240" w:lineRule="auto"/>
        <w:ind w:leftChars="0" w:firstLine="64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（五）督查阶段（2020年9-11月）</w:t>
      </w:r>
    </w:p>
    <w:p>
      <w:pPr>
        <w:keepNext w:val="0"/>
        <w:keepLines w:val="0"/>
        <w:pageBreakBefore w:val="0"/>
        <w:widowControl w:val="0"/>
        <w:kinsoku/>
        <w:wordWrap/>
        <w:overflowPunct/>
        <w:topLinePunct w:val="0"/>
        <w:autoSpaceDE/>
        <w:autoSpaceDN/>
        <w:bidi w:val="0"/>
        <w:adjustRightInd/>
        <w:snapToGrid/>
        <w:spacing w:line="240" w:lineRule="auto"/>
        <w:ind w:lef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医院将组织专项督查，同时结合行政查房、行风查房、医疗质量管理规范年活动等，加强履行岗位职责和制度执行情况的督导，对工作中推诿的和制度执行不力的科室和人员，对照医院《奖惩办法》等规定进行相应处理。</w:t>
      </w:r>
    </w:p>
    <w:p>
      <w:pPr>
        <w:keepNext w:val="0"/>
        <w:keepLines w:val="0"/>
        <w:pageBreakBefore w:val="0"/>
        <w:widowControl w:val="0"/>
        <w:kinsoku/>
        <w:wordWrap/>
        <w:overflowPunct/>
        <w:topLinePunct w:val="0"/>
        <w:autoSpaceDE/>
        <w:autoSpaceDN/>
        <w:bidi w:val="0"/>
        <w:adjustRightInd/>
        <w:snapToGrid/>
        <w:spacing w:line="240" w:lineRule="auto"/>
        <w:ind w:leftChars="0" w:firstLine="64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（六）持续提升阶段（2020年12月）</w:t>
      </w:r>
    </w:p>
    <w:p>
      <w:pPr>
        <w:keepNext w:val="0"/>
        <w:keepLines w:val="0"/>
        <w:pageBreakBefore w:val="0"/>
        <w:widowControl w:val="0"/>
        <w:kinsoku/>
        <w:wordWrap/>
        <w:overflowPunct/>
        <w:topLinePunct w:val="0"/>
        <w:autoSpaceDE/>
        <w:autoSpaceDN/>
        <w:bidi w:val="0"/>
        <w:adjustRightInd/>
        <w:snapToGrid/>
        <w:spacing w:line="240" w:lineRule="auto"/>
        <w:ind w:leftChars="0" w:firstLine="64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结合制度落实情况和履行岗位职责中发现的问题，对相关制度和职责进行调整完善，进一步明确岗位职责，提高制度的可执行性。对活动开展情况进行总结，开展评先选优工作，谋划下一阶段工作安排，逐步建成长效工作机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四、责任分解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（一）制定医院章程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lang w:eastAsia="zh-CN"/>
        </w:rPr>
        <w:t>修订医院章程，</w:t>
      </w:r>
      <w:r>
        <w:rPr>
          <w:rFonts w:hint="eastAsia" w:ascii="仿宋" w:hAnsi="仿宋" w:eastAsia="仿宋" w:cs="仿宋"/>
          <w:i w:val="0"/>
          <w:caps w:val="0"/>
          <w:color w:val="auto"/>
          <w:spacing w:val="0"/>
          <w:sz w:val="32"/>
          <w:szCs w:val="32"/>
          <w:shd w:val="clear" w:color="auto" w:fill="FFFFFF"/>
        </w:rPr>
        <w:t>包括医院性质、办医宗旨、功能定位、办医方向、管理体制、经费来源、组织结构、决策机制、管理制度、监督机制、文化建设、党的建设、群团建设，以及举办主体、医院、职工的权利义务等内容</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明确</w:t>
      </w:r>
      <w:r>
        <w:rPr>
          <w:rFonts w:hint="eastAsia" w:ascii="仿宋" w:hAnsi="仿宋" w:eastAsia="仿宋" w:cs="仿宋"/>
          <w:i w:val="0"/>
          <w:caps w:val="0"/>
          <w:color w:val="auto"/>
          <w:spacing w:val="0"/>
          <w:sz w:val="32"/>
          <w:szCs w:val="32"/>
          <w:shd w:val="clear" w:color="auto" w:fill="FFFFFF"/>
          <w:lang w:eastAsia="zh-CN"/>
        </w:rPr>
        <w:t>党委</w:t>
      </w:r>
      <w:r>
        <w:rPr>
          <w:rFonts w:hint="eastAsia" w:ascii="仿宋" w:hAnsi="仿宋" w:eastAsia="仿宋" w:cs="仿宋"/>
          <w:i w:val="0"/>
          <w:caps w:val="0"/>
          <w:color w:val="auto"/>
          <w:spacing w:val="0"/>
          <w:sz w:val="32"/>
          <w:szCs w:val="32"/>
          <w:shd w:val="clear" w:color="auto" w:fill="FFFFFF"/>
        </w:rPr>
        <w:t>在医院内部治理结构中的地位和作用。</w:t>
      </w:r>
      <w:r>
        <w:rPr>
          <w:rFonts w:hint="eastAsia" w:ascii="仿宋" w:hAnsi="仿宋" w:eastAsia="仿宋" w:cs="仿宋"/>
          <w:b/>
          <w:bCs/>
          <w:i w:val="0"/>
          <w:caps w:val="0"/>
          <w:color w:val="auto"/>
          <w:spacing w:val="0"/>
          <w:sz w:val="32"/>
          <w:szCs w:val="32"/>
          <w:shd w:val="clear" w:color="auto" w:fill="FFFFFF"/>
          <w:lang w:eastAsia="zh-CN"/>
        </w:rPr>
        <w:t>（牵头领导：姜风、金平；牵头科室：院办，责任科室：</w:t>
      </w:r>
      <w:r>
        <w:rPr>
          <w:rFonts w:hint="eastAsia" w:ascii="仿宋" w:hAnsi="仿宋" w:eastAsia="仿宋" w:cs="仿宋"/>
          <w:b/>
          <w:bCs/>
          <w:i w:val="0"/>
          <w:caps w:val="0"/>
          <w:color w:val="auto"/>
          <w:spacing w:val="0"/>
          <w:sz w:val="32"/>
          <w:szCs w:val="32"/>
          <w:shd w:val="clear" w:color="auto" w:fill="FFFFFF"/>
          <w:lang w:val="en-US" w:eastAsia="zh-CN"/>
        </w:rPr>
        <w:t>各职能科室</w:t>
      </w:r>
      <w:r>
        <w:rPr>
          <w:rFonts w:hint="eastAsia" w:ascii="仿宋" w:hAnsi="仿宋" w:eastAsia="仿宋" w:cs="仿宋"/>
          <w:b/>
          <w:bCs/>
          <w:i w:val="0"/>
          <w:caps w:val="0"/>
          <w:color w:val="auto"/>
          <w:spacing w:val="0"/>
          <w:sz w:val="32"/>
          <w:szCs w:val="32"/>
          <w:shd w:val="clear" w:color="auto" w:fill="FFFFFF"/>
          <w:lang w:eastAsia="zh-CN"/>
        </w:rPr>
        <w:t>）</w:t>
      </w:r>
    </w:p>
    <w:p>
      <w:pPr>
        <w:pStyle w:val="4"/>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楷体" w:hAnsi="楷体" w:eastAsia="楷体" w:cs="楷体"/>
          <w:b/>
          <w:bCs/>
          <w:i w:val="0"/>
          <w:caps w:val="0"/>
          <w:color w:val="auto"/>
          <w:spacing w:val="0"/>
          <w:sz w:val="32"/>
          <w:szCs w:val="32"/>
          <w:shd w:val="clear" w:color="auto" w:fill="FFFFFF"/>
        </w:rPr>
      </w:pPr>
      <w:r>
        <w:rPr>
          <w:rFonts w:hint="eastAsia" w:ascii="楷体" w:hAnsi="楷体" w:eastAsia="楷体" w:cs="楷体"/>
          <w:b/>
          <w:bCs/>
          <w:i w:val="0"/>
          <w:caps w:val="0"/>
          <w:color w:val="auto"/>
          <w:spacing w:val="0"/>
          <w:sz w:val="32"/>
          <w:szCs w:val="32"/>
          <w:shd w:val="clear" w:color="auto" w:fill="FFFFFF"/>
        </w:rPr>
        <w:t>健全</w:t>
      </w:r>
      <w:r>
        <w:rPr>
          <w:rFonts w:hint="eastAsia" w:ascii="楷体" w:hAnsi="楷体" w:eastAsia="楷体" w:cs="楷体"/>
          <w:b/>
          <w:bCs/>
          <w:i w:val="0"/>
          <w:caps w:val="0"/>
          <w:color w:val="auto"/>
          <w:spacing w:val="0"/>
          <w:sz w:val="32"/>
          <w:szCs w:val="32"/>
          <w:shd w:val="clear" w:color="auto" w:fill="FFFFFF"/>
          <w:lang w:eastAsia="zh-CN"/>
        </w:rPr>
        <w:t>医院决策管理制度</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健全医院党委会和院长办公会议事规则。党委发挥</w:t>
      </w:r>
      <w:r>
        <w:rPr>
          <w:rFonts w:hint="eastAsia" w:ascii="仿宋_GB2312" w:hAnsi="仿宋_GB2312" w:eastAsia="仿宋_GB2312" w:cs="仿宋_GB2312"/>
          <w:i w:val="0"/>
          <w:caps w:val="0"/>
          <w:color w:val="auto"/>
          <w:spacing w:val="0"/>
          <w:sz w:val="32"/>
          <w:szCs w:val="32"/>
          <w:shd w:val="clear" w:color="auto" w:fill="FFFFFF"/>
        </w:rPr>
        <w:t>把方向、</w:t>
      </w:r>
      <w:r>
        <w:rPr>
          <w:rFonts w:hint="default" w:ascii="仿宋_GB2312" w:hAnsi="仿宋_GB2312" w:eastAsia="仿宋_GB2312" w:cs="仿宋_GB2312"/>
          <w:i w:val="0"/>
          <w:caps w:val="0"/>
          <w:color w:val="auto"/>
          <w:spacing w:val="0"/>
          <w:sz w:val="32"/>
          <w:szCs w:val="32"/>
          <w:shd w:val="clear" w:color="auto" w:fill="FFFFFF"/>
        </w:rPr>
        <w:t>管大局、做决策、促改革、保落实</w:t>
      </w:r>
      <w:r>
        <w:rPr>
          <w:rFonts w:hint="eastAsia" w:ascii="仿宋_GB2312" w:hAnsi="仿宋_GB2312" w:eastAsia="仿宋_GB2312" w:cs="仿宋_GB2312"/>
          <w:i w:val="0"/>
          <w:caps w:val="0"/>
          <w:color w:val="auto"/>
          <w:spacing w:val="0"/>
          <w:sz w:val="32"/>
          <w:szCs w:val="32"/>
          <w:shd w:val="clear" w:color="auto" w:fill="FFFFFF"/>
          <w:lang w:eastAsia="zh-CN"/>
        </w:rPr>
        <w:t>作用，</w:t>
      </w:r>
      <w:r>
        <w:rPr>
          <w:rFonts w:hint="eastAsia" w:ascii="仿宋_GB2312" w:hAnsi="仿宋_GB2312" w:eastAsia="仿宋_GB2312" w:cs="仿宋_GB2312"/>
          <w:i w:val="0"/>
          <w:caps w:val="0"/>
          <w:color w:val="auto"/>
          <w:spacing w:val="0"/>
          <w:sz w:val="32"/>
          <w:szCs w:val="32"/>
          <w:shd w:val="clear" w:color="auto" w:fill="FFFFFF"/>
        </w:rPr>
        <w:t>院长全面负责医疗、教学、科研、行政管理工作。</w:t>
      </w:r>
      <w:r>
        <w:rPr>
          <w:rFonts w:hint="eastAsia" w:ascii="仿宋_GB2312" w:hAnsi="仿宋_GB2312" w:eastAsia="仿宋_GB2312" w:cs="仿宋_GB2312"/>
          <w:i w:val="0"/>
          <w:caps w:val="0"/>
          <w:color w:val="auto"/>
          <w:spacing w:val="0"/>
          <w:sz w:val="32"/>
          <w:szCs w:val="32"/>
          <w:shd w:val="clear" w:color="auto" w:fill="FFFFFF"/>
          <w:lang w:eastAsia="zh-CN"/>
        </w:rPr>
        <w:t>党委会研究</w:t>
      </w:r>
      <w:r>
        <w:rPr>
          <w:rFonts w:hint="eastAsia" w:ascii="仿宋_GB2312" w:hAnsi="仿宋_GB2312" w:eastAsia="仿宋_GB2312" w:cs="仿宋_GB2312"/>
          <w:i w:val="0"/>
          <w:caps w:val="0"/>
          <w:color w:val="auto"/>
          <w:spacing w:val="0"/>
          <w:sz w:val="32"/>
          <w:szCs w:val="32"/>
          <w:shd w:val="clear" w:color="auto" w:fill="FFFFFF"/>
        </w:rPr>
        <w:t>“三重一大”等重大事项</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院长办公会议是公立医院行政、业务议事决策机构，对讨论研究事项作出决定。在决策程序上，公立医院发展规划以及涉及医务人员切身利益的重要问题，要经医院党</w:t>
      </w:r>
      <w:r>
        <w:rPr>
          <w:rFonts w:hint="eastAsia" w:ascii="仿宋_GB2312" w:hAnsi="仿宋_GB2312" w:eastAsia="仿宋_GB2312" w:cs="仿宋_GB2312"/>
          <w:i w:val="0"/>
          <w:caps w:val="0"/>
          <w:color w:val="auto"/>
          <w:spacing w:val="0"/>
          <w:sz w:val="32"/>
          <w:szCs w:val="32"/>
          <w:shd w:val="clear" w:color="auto" w:fill="FFFFFF"/>
          <w:lang w:eastAsia="zh-CN"/>
        </w:rPr>
        <w:t>委</w:t>
      </w:r>
      <w:r>
        <w:rPr>
          <w:rFonts w:hint="eastAsia" w:ascii="仿宋_GB2312" w:hAnsi="仿宋_GB2312" w:eastAsia="仿宋_GB2312" w:cs="仿宋_GB2312"/>
          <w:i w:val="0"/>
          <w:caps w:val="0"/>
          <w:color w:val="auto"/>
          <w:spacing w:val="0"/>
          <w:sz w:val="32"/>
          <w:szCs w:val="32"/>
          <w:shd w:val="clear" w:color="auto" w:fill="FFFFFF"/>
        </w:rPr>
        <w:t>会研究讨论同意，保证党</w:t>
      </w:r>
      <w:r>
        <w:rPr>
          <w:rFonts w:hint="eastAsia" w:ascii="仿宋_GB2312" w:hAnsi="仿宋_GB2312" w:eastAsia="仿宋_GB2312" w:cs="仿宋_GB2312"/>
          <w:i w:val="0"/>
          <w:caps w:val="0"/>
          <w:color w:val="auto"/>
          <w:spacing w:val="0"/>
          <w:sz w:val="32"/>
          <w:szCs w:val="32"/>
          <w:shd w:val="clear" w:color="auto" w:fill="FFFFFF"/>
          <w:lang w:eastAsia="zh-CN"/>
        </w:rPr>
        <w:t>委</w:t>
      </w:r>
      <w:r>
        <w:rPr>
          <w:rFonts w:hint="eastAsia" w:ascii="仿宋_GB2312" w:hAnsi="仿宋_GB2312" w:eastAsia="仿宋_GB2312" w:cs="仿宋_GB2312"/>
          <w:i w:val="0"/>
          <w:caps w:val="0"/>
          <w:color w:val="auto"/>
          <w:spacing w:val="0"/>
          <w:sz w:val="32"/>
          <w:szCs w:val="32"/>
          <w:shd w:val="clear" w:color="auto" w:fill="FFFFFF"/>
        </w:rPr>
        <w:t>意图在决策中得到充分体现。把党的领导融入公立医院治理结构。</w:t>
      </w:r>
      <w:r>
        <w:rPr>
          <w:rFonts w:hint="eastAsia" w:ascii="仿宋_GB2312" w:hAnsi="仿宋_GB2312" w:eastAsia="仿宋_GB2312" w:cs="仿宋_GB2312"/>
          <w:b/>
          <w:bCs/>
          <w:i w:val="0"/>
          <w:caps w:val="0"/>
          <w:color w:val="auto"/>
          <w:spacing w:val="0"/>
          <w:sz w:val="32"/>
          <w:szCs w:val="32"/>
          <w:shd w:val="clear" w:color="auto" w:fill="FFFFFF"/>
          <w:lang w:eastAsia="zh-CN"/>
        </w:rPr>
        <w:t>（</w:t>
      </w:r>
      <w:r>
        <w:rPr>
          <w:rFonts w:hint="eastAsia" w:ascii="仿宋" w:hAnsi="仿宋" w:eastAsia="仿宋" w:cs="仿宋"/>
          <w:b/>
          <w:bCs/>
          <w:i w:val="0"/>
          <w:caps w:val="0"/>
          <w:color w:val="auto"/>
          <w:spacing w:val="0"/>
          <w:sz w:val="32"/>
          <w:szCs w:val="32"/>
          <w:shd w:val="clear" w:color="auto" w:fill="FFFFFF"/>
          <w:lang w:eastAsia="zh-CN"/>
        </w:rPr>
        <w:t>牵头领导：姜风、金平；牵头科室：</w:t>
      </w:r>
      <w:r>
        <w:rPr>
          <w:rFonts w:hint="eastAsia" w:ascii="仿宋_GB2312" w:hAnsi="仿宋_GB2312" w:eastAsia="仿宋_GB2312" w:cs="仿宋_GB2312"/>
          <w:b/>
          <w:bCs/>
          <w:i w:val="0"/>
          <w:caps w:val="0"/>
          <w:color w:val="auto"/>
          <w:spacing w:val="0"/>
          <w:sz w:val="32"/>
          <w:szCs w:val="32"/>
          <w:shd w:val="clear" w:color="auto" w:fill="FFFFFF"/>
          <w:lang w:eastAsia="zh-CN"/>
        </w:rPr>
        <w:t>党办、院办</w:t>
      </w:r>
      <w:r>
        <w:rPr>
          <w:rFonts w:hint="eastAsia" w:ascii="仿宋" w:hAnsi="仿宋" w:eastAsia="仿宋" w:cs="仿宋"/>
          <w:b/>
          <w:bCs/>
          <w:i w:val="0"/>
          <w:caps w:val="0"/>
          <w:color w:val="auto"/>
          <w:spacing w:val="0"/>
          <w:sz w:val="32"/>
          <w:szCs w:val="32"/>
          <w:shd w:val="clear" w:color="auto" w:fill="FFFFFF"/>
          <w:lang w:eastAsia="zh-CN"/>
        </w:rPr>
        <w:t>，</w:t>
      </w:r>
      <w:r>
        <w:rPr>
          <w:rFonts w:hint="eastAsia" w:ascii="仿宋_GB2312" w:hAnsi="仿宋_GB2312" w:eastAsia="仿宋_GB2312" w:cs="仿宋_GB2312"/>
          <w:b/>
          <w:bCs/>
          <w:i w:val="0"/>
          <w:caps w:val="0"/>
          <w:color w:val="auto"/>
          <w:spacing w:val="0"/>
          <w:sz w:val="32"/>
          <w:szCs w:val="32"/>
          <w:shd w:val="clear" w:color="auto" w:fill="FFFFFF"/>
          <w:lang w:eastAsia="zh-CN"/>
        </w:rPr>
        <w:t>责任科室：纪检监察室、人力资源部、财务管理部</w:t>
      </w:r>
      <w:r>
        <w:rPr>
          <w:rFonts w:hint="eastAsia" w:ascii="仿宋_GB2312" w:hAnsi="宋体" w:eastAsia="仿宋_GB2312" w:cs="仿宋_GB2312"/>
          <w:b/>
          <w:bCs/>
          <w:i w:val="0"/>
          <w:caps w:val="0"/>
          <w:color w:val="000000"/>
          <w:spacing w:val="0"/>
          <w:sz w:val="32"/>
          <w:szCs w:val="32"/>
          <w:lang w:eastAsia="zh-CN"/>
        </w:rPr>
        <w:t>等</w:t>
      </w:r>
      <w:r>
        <w:rPr>
          <w:rFonts w:hint="eastAsia" w:ascii="仿宋_GB2312" w:hAnsi="仿宋_GB2312" w:eastAsia="仿宋_GB2312" w:cs="仿宋_GB2312"/>
          <w:b/>
          <w:bCs/>
          <w:i w:val="0"/>
          <w:caps w:val="0"/>
          <w:color w:val="auto"/>
          <w:spacing w:val="0"/>
          <w:sz w:val="32"/>
          <w:szCs w:val="32"/>
          <w:shd w:val="clear" w:color="auto" w:fill="FFFFFF"/>
          <w:lang w:eastAsia="zh-CN"/>
        </w:rPr>
        <w:t>）</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楷体" w:hAnsi="楷体" w:eastAsia="楷体" w:cs="楷体"/>
          <w:b/>
          <w:bCs/>
          <w:i w:val="0"/>
          <w:caps w:val="0"/>
          <w:color w:val="auto"/>
          <w:spacing w:val="0"/>
          <w:sz w:val="32"/>
          <w:szCs w:val="32"/>
          <w:shd w:val="clear" w:color="auto" w:fill="FFFFFF"/>
        </w:rPr>
      </w:pPr>
      <w:r>
        <w:rPr>
          <w:rFonts w:hint="eastAsia" w:ascii="楷体" w:hAnsi="楷体" w:eastAsia="楷体" w:cs="楷体"/>
          <w:b/>
          <w:bCs/>
          <w:i w:val="0"/>
          <w:caps w:val="0"/>
          <w:color w:val="auto"/>
          <w:spacing w:val="0"/>
          <w:sz w:val="32"/>
          <w:szCs w:val="32"/>
          <w:shd w:val="clear" w:color="auto" w:fill="FFFFFF"/>
        </w:rPr>
        <w:t>健全民主管理制度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rightChars="0" w:firstLine="642"/>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健全以职工代表大会为基本形式</w:t>
      </w:r>
      <w:r>
        <w:rPr>
          <w:rFonts w:hint="eastAsia" w:ascii="仿宋_GB2312" w:hAnsi="仿宋_GB2312" w:eastAsia="仿宋_GB2312" w:cs="仿宋_GB2312"/>
          <w:i w:val="0"/>
          <w:caps w:val="0"/>
          <w:color w:val="auto"/>
          <w:spacing w:val="0"/>
          <w:sz w:val="32"/>
          <w:szCs w:val="32"/>
          <w:shd w:val="clear" w:color="auto" w:fill="FFFFFF"/>
          <w:lang w:eastAsia="zh-CN"/>
        </w:rPr>
        <w:t>、科室民主管理会议制为重点内容</w:t>
      </w:r>
      <w:r>
        <w:rPr>
          <w:rFonts w:hint="eastAsia" w:ascii="仿宋_GB2312" w:hAnsi="仿宋_GB2312" w:eastAsia="仿宋_GB2312" w:cs="仿宋_GB2312"/>
          <w:i w:val="0"/>
          <w:caps w:val="0"/>
          <w:color w:val="auto"/>
          <w:spacing w:val="0"/>
          <w:sz w:val="32"/>
          <w:szCs w:val="32"/>
          <w:shd w:val="clear" w:color="auto" w:fill="FFFFFF"/>
        </w:rPr>
        <w:t>的民主管理制度。工会依法组织职工参与医院的民主决策、民主管理和民主监督。医院研究经营管理和发展的重大问题应当充分听取职工意见，召开讨论涉及职工切身利益的会议，必须有工会代表参加。推进</w:t>
      </w:r>
      <w:r>
        <w:rPr>
          <w:rFonts w:hint="eastAsia" w:ascii="仿宋_GB2312" w:hAnsi="仿宋_GB2312" w:eastAsia="仿宋_GB2312" w:cs="仿宋_GB2312"/>
          <w:i w:val="0"/>
          <w:caps w:val="0"/>
          <w:color w:val="auto"/>
          <w:spacing w:val="0"/>
          <w:sz w:val="32"/>
          <w:szCs w:val="32"/>
          <w:shd w:val="clear" w:color="auto" w:fill="FFFFFF"/>
          <w:lang w:eastAsia="zh-CN"/>
        </w:rPr>
        <w:t>党建、</w:t>
      </w:r>
      <w:r>
        <w:rPr>
          <w:rFonts w:hint="eastAsia" w:ascii="仿宋_GB2312" w:hAnsi="仿宋_GB2312" w:eastAsia="仿宋_GB2312" w:cs="仿宋_GB2312"/>
          <w:i w:val="0"/>
          <w:caps w:val="0"/>
          <w:color w:val="auto"/>
          <w:spacing w:val="0"/>
          <w:sz w:val="32"/>
          <w:szCs w:val="32"/>
          <w:shd w:val="clear" w:color="auto" w:fill="FFFFFF"/>
        </w:rPr>
        <w:t>院务公开，落实职工群众知情权、参与权、表达权、监督权。</w:t>
      </w:r>
      <w:r>
        <w:rPr>
          <w:rFonts w:hint="eastAsia" w:ascii="仿宋_GB2312" w:hAnsi="仿宋_GB2312" w:eastAsia="仿宋_GB2312" w:cs="仿宋_GB2312"/>
          <w:b/>
          <w:bCs/>
          <w:i w:val="0"/>
          <w:caps w:val="0"/>
          <w:color w:val="auto"/>
          <w:spacing w:val="0"/>
          <w:sz w:val="32"/>
          <w:szCs w:val="32"/>
          <w:shd w:val="clear" w:color="auto" w:fill="FFFFFF"/>
          <w:lang w:eastAsia="zh-CN"/>
        </w:rPr>
        <w:t>（</w:t>
      </w:r>
      <w:r>
        <w:rPr>
          <w:rFonts w:hint="eastAsia" w:ascii="仿宋" w:hAnsi="仿宋" w:eastAsia="仿宋" w:cs="仿宋"/>
          <w:b/>
          <w:bCs/>
          <w:i w:val="0"/>
          <w:caps w:val="0"/>
          <w:color w:val="auto"/>
          <w:spacing w:val="0"/>
          <w:sz w:val="32"/>
          <w:szCs w:val="32"/>
          <w:shd w:val="clear" w:color="auto" w:fill="FFFFFF"/>
          <w:lang w:eastAsia="zh-CN"/>
        </w:rPr>
        <w:t>牵头领导：杨兆应，责任领导：甄瑶、周云华；牵头科室：工会，</w:t>
      </w:r>
      <w:r>
        <w:rPr>
          <w:rFonts w:hint="eastAsia" w:ascii="仿宋_GB2312" w:hAnsi="仿宋_GB2312" w:eastAsia="仿宋_GB2312" w:cs="仿宋_GB2312"/>
          <w:b/>
          <w:bCs/>
          <w:i w:val="0"/>
          <w:caps w:val="0"/>
          <w:color w:val="auto"/>
          <w:spacing w:val="0"/>
          <w:sz w:val="32"/>
          <w:szCs w:val="32"/>
          <w:shd w:val="clear" w:color="auto" w:fill="FFFFFF"/>
          <w:lang w:eastAsia="zh-CN"/>
        </w:rPr>
        <w:t>责任科室：党办、院办、</w:t>
      </w:r>
      <w:r>
        <w:rPr>
          <w:rFonts w:hint="eastAsia" w:ascii="仿宋_GB2312" w:hAnsi="仿宋_GB2312" w:eastAsia="仿宋_GB2312" w:cs="仿宋_GB2312"/>
          <w:b/>
          <w:bCs/>
          <w:i w:val="0"/>
          <w:caps w:val="0"/>
          <w:color w:val="000000" w:themeColor="text1"/>
          <w:spacing w:val="0"/>
          <w:sz w:val="32"/>
          <w:szCs w:val="32"/>
          <w:shd w:val="clear" w:color="auto" w:fill="FFFFFF"/>
          <w:lang w:val="en-US" w:eastAsia="zh-CN"/>
          <w14:textFill>
            <w14:solidFill>
              <w14:schemeClr w14:val="tx1"/>
            </w14:solidFill>
          </w14:textFill>
        </w:rPr>
        <w:t>纪检监察室</w:t>
      </w:r>
      <w:r>
        <w:rPr>
          <w:rFonts w:hint="eastAsia" w:ascii="仿宋_GB2312" w:hAnsi="宋体" w:eastAsia="仿宋_GB2312" w:cs="仿宋_GB2312"/>
          <w:b/>
          <w:bCs/>
          <w:i w:val="0"/>
          <w:caps w:val="0"/>
          <w:color w:val="000000"/>
          <w:spacing w:val="0"/>
          <w:sz w:val="32"/>
          <w:szCs w:val="32"/>
          <w:lang w:eastAsia="zh-CN"/>
        </w:rPr>
        <w:t>等</w:t>
      </w:r>
      <w:r>
        <w:rPr>
          <w:rFonts w:hint="eastAsia" w:ascii="仿宋_GB2312" w:hAnsi="仿宋_GB2312" w:eastAsia="仿宋_GB2312" w:cs="仿宋_GB2312"/>
          <w:b/>
          <w:bCs/>
          <w:i w:val="0"/>
          <w:caps w:val="0"/>
          <w:color w:val="auto"/>
          <w:spacing w:val="0"/>
          <w:sz w:val="32"/>
          <w:szCs w:val="32"/>
          <w:shd w:val="clear" w:color="auto" w:fill="FFFFFF"/>
          <w:lang w:eastAsia="zh-CN"/>
        </w:rPr>
        <w:t>）</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楷体" w:hAnsi="楷体" w:eastAsia="楷体" w:cs="楷体"/>
          <w:b/>
          <w:bCs/>
          <w:i w:val="0"/>
          <w:caps w:val="0"/>
          <w:color w:val="auto"/>
          <w:spacing w:val="0"/>
          <w:sz w:val="32"/>
          <w:szCs w:val="32"/>
          <w:shd w:val="clear" w:color="auto" w:fill="FFFFFF"/>
        </w:rPr>
      </w:pPr>
      <w:r>
        <w:rPr>
          <w:rFonts w:hint="eastAsia" w:ascii="楷体" w:hAnsi="楷体" w:eastAsia="楷体" w:cs="楷体"/>
          <w:b/>
          <w:bCs/>
          <w:i w:val="0"/>
          <w:caps w:val="0"/>
          <w:color w:val="auto"/>
          <w:spacing w:val="0"/>
          <w:sz w:val="32"/>
          <w:szCs w:val="32"/>
          <w:shd w:val="clear" w:color="auto" w:fill="FFFFFF"/>
        </w:rPr>
        <w:t>健全医疗质量安全管理制度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b/>
          <w:bCs/>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落实医疗质量安全院、科两级责任制。建立全员参与、覆盖临床诊疗服务全过程的医疗质量管理与控制工作制度，严格落实首诊负责、三级查房、分级护理、手术分级管理、抗菌药物分级管理、临床用血安全等医疗质量安全核心制度。</w:t>
      </w:r>
      <w:r>
        <w:rPr>
          <w:rFonts w:hint="eastAsia" w:ascii="仿宋_GB2312" w:hAnsi="仿宋_GB2312" w:eastAsia="仿宋_GB2312" w:cs="仿宋_GB2312"/>
          <w:i w:val="0"/>
          <w:caps w:val="0"/>
          <w:color w:val="auto"/>
          <w:spacing w:val="0"/>
          <w:sz w:val="32"/>
          <w:szCs w:val="32"/>
          <w:shd w:val="clear" w:color="auto" w:fill="FFFFFF"/>
          <w:lang w:eastAsia="zh-CN"/>
        </w:rPr>
        <w:t>制订并</w:t>
      </w:r>
      <w:r>
        <w:rPr>
          <w:rFonts w:hint="eastAsia" w:ascii="仿宋_GB2312" w:hAnsi="仿宋_GB2312" w:eastAsia="仿宋_GB2312" w:cs="仿宋_GB2312"/>
          <w:i w:val="0"/>
          <w:caps w:val="0"/>
          <w:color w:val="auto"/>
          <w:spacing w:val="0"/>
          <w:sz w:val="32"/>
          <w:szCs w:val="32"/>
          <w:shd w:val="clear" w:color="auto" w:fill="FFFFFF"/>
        </w:rPr>
        <w:t>严格执行医院感染管理制度、医疗质量内部公示制度等</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加强</w:t>
      </w:r>
      <w:r>
        <w:rPr>
          <w:rFonts w:hint="eastAsia" w:ascii="仿宋_GB2312" w:hAnsi="仿宋_GB2312" w:eastAsia="仿宋_GB2312" w:cs="仿宋_GB2312"/>
          <w:i w:val="0"/>
          <w:caps w:val="0"/>
          <w:color w:val="auto"/>
          <w:spacing w:val="0"/>
          <w:sz w:val="32"/>
          <w:szCs w:val="32"/>
          <w:shd w:val="clear" w:color="auto" w:fill="FFFFFF"/>
          <w:lang w:eastAsia="zh-CN"/>
        </w:rPr>
        <w:t>对</w:t>
      </w:r>
      <w:r>
        <w:rPr>
          <w:rFonts w:hint="eastAsia" w:ascii="仿宋_GB2312" w:hAnsi="仿宋_GB2312" w:eastAsia="仿宋_GB2312" w:cs="仿宋_GB2312"/>
          <w:i w:val="0"/>
          <w:caps w:val="0"/>
          <w:color w:val="auto"/>
          <w:spacing w:val="0"/>
          <w:sz w:val="32"/>
          <w:szCs w:val="32"/>
          <w:shd w:val="clear" w:color="auto" w:fill="FFFFFF"/>
        </w:rPr>
        <w:t>重点科室、重点区域、重点环节、重点技术的质量安全管理，推进合理检查、用药和治疗。</w:t>
      </w:r>
      <w:r>
        <w:rPr>
          <w:rFonts w:hint="eastAsia" w:ascii="仿宋_GB2312" w:hAnsi="仿宋_GB2312" w:eastAsia="仿宋_GB2312" w:cs="仿宋_GB2312"/>
          <w:b/>
          <w:bCs/>
          <w:i w:val="0"/>
          <w:caps w:val="0"/>
          <w:color w:val="auto"/>
          <w:spacing w:val="0"/>
          <w:sz w:val="32"/>
          <w:szCs w:val="32"/>
          <w:shd w:val="clear" w:color="auto" w:fill="FFFFFF"/>
          <w:lang w:eastAsia="zh-CN"/>
        </w:rPr>
        <w:t>（</w:t>
      </w:r>
      <w:r>
        <w:rPr>
          <w:rFonts w:hint="eastAsia" w:ascii="仿宋" w:hAnsi="仿宋" w:eastAsia="仿宋" w:cs="仿宋"/>
          <w:b/>
          <w:bCs/>
          <w:i w:val="0"/>
          <w:caps w:val="0"/>
          <w:color w:val="auto"/>
          <w:spacing w:val="0"/>
          <w:sz w:val="32"/>
          <w:szCs w:val="32"/>
          <w:shd w:val="clear" w:color="auto" w:fill="FFFFFF"/>
          <w:lang w:eastAsia="zh-CN"/>
        </w:rPr>
        <w:t>牵头领导：高长根，责任领导：陈本鑫、童庆好、许华斌、郑华如、杨振时；牵头科室：</w:t>
      </w:r>
      <w:r>
        <w:rPr>
          <w:rFonts w:hint="eastAsia" w:ascii="仿宋_GB2312" w:hAnsi="仿宋_GB2312" w:eastAsia="仿宋_GB2312" w:cs="仿宋_GB2312"/>
          <w:b/>
          <w:bCs/>
          <w:i w:val="0"/>
          <w:caps w:val="0"/>
          <w:color w:val="auto"/>
          <w:spacing w:val="0"/>
          <w:sz w:val="32"/>
          <w:szCs w:val="32"/>
          <w:shd w:val="clear" w:color="auto" w:fill="FFFFFF"/>
          <w:lang w:eastAsia="zh-CN"/>
        </w:rPr>
        <w:t>质量管理部、医务部、护理部，责任科室：临床药学部、</w:t>
      </w:r>
      <w:r>
        <w:rPr>
          <w:rFonts w:hint="eastAsia" w:ascii="仿宋_GB2312" w:hAnsi="宋体" w:eastAsia="仿宋_GB2312" w:cs="仿宋_GB2312"/>
          <w:b/>
          <w:bCs/>
          <w:i w:val="0"/>
          <w:caps w:val="0"/>
          <w:color w:val="000000" w:themeColor="text1"/>
          <w:spacing w:val="0"/>
          <w:sz w:val="32"/>
          <w:szCs w:val="32"/>
          <w:lang w:eastAsia="zh-CN"/>
          <w14:textFill>
            <w14:solidFill>
              <w14:schemeClr w14:val="tx1"/>
            </w14:solidFill>
          </w14:textFill>
        </w:rPr>
        <w:t>门诊部、院内</w:t>
      </w:r>
      <w:r>
        <w:rPr>
          <w:rFonts w:ascii="仿宋_GB2312" w:hAnsi="宋体" w:eastAsia="仿宋_GB2312" w:cs="仿宋_GB2312"/>
          <w:b/>
          <w:bCs/>
          <w:i w:val="0"/>
          <w:caps w:val="0"/>
          <w:color w:val="000000"/>
          <w:spacing w:val="0"/>
          <w:sz w:val="32"/>
          <w:szCs w:val="32"/>
        </w:rPr>
        <w:t>感染和疾病控制部</w:t>
      </w:r>
      <w:r>
        <w:rPr>
          <w:rFonts w:hint="eastAsia" w:ascii="仿宋_GB2312" w:hAnsi="宋体" w:eastAsia="仿宋_GB2312" w:cs="仿宋_GB2312"/>
          <w:b/>
          <w:bCs/>
          <w:i w:val="0"/>
          <w:caps w:val="0"/>
          <w:color w:val="000000"/>
          <w:spacing w:val="0"/>
          <w:sz w:val="32"/>
          <w:szCs w:val="32"/>
          <w:lang w:eastAsia="zh-CN"/>
        </w:rPr>
        <w:t>等</w:t>
      </w:r>
      <w:r>
        <w:rPr>
          <w:rFonts w:hint="eastAsia" w:ascii="仿宋_GB2312" w:hAnsi="仿宋_GB2312" w:eastAsia="仿宋_GB2312" w:cs="仿宋_GB2312"/>
          <w:b/>
          <w:bCs/>
          <w:i w:val="0"/>
          <w:caps w:val="0"/>
          <w:color w:val="auto"/>
          <w:spacing w:val="0"/>
          <w:sz w:val="32"/>
          <w:szCs w:val="32"/>
          <w:shd w:val="clear" w:color="auto" w:fill="FFFFFF"/>
          <w:lang w:eastAsia="zh-CN"/>
        </w:rPr>
        <w:t>）</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楷体" w:hAnsi="楷体" w:eastAsia="楷体" w:cs="楷体"/>
          <w:b/>
          <w:bCs/>
          <w:i w:val="0"/>
          <w:caps w:val="0"/>
          <w:color w:val="auto"/>
          <w:spacing w:val="0"/>
          <w:sz w:val="32"/>
          <w:szCs w:val="32"/>
          <w:shd w:val="clear" w:color="auto" w:fill="FFFFFF"/>
          <w:lang w:val="en-US" w:eastAsia="zh-CN"/>
        </w:rPr>
      </w:pPr>
      <w:r>
        <w:rPr>
          <w:rFonts w:hint="eastAsia" w:ascii="楷体" w:hAnsi="楷体" w:eastAsia="楷体" w:cs="楷体"/>
          <w:b/>
          <w:bCs/>
          <w:i w:val="0"/>
          <w:caps w:val="0"/>
          <w:color w:val="auto"/>
          <w:spacing w:val="0"/>
          <w:sz w:val="32"/>
          <w:szCs w:val="32"/>
          <w:shd w:val="clear" w:color="auto" w:fill="FFFFFF"/>
        </w:rPr>
        <w:t>健全人力资源管理制度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rPr>
        <w:t>建立健全人员聘用管理、岗位管理、职称管理、执业医师管理、护理人员管理、收入分配管理等制度</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在岗位设置、收入分配、职称评定、管理使用等方面，对编制内外人员统筹考虑</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在核定的薪酬总量内进行自主分配，体现岗位差异，兼顾学科平衡，做到多劳多得、优绩优酬。</w:t>
      </w:r>
      <w:r>
        <w:rPr>
          <w:rFonts w:hint="eastAsia" w:ascii="仿宋_GB2312" w:hAnsi="仿宋_GB2312" w:eastAsia="仿宋_GB2312" w:cs="仿宋_GB2312"/>
          <w:b/>
          <w:bCs/>
          <w:i w:val="0"/>
          <w:caps w:val="0"/>
          <w:color w:val="auto"/>
          <w:spacing w:val="0"/>
          <w:sz w:val="32"/>
          <w:szCs w:val="32"/>
          <w:shd w:val="clear" w:color="auto" w:fill="FFFFFF"/>
          <w:lang w:val="en-US" w:eastAsia="zh-CN"/>
        </w:rPr>
        <w:t>(</w:t>
      </w:r>
      <w:r>
        <w:rPr>
          <w:rFonts w:hint="eastAsia" w:ascii="仿宋" w:hAnsi="仿宋" w:eastAsia="仿宋" w:cs="仿宋"/>
          <w:b/>
          <w:bCs/>
          <w:i w:val="0"/>
          <w:caps w:val="0"/>
          <w:color w:val="auto"/>
          <w:spacing w:val="0"/>
          <w:sz w:val="32"/>
          <w:szCs w:val="32"/>
          <w:shd w:val="clear" w:color="auto" w:fill="FFFFFF"/>
          <w:lang w:eastAsia="zh-CN"/>
        </w:rPr>
        <w:t>牵头</w:t>
      </w:r>
      <w:r>
        <w:rPr>
          <w:rFonts w:hint="eastAsia" w:ascii="仿宋_GB2312" w:hAnsi="仿宋_GB2312" w:eastAsia="仿宋_GB2312" w:cs="仿宋_GB2312"/>
          <w:b/>
          <w:bCs/>
          <w:i w:val="0"/>
          <w:caps w:val="0"/>
          <w:color w:val="auto"/>
          <w:spacing w:val="0"/>
          <w:sz w:val="32"/>
          <w:szCs w:val="32"/>
          <w:shd w:val="clear" w:color="auto" w:fill="FFFFFF"/>
          <w:lang w:eastAsia="zh-CN"/>
        </w:rPr>
        <w:t>责任</w:t>
      </w:r>
      <w:r>
        <w:rPr>
          <w:rFonts w:hint="eastAsia" w:ascii="仿宋" w:hAnsi="仿宋" w:eastAsia="仿宋" w:cs="仿宋"/>
          <w:b/>
          <w:bCs/>
          <w:i w:val="0"/>
          <w:caps w:val="0"/>
          <w:color w:val="auto"/>
          <w:spacing w:val="0"/>
          <w:sz w:val="32"/>
          <w:szCs w:val="32"/>
          <w:shd w:val="clear" w:color="auto" w:fill="FFFFFF"/>
          <w:lang w:eastAsia="zh-CN"/>
        </w:rPr>
        <w:t>领导：李军芳；牵头科室：</w:t>
      </w:r>
      <w:r>
        <w:rPr>
          <w:rFonts w:hint="eastAsia" w:ascii="仿宋_GB2312" w:hAnsi="仿宋_GB2312" w:eastAsia="仿宋_GB2312" w:cs="仿宋_GB2312"/>
          <w:b/>
          <w:bCs/>
          <w:i w:val="0"/>
          <w:caps w:val="0"/>
          <w:color w:val="auto"/>
          <w:spacing w:val="0"/>
          <w:sz w:val="32"/>
          <w:szCs w:val="32"/>
          <w:shd w:val="clear" w:color="auto" w:fill="FFFFFF"/>
          <w:lang w:val="en-US" w:eastAsia="zh-CN"/>
        </w:rPr>
        <w:t>人力资源部，责任科室：医务部、护理部、科研教学部、运营管理部、</w:t>
      </w:r>
      <w:r>
        <w:rPr>
          <w:rFonts w:hint="eastAsia" w:ascii="仿宋_GB2312" w:hAnsi="仿宋_GB2312" w:eastAsia="仿宋_GB2312" w:cs="仿宋_GB2312"/>
          <w:b/>
          <w:bCs/>
          <w:i w:val="0"/>
          <w:caps w:val="0"/>
          <w:color w:val="000000" w:themeColor="text1"/>
          <w:spacing w:val="0"/>
          <w:sz w:val="32"/>
          <w:szCs w:val="32"/>
          <w:shd w:val="clear" w:color="auto" w:fill="FFFFFF"/>
          <w:lang w:val="en-US" w:eastAsia="zh-CN"/>
          <w14:textFill>
            <w14:solidFill>
              <w14:schemeClr w14:val="tx1"/>
            </w14:solidFill>
          </w14:textFill>
        </w:rPr>
        <w:t>纪检监察室</w:t>
      </w:r>
      <w:r>
        <w:rPr>
          <w:rFonts w:hint="eastAsia" w:ascii="仿宋_GB2312" w:hAnsi="宋体" w:eastAsia="仿宋_GB2312" w:cs="仿宋_GB2312"/>
          <w:b/>
          <w:bCs/>
          <w:i w:val="0"/>
          <w:caps w:val="0"/>
          <w:color w:val="000000"/>
          <w:spacing w:val="0"/>
          <w:sz w:val="32"/>
          <w:szCs w:val="32"/>
          <w:lang w:eastAsia="zh-CN"/>
        </w:rPr>
        <w:t>等</w:t>
      </w:r>
      <w:r>
        <w:rPr>
          <w:rFonts w:hint="eastAsia" w:ascii="仿宋_GB2312" w:hAnsi="仿宋_GB2312" w:eastAsia="仿宋_GB2312" w:cs="仿宋_GB2312"/>
          <w:b/>
          <w:bCs/>
          <w:i w:val="0"/>
          <w:caps w:val="0"/>
          <w:color w:val="auto"/>
          <w:spacing w:val="0"/>
          <w:sz w:val="32"/>
          <w:szCs w:val="32"/>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楷体" w:hAnsi="楷体" w:eastAsia="楷体" w:cs="楷体"/>
          <w:b/>
          <w:bCs/>
          <w:i w:val="0"/>
          <w:caps w:val="0"/>
          <w:color w:val="auto"/>
          <w:spacing w:val="0"/>
          <w:sz w:val="32"/>
          <w:szCs w:val="32"/>
          <w:shd w:val="clear" w:color="auto" w:fill="FFFFFF"/>
          <w:lang w:val="en-US" w:eastAsia="zh-CN"/>
        </w:rPr>
      </w:pPr>
      <w:r>
        <w:rPr>
          <w:rFonts w:hint="eastAsia" w:ascii="楷体" w:hAnsi="楷体" w:eastAsia="楷体" w:cs="楷体"/>
          <w:b/>
          <w:bCs/>
          <w:i w:val="0"/>
          <w:caps w:val="0"/>
          <w:color w:val="auto"/>
          <w:spacing w:val="0"/>
          <w:sz w:val="32"/>
          <w:szCs w:val="32"/>
          <w:shd w:val="clear" w:color="auto" w:fill="FFFFFF"/>
          <w:lang w:val="en-US" w:eastAsia="zh-CN"/>
        </w:rPr>
        <w:t>（六）</w:t>
      </w:r>
      <w:r>
        <w:rPr>
          <w:rFonts w:hint="eastAsia" w:ascii="楷体" w:hAnsi="楷体" w:eastAsia="楷体" w:cs="楷体"/>
          <w:b/>
          <w:bCs/>
          <w:i w:val="0"/>
          <w:caps w:val="0"/>
          <w:color w:val="auto"/>
          <w:spacing w:val="0"/>
          <w:sz w:val="32"/>
          <w:szCs w:val="32"/>
          <w:shd w:val="clear" w:color="auto" w:fill="FFFFFF"/>
        </w:rPr>
        <w:t>健全财务资产管理制度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outlineLvl w:val="9"/>
        <w:rPr>
          <w:rFonts w:hint="eastAsia" w:ascii="仿宋_GB2312" w:hAnsi="仿宋_GB2312" w:eastAsia="仿宋_GB2312" w:cs="仿宋_GB2312"/>
          <w:b/>
          <w:bCs/>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auto"/>
          <w:spacing w:val="0"/>
          <w:sz w:val="32"/>
          <w:szCs w:val="32"/>
          <w:shd w:val="clear" w:color="auto" w:fill="FFFFFF"/>
          <w:lang w:eastAsia="zh-CN"/>
        </w:rPr>
        <w:t>把</w:t>
      </w:r>
      <w:r>
        <w:rPr>
          <w:rFonts w:hint="eastAsia" w:ascii="仿宋_GB2312" w:hAnsi="仿宋_GB2312" w:eastAsia="仿宋_GB2312" w:cs="仿宋_GB2312"/>
          <w:i w:val="0"/>
          <w:caps w:val="0"/>
          <w:color w:val="auto"/>
          <w:spacing w:val="0"/>
          <w:sz w:val="32"/>
          <w:szCs w:val="32"/>
          <w:shd w:val="clear" w:color="auto" w:fill="FFFFFF"/>
        </w:rPr>
        <w:t>财务收支、预算决算、会计核算、成本管理、价格管理</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资产管理等纳入医院财务部门统一管理</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建立健全全面预算管理、成本管理、财务报告、第三方审计和信息公开机制，确保经济活动合法合规，提高资金资产使用效益。所有收支纳入部门预算统一管理，强化成本核算与控制，逐步</w:t>
      </w:r>
      <w:r>
        <w:rPr>
          <w:rFonts w:hint="eastAsia" w:ascii="仿宋_GB2312" w:hAnsi="仿宋_GB2312" w:eastAsia="仿宋_GB2312" w:cs="仿宋_GB2312"/>
          <w:i w:val="0"/>
          <w:caps w:val="0"/>
          <w:color w:val="auto"/>
          <w:spacing w:val="0"/>
          <w:sz w:val="32"/>
          <w:szCs w:val="32"/>
          <w:shd w:val="clear" w:color="auto" w:fill="FFFFFF"/>
          <w:lang w:eastAsia="zh-CN"/>
        </w:rPr>
        <w:t>实现</w:t>
      </w:r>
      <w:r>
        <w:rPr>
          <w:rFonts w:hint="eastAsia" w:ascii="仿宋_GB2312" w:hAnsi="仿宋_GB2312" w:eastAsia="仿宋_GB2312" w:cs="仿宋_GB2312"/>
          <w:i w:val="0"/>
          <w:caps w:val="0"/>
          <w:color w:val="auto"/>
          <w:spacing w:val="0"/>
          <w:sz w:val="32"/>
          <w:szCs w:val="32"/>
          <w:shd w:val="clear" w:color="auto" w:fill="FFFFFF"/>
        </w:rPr>
        <w:t>医院全成本核算。</w:t>
      </w:r>
      <w:r>
        <w:rPr>
          <w:rFonts w:hint="eastAsia" w:ascii="仿宋_GB2312" w:hAnsi="仿宋_GB2312" w:eastAsia="仿宋_GB2312" w:cs="仿宋_GB2312"/>
          <w:b/>
          <w:bCs/>
          <w:i w:val="0"/>
          <w:caps w:val="0"/>
          <w:color w:val="000000" w:themeColor="text1"/>
          <w:spacing w:val="0"/>
          <w:sz w:val="32"/>
          <w:szCs w:val="32"/>
          <w:shd w:val="clear" w:color="auto" w:fill="FFFFFF"/>
          <w:lang w:val="en-US" w:eastAsia="zh-CN"/>
          <w14:textFill>
            <w14:solidFill>
              <w14:schemeClr w14:val="tx1"/>
            </w14:solidFill>
          </w14:textFill>
        </w:rPr>
        <w:t>(</w:t>
      </w:r>
      <w:r>
        <w:rPr>
          <w:rFonts w:hint="eastAsia" w:ascii="仿宋" w:hAnsi="仿宋" w:eastAsia="仿宋" w:cs="仿宋"/>
          <w:b/>
          <w:bCs/>
          <w:i w:val="0"/>
          <w:caps w:val="0"/>
          <w:color w:val="auto"/>
          <w:spacing w:val="0"/>
          <w:sz w:val="32"/>
          <w:szCs w:val="32"/>
          <w:shd w:val="clear" w:color="auto" w:fill="FFFFFF"/>
          <w:lang w:eastAsia="zh-CN"/>
        </w:rPr>
        <w:t>牵头</w:t>
      </w:r>
      <w:r>
        <w:rPr>
          <w:rFonts w:hint="eastAsia" w:ascii="仿宋_GB2312" w:hAnsi="仿宋_GB2312" w:eastAsia="仿宋_GB2312" w:cs="仿宋_GB2312"/>
          <w:b/>
          <w:bCs/>
          <w:i w:val="0"/>
          <w:caps w:val="0"/>
          <w:color w:val="auto"/>
          <w:spacing w:val="0"/>
          <w:sz w:val="32"/>
          <w:szCs w:val="32"/>
          <w:shd w:val="clear" w:color="auto" w:fill="FFFFFF"/>
          <w:lang w:eastAsia="zh-CN"/>
        </w:rPr>
        <w:t>责任</w:t>
      </w:r>
      <w:r>
        <w:rPr>
          <w:rFonts w:hint="eastAsia" w:ascii="仿宋" w:hAnsi="仿宋" w:eastAsia="仿宋" w:cs="仿宋"/>
          <w:b/>
          <w:bCs/>
          <w:i w:val="0"/>
          <w:caps w:val="0"/>
          <w:color w:val="auto"/>
          <w:spacing w:val="0"/>
          <w:sz w:val="32"/>
          <w:szCs w:val="32"/>
          <w:shd w:val="clear" w:color="auto" w:fill="FFFFFF"/>
          <w:lang w:eastAsia="zh-CN"/>
        </w:rPr>
        <w:t>领导：</w:t>
      </w:r>
      <w:r>
        <w:rPr>
          <w:rFonts w:hint="eastAsia" w:ascii="仿宋" w:hAnsi="仿宋" w:eastAsia="仿宋" w:cs="仿宋"/>
          <w:b/>
          <w:bCs/>
          <w:i w:val="0"/>
          <w:caps w:val="0"/>
          <w:color w:val="auto"/>
          <w:spacing w:val="0"/>
          <w:sz w:val="32"/>
          <w:szCs w:val="32"/>
          <w:shd w:val="clear" w:color="auto" w:fill="FFFFFF"/>
          <w:lang w:val="en-US" w:eastAsia="zh-CN"/>
        </w:rPr>
        <w:t>马苗苗？</w:t>
      </w:r>
      <w:r>
        <w:rPr>
          <w:rFonts w:hint="eastAsia" w:ascii="仿宋" w:hAnsi="仿宋" w:eastAsia="仿宋" w:cs="仿宋"/>
          <w:b/>
          <w:bCs/>
          <w:i w:val="0"/>
          <w:caps w:val="0"/>
          <w:color w:val="auto"/>
          <w:spacing w:val="0"/>
          <w:sz w:val="32"/>
          <w:szCs w:val="32"/>
          <w:shd w:val="clear" w:color="auto" w:fill="FFFFFF"/>
          <w:lang w:eastAsia="zh-CN"/>
        </w:rPr>
        <w:t>；牵头科室：</w:t>
      </w:r>
      <w:r>
        <w:rPr>
          <w:rFonts w:hint="eastAsia" w:ascii="仿宋_GB2312" w:hAnsi="仿宋_GB2312" w:eastAsia="仿宋_GB2312" w:cs="仿宋_GB2312"/>
          <w:b/>
          <w:bCs/>
          <w:i w:val="0"/>
          <w:caps w:val="0"/>
          <w:color w:val="000000" w:themeColor="text1"/>
          <w:spacing w:val="0"/>
          <w:sz w:val="32"/>
          <w:szCs w:val="32"/>
          <w:shd w:val="clear" w:color="auto" w:fill="FFFFFF"/>
          <w:lang w:val="en-US" w:eastAsia="zh-CN"/>
          <w14:textFill>
            <w14:solidFill>
              <w14:schemeClr w14:val="tx1"/>
            </w14:solidFill>
          </w14:textFill>
        </w:rPr>
        <w:t>财务管理部，责任科室：运营管理部、纪检监察室、院办、人力资源部</w:t>
      </w:r>
      <w:r>
        <w:rPr>
          <w:rFonts w:hint="eastAsia" w:ascii="仿宋_GB2312" w:hAnsi="宋体" w:eastAsia="仿宋_GB2312" w:cs="仿宋_GB2312"/>
          <w:b/>
          <w:bCs/>
          <w:i w:val="0"/>
          <w:caps w:val="0"/>
          <w:color w:val="000000"/>
          <w:spacing w:val="0"/>
          <w:sz w:val="32"/>
          <w:szCs w:val="32"/>
          <w:lang w:eastAsia="zh-CN"/>
        </w:rPr>
        <w:t>等</w:t>
      </w:r>
      <w:r>
        <w:rPr>
          <w:rFonts w:hint="eastAsia" w:ascii="仿宋_GB2312" w:hAnsi="仿宋_GB2312" w:eastAsia="仿宋_GB2312" w:cs="仿宋_GB2312"/>
          <w:b/>
          <w:bCs/>
          <w:i w:val="0"/>
          <w:caps w:val="0"/>
          <w:color w:val="000000" w:themeColor="text1"/>
          <w:spacing w:val="0"/>
          <w:sz w:val="32"/>
          <w:szCs w:val="32"/>
          <w:shd w:val="clear" w:color="auto" w:fill="FFFFFF"/>
          <w:lang w:val="en-US" w:eastAsia="zh-CN"/>
          <w14:textFill>
            <w14:solidFill>
              <w14:schemeClr w14:val="tx1"/>
            </w14:solidFill>
          </w14:textFill>
        </w:rPr>
        <w:t xml:space="preserv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rightChars="0" w:firstLine="643" w:firstLineChars="200"/>
        <w:jc w:val="both"/>
        <w:textAlignment w:val="auto"/>
        <w:outlineLvl w:val="9"/>
        <w:rPr>
          <w:rFonts w:hint="eastAsia" w:ascii="楷体" w:hAnsi="楷体" w:eastAsia="楷体" w:cs="楷体"/>
          <w:b/>
          <w:bCs/>
          <w:i w:val="0"/>
          <w:caps w:val="0"/>
          <w:color w:val="auto"/>
          <w:spacing w:val="0"/>
          <w:sz w:val="32"/>
          <w:szCs w:val="32"/>
          <w:shd w:val="clear" w:color="auto" w:fill="FFFFFF"/>
        </w:rPr>
      </w:pPr>
      <w:r>
        <w:rPr>
          <w:rFonts w:hint="eastAsia" w:ascii="楷体" w:hAnsi="楷体" w:eastAsia="楷体" w:cs="楷体"/>
          <w:b/>
          <w:bCs/>
          <w:i w:val="0"/>
          <w:caps w:val="0"/>
          <w:color w:val="auto"/>
          <w:spacing w:val="0"/>
          <w:sz w:val="32"/>
          <w:szCs w:val="32"/>
          <w:shd w:val="clear" w:color="auto" w:fill="FFFFFF"/>
          <w:lang w:eastAsia="zh-CN"/>
        </w:rPr>
        <w:t>（七）</w:t>
      </w:r>
      <w:r>
        <w:rPr>
          <w:rFonts w:hint="eastAsia" w:ascii="楷体" w:hAnsi="楷体" w:eastAsia="楷体" w:cs="楷体"/>
          <w:b/>
          <w:bCs/>
          <w:i w:val="0"/>
          <w:caps w:val="0"/>
          <w:color w:val="auto"/>
          <w:spacing w:val="0"/>
          <w:sz w:val="32"/>
          <w:szCs w:val="32"/>
          <w:shd w:val="clear" w:color="auto" w:fill="FFFFFF"/>
        </w:rPr>
        <w:t>健全绩效考核制度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b/>
          <w:bCs/>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将政府对医院的绩效考核落实到科室和医务人员，对不同岗位、不同职级医务人员实行分类考核。建立健全绩效考核指标体系，围绕办院方向、社会效益、医疗服务、经济管理、人才培养培训、可持续发展等方面，突出岗位职责履行、工作量、服务质量、行为规范、医疗质量安全、医疗费用控制、医德医风和患者满意度等指标</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将考核结果与医务人员岗位聘用、职称晋升、个人薪酬挂钩。</w:t>
      </w:r>
      <w:r>
        <w:rPr>
          <w:rFonts w:hint="eastAsia" w:ascii="仿宋_GB2312" w:hAnsi="仿宋_GB2312" w:eastAsia="仿宋_GB2312" w:cs="仿宋_GB2312"/>
          <w:b/>
          <w:bCs/>
          <w:i w:val="0"/>
          <w:caps w:val="0"/>
          <w:color w:val="auto"/>
          <w:spacing w:val="0"/>
          <w:sz w:val="32"/>
          <w:szCs w:val="32"/>
          <w:shd w:val="clear" w:color="auto" w:fill="FFFFFF"/>
          <w:lang w:eastAsia="zh-CN"/>
        </w:rPr>
        <w:t>（</w:t>
      </w:r>
      <w:r>
        <w:rPr>
          <w:rFonts w:hint="eastAsia" w:ascii="仿宋" w:hAnsi="仿宋" w:eastAsia="仿宋" w:cs="仿宋"/>
          <w:b/>
          <w:bCs/>
          <w:i w:val="0"/>
          <w:caps w:val="0"/>
          <w:color w:val="auto"/>
          <w:spacing w:val="0"/>
          <w:sz w:val="32"/>
          <w:szCs w:val="32"/>
          <w:shd w:val="clear" w:color="auto" w:fill="FFFFFF"/>
          <w:lang w:eastAsia="zh-CN"/>
        </w:rPr>
        <w:t>牵头</w:t>
      </w:r>
      <w:r>
        <w:rPr>
          <w:rFonts w:hint="eastAsia" w:ascii="仿宋_GB2312" w:hAnsi="仿宋_GB2312" w:eastAsia="仿宋_GB2312" w:cs="仿宋_GB2312"/>
          <w:b/>
          <w:bCs/>
          <w:i w:val="0"/>
          <w:caps w:val="0"/>
          <w:color w:val="auto"/>
          <w:spacing w:val="0"/>
          <w:sz w:val="32"/>
          <w:szCs w:val="32"/>
          <w:shd w:val="clear" w:color="auto" w:fill="FFFFFF"/>
          <w:lang w:eastAsia="zh-CN"/>
        </w:rPr>
        <w:t>责任</w:t>
      </w:r>
      <w:r>
        <w:rPr>
          <w:rFonts w:hint="eastAsia" w:ascii="仿宋" w:hAnsi="仿宋" w:eastAsia="仿宋" w:cs="仿宋"/>
          <w:b/>
          <w:bCs/>
          <w:i w:val="0"/>
          <w:caps w:val="0"/>
          <w:color w:val="auto"/>
          <w:spacing w:val="0"/>
          <w:sz w:val="32"/>
          <w:szCs w:val="32"/>
          <w:shd w:val="clear" w:color="auto" w:fill="FFFFFF"/>
          <w:lang w:eastAsia="zh-CN"/>
        </w:rPr>
        <w:t>领导：</w:t>
      </w:r>
      <w:r>
        <w:rPr>
          <w:rFonts w:hint="eastAsia" w:ascii="仿宋" w:hAnsi="仿宋" w:eastAsia="仿宋" w:cs="仿宋"/>
          <w:b/>
          <w:bCs/>
          <w:i w:val="0"/>
          <w:caps w:val="0"/>
          <w:color w:val="auto"/>
          <w:spacing w:val="0"/>
          <w:sz w:val="32"/>
          <w:szCs w:val="32"/>
          <w:shd w:val="clear" w:color="auto" w:fill="FFFFFF"/>
          <w:lang w:val="en-US" w:eastAsia="zh-CN"/>
        </w:rPr>
        <w:t>马苗苗？</w:t>
      </w:r>
      <w:r>
        <w:rPr>
          <w:rFonts w:hint="eastAsia" w:ascii="仿宋" w:hAnsi="仿宋" w:eastAsia="仿宋" w:cs="仿宋"/>
          <w:b/>
          <w:bCs/>
          <w:i w:val="0"/>
          <w:caps w:val="0"/>
          <w:color w:val="auto"/>
          <w:spacing w:val="0"/>
          <w:sz w:val="32"/>
          <w:szCs w:val="32"/>
          <w:shd w:val="clear" w:color="auto" w:fill="FFFFFF"/>
          <w:lang w:eastAsia="zh-CN"/>
        </w:rPr>
        <w:t>；牵头科室：</w:t>
      </w:r>
      <w:r>
        <w:rPr>
          <w:rFonts w:hint="eastAsia" w:ascii="仿宋_GB2312" w:hAnsi="仿宋_GB2312" w:eastAsia="仿宋_GB2312" w:cs="仿宋_GB2312"/>
          <w:b/>
          <w:bCs/>
          <w:i w:val="0"/>
          <w:caps w:val="0"/>
          <w:color w:val="auto"/>
          <w:spacing w:val="0"/>
          <w:sz w:val="32"/>
          <w:szCs w:val="32"/>
          <w:shd w:val="clear" w:color="auto" w:fill="FFFFFF"/>
          <w:lang w:eastAsia="zh-CN"/>
        </w:rPr>
        <w:t>运营管理部，责任科室：党办、院办、质量管理部、医务部、护理部、</w:t>
      </w:r>
      <w:r>
        <w:rPr>
          <w:rFonts w:hint="eastAsia" w:ascii="仿宋_GB2312" w:hAnsi="宋体" w:eastAsia="仿宋_GB2312" w:cs="仿宋_GB2312"/>
          <w:b/>
          <w:bCs/>
          <w:i w:val="0"/>
          <w:caps w:val="0"/>
          <w:color w:val="000000" w:themeColor="text1"/>
          <w:spacing w:val="0"/>
          <w:sz w:val="32"/>
          <w:szCs w:val="32"/>
          <w:lang w:eastAsia="zh-CN"/>
          <w14:textFill>
            <w14:solidFill>
              <w14:schemeClr w14:val="tx1"/>
            </w14:solidFill>
          </w14:textFill>
        </w:rPr>
        <w:t>院内</w:t>
      </w:r>
      <w:r>
        <w:rPr>
          <w:rFonts w:ascii="仿宋_GB2312" w:hAnsi="宋体" w:eastAsia="仿宋_GB2312" w:cs="仿宋_GB2312"/>
          <w:b/>
          <w:bCs/>
          <w:i w:val="0"/>
          <w:caps w:val="0"/>
          <w:color w:val="000000"/>
          <w:spacing w:val="0"/>
          <w:sz w:val="32"/>
          <w:szCs w:val="32"/>
        </w:rPr>
        <w:t>感染和疾病控制部</w:t>
      </w:r>
      <w:r>
        <w:rPr>
          <w:rFonts w:hint="eastAsia" w:ascii="仿宋_GB2312" w:hAnsi="宋体" w:eastAsia="仿宋_GB2312" w:cs="仿宋_GB2312"/>
          <w:b/>
          <w:bCs/>
          <w:i w:val="0"/>
          <w:caps w:val="0"/>
          <w:color w:val="000000"/>
          <w:spacing w:val="0"/>
          <w:sz w:val="32"/>
          <w:szCs w:val="32"/>
          <w:lang w:eastAsia="zh-CN"/>
        </w:rPr>
        <w:t>、</w:t>
      </w:r>
      <w:r>
        <w:rPr>
          <w:rFonts w:hint="eastAsia" w:ascii="仿宋_GB2312" w:hAnsi="仿宋_GB2312" w:eastAsia="仿宋_GB2312" w:cs="仿宋_GB2312"/>
          <w:b/>
          <w:bCs/>
          <w:i w:val="0"/>
          <w:caps w:val="0"/>
          <w:color w:val="auto"/>
          <w:spacing w:val="0"/>
          <w:sz w:val="32"/>
          <w:szCs w:val="32"/>
          <w:shd w:val="clear" w:color="auto" w:fill="FFFFFF"/>
          <w:lang w:eastAsia="zh-CN"/>
        </w:rPr>
        <w:t>临床药学部、财务管理部、医保管理部、门诊管理部、人力资源部、</w:t>
      </w:r>
      <w:r>
        <w:rPr>
          <w:rFonts w:hint="eastAsia" w:ascii="仿宋_GB2312" w:hAnsi="仿宋_GB2312" w:eastAsia="仿宋_GB2312" w:cs="仿宋_GB2312"/>
          <w:b/>
          <w:bCs/>
          <w:i w:val="0"/>
          <w:caps w:val="0"/>
          <w:color w:val="000000" w:themeColor="text1"/>
          <w:spacing w:val="0"/>
          <w:sz w:val="32"/>
          <w:szCs w:val="32"/>
          <w:shd w:val="clear" w:color="auto" w:fill="FFFFFF"/>
          <w:lang w:val="en-US" w:eastAsia="zh-CN"/>
          <w14:textFill>
            <w14:solidFill>
              <w14:schemeClr w14:val="tx1"/>
            </w14:solidFill>
          </w14:textFill>
        </w:rPr>
        <w:t>纪检监察室等</w:t>
      </w:r>
      <w:r>
        <w:rPr>
          <w:rFonts w:hint="eastAsia" w:ascii="仿宋_GB2312" w:hAnsi="仿宋_GB2312" w:eastAsia="仿宋_GB2312" w:cs="仿宋_GB2312"/>
          <w:b/>
          <w:bCs/>
          <w:i w:val="0"/>
          <w:caps w:val="0"/>
          <w:color w:val="auto"/>
          <w:spacing w:val="0"/>
          <w:sz w:val="32"/>
          <w:szCs w:val="32"/>
          <w:shd w:val="clear" w:color="auto" w:fill="FFFFFF"/>
          <w:lang w:eastAsia="zh-CN"/>
        </w:rPr>
        <w:t>）</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楷体" w:hAnsi="楷体" w:eastAsia="楷体" w:cs="楷体"/>
          <w:b/>
          <w:bCs/>
          <w:i w:val="0"/>
          <w:caps w:val="0"/>
          <w:color w:val="auto"/>
          <w:spacing w:val="0"/>
          <w:sz w:val="32"/>
          <w:szCs w:val="32"/>
          <w:shd w:val="clear" w:color="auto" w:fill="FFFFFF"/>
        </w:rPr>
      </w:pPr>
      <w:r>
        <w:rPr>
          <w:rFonts w:hint="eastAsia" w:ascii="楷体" w:hAnsi="楷体" w:eastAsia="楷体" w:cs="楷体"/>
          <w:b/>
          <w:bCs/>
          <w:i w:val="0"/>
          <w:caps w:val="0"/>
          <w:color w:val="auto"/>
          <w:spacing w:val="0"/>
          <w:sz w:val="32"/>
          <w:szCs w:val="32"/>
          <w:shd w:val="clear" w:color="auto" w:fill="FFFFFF"/>
        </w:rPr>
        <w:t>健全人才培养培训管理制度</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rPr>
        <w:t>加强临床重点专科、学科建设，</w:t>
      </w:r>
      <w:r>
        <w:rPr>
          <w:rFonts w:hint="eastAsia" w:ascii="仿宋_GB2312" w:hAnsi="仿宋_GB2312" w:eastAsia="仿宋_GB2312" w:cs="仿宋_GB2312"/>
          <w:i w:val="0"/>
          <w:caps w:val="0"/>
          <w:color w:val="auto"/>
          <w:spacing w:val="0"/>
          <w:sz w:val="32"/>
          <w:szCs w:val="32"/>
          <w:shd w:val="clear" w:color="auto" w:fill="FFFFFF"/>
          <w:lang w:eastAsia="zh-CN"/>
        </w:rPr>
        <w:t>打造满足学科发展需要的高层次人才团队，</w:t>
      </w:r>
      <w:r>
        <w:rPr>
          <w:rFonts w:hint="eastAsia" w:ascii="仿宋_GB2312" w:hAnsi="仿宋_GB2312" w:eastAsia="仿宋_GB2312" w:cs="仿宋_GB2312"/>
          <w:i w:val="0"/>
          <w:caps w:val="0"/>
          <w:color w:val="auto"/>
          <w:spacing w:val="0"/>
          <w:sz w:val="32"/>
          <w:szCs w:val="32"/>
          <w:shd w:val="clear" w:color="auto" w:fill="FFFFFF"/>
        </w:rPr>
        <w:t>提升医院核心竞争力。落实住院医师规范化培训、专科医师规范化培训和继续医学教育制度，做好医学生培养工作。积极为</w:t>
      </w:r>
      <w:r>
        <w:rPr>
          <w:rFonts w:hint="eastAsia" w:ascii="仿宋_GB2312" w:hAnsi="仿宋_GB2312" w:eastAsia="仿宋_GB2312" w:cs="仿宋_GB2312"/>
          <w:i w:val="0"/>
          <w:caps w:val="0"/>
          <w:color w:val="auto"/>
          <w:spacing w:val="0"/>
          <w:sz w:val="32"/>
          <w:szCs w:val="32"/>
          <w:shd w:val="clear" w:color="auto" w:fill="FFFFFF"/>
          <w:lang w:eastAsia="zh-CN"/>
        </w:rPr>
        <w:t>医共（联）体和</w:t>
      </w:r>
      <w:r>
        <w:rPr>
          <w:rFonts w:hint="eastAsia" w:ascii="仿宋_GB2312" w:hAnsi="仿宋_GB2312" w:eastAsia="仿宋_GB2312" w:cs="仿宋_GB2312"/>
          <w:i w:val="0"/>
          <w:caps w:val="0"/>
          <w:color w:val="auto"/>
          <w:spacing w:val="0"/>
          <w:sz w:val="32"/>
          <w:szCs w:val="32"/>
          <w:shd w:val="clear" w:color="auto" w:fill="FFFFFF"/>
        </w:rPr>
        <w:t>基层</w:t>
      </w:r>
      <w:r>
        <w:rPr>
          <w:rFonts w:hint="eastAsia" w:ascii="仿宋_GB2312" w:hAnsi="仿宋_GB2312" w:eastAsia="仿宋_GB2312" w:cs="仿宋_GB2312"/>
          <w:i w:val="0"/>
          <w:caps w:val="0"/>
          <w:color w:val="auto"/>
          <w:spacing w:val="0"/>
          <w:sz w:val="32"/>
          <w:szCs w:val="32"/>
          <w:shd w:val="clear" w:color="auto" w:fill="FFFFFF"/>
          <w:lang w:eastAsia="zh-CN"/>
        </w:rPr>
        <w:t>培训</w:t>
      </w:r>
      <w:r>
        <w:rPr>
          <w:rFonts w:hint="eastAsia" w:ascii="仿宋_GB2312" w:hAnsi="仿宋_GB2312" w:eastAsia="仿宋_GB2312" w:cs="仿宋_GB2312"/>
          <w:i w:val="0"/>
          <w:caps w:val="0"/>
          <w:color w:val="auto"/>
          <w:spacing w:val="0"/>
          <w:sz w:val="32"/>
          <w:szCs w:val="32"/>
          <w:shd w:val="clear" w:color="auto" w:fill="FFFFFF"/>
        </w:rPr>
        <w:t>人才。</w:t>
      </w:r>
      <w:r>
        <w:rPr>
          <w:rFonts w:hint="eastAsia" w:ascii="仿宋_GB2312" w:hAnsi="仿宋_GB2312" w:eastAsia="仿宋_GB2312" w:cs="仿宋_GB2312"/>
          <w:b/>
          <w:bCs/>
          <w:i w:val="0"/>
          <w:caps w:val="0"/>
          <w:color w:val="auto"/>
          <w:spacing w:val="0"/>
          <w:sz w:val="32"/>
          <w:szCs w:val="32"/>
          <w:shd w:val="clear" w:color="auto" w:fill="FFFFFF"/>
          <w:lang w:val="en-US" w:eastAsia="zh-CN"/>
        </w:rPr>
        <w:t>(</w:t>
      </w:r>
      <w:r>
        <w:rPr>
          <w:rFonts w:hint="eastAsia" w:ascii="仿宋" w:hAnsi="仿宋" w:eastAsia="仿宋" w:cs="仿宋"/>
          <w:b/>
          <w:bCs/>
          <w:i w:val="0"/>
          <w:caps w:val="0"/>
          <w:color w:val="auto"/>
          <w:spacing w:val="0"/>
          <w:sz w:val="32"/>
          <w:szCs w:val="32"/>
          <w:shd w:val="clear" w:color="auto" w:fill="FFFFFF"/>
          <w:lang w:eastAsia="zh-CN"/>
        </w:rPr>
        <w:t>牵头领导：高长根，责任领导：陈本鑫、李军芳、郑华如、杨振时；牵头科室：医务部</w:t>
      </w:r>
      <w:r>
        <w:rPr>
          <w:rFonts w:hint="eastAsia" w:ascii="仿宋_GB2312" w:hAnsi="仿宋_GB2312" w:eastAsia="仿宋_GB2312" w:cs="仿宋_GB2312"/>
          <w:b/>
          <w:bCs/>
          <w:i w:val="0"/>
          <w:caps w:val="0"/>
          <w:color w:val="auto"/>
          <w:spacing w:val="0"/>
          <w:sz w:val="32"/>
          <w:szCs w:val="32"/>
          <w:shd w:val="clear" w:color="auto" w:fill="FFFFFF"/>
          <w:lang w:val="en-US" w:eastAsia="zh-CN"/>
        </w:rPr>
        <w:t>、护理部</w:t>
      </w:r>
      <w:r>
        <w:rPr>
          <w:rFonts w:hint="eastAsia" w:ascii="仿宋" w:hAnsi="仿宋" w:eastAsia="仿宋" w:cs="仿宋"/>
          <w:b/>
          <w:bCs/>
          <w:i w:val="0"/>
          <w:caps w:val="0"/>
          <w:color w:val="auto"/>
          <w:spacing w:val="0"/>
          <w:sz w:val="32"/>
          <w:szCs w:val="32"/>
          <w:shd w:val="clear" w:color="auto" w:fill="FFFFFF"/>
          <w:lang w:eastAsia="zh-CN"/>
        </w:rPr>
        <w:t>、人力资源部，</w:t>
      </w:r>
      <w:r>
        <w:rPr>
          <w:rFonts w:hint="eastAsia" w:ascii="仿宋_GB2312" w:hAnsi="仿宋_GB2312" w:eastAsia="仿宋_GB2312" w:cs="仿宋_GB2312"/>
          <w:b/>
          <w:bCs/>
          <w:i w:val="0"/>
          <w:caps w:val="0"/>
          <w:color w:val="auto"/>
          <w:spacing w:val="0"/>
          <w:sz w:val="32"/>
          <w:szCs w:val="32"/>
          <w:shd w:val="clear" w:color="auto" w:fill="FFFFFF"/>
          <w:lang w:val="en-US" w:eastAsia="zh-CN"/>
        </w:rPr>
        <w:t>责任科室：科研教学部</w:t>
      </w:r>
      <w:r>
        <w:rPr>
          <w:rFonts w:hint="eastAsia" w:ascii="仿宋_GB2312" w:hAnsi="宋体" w:eastAsia="仿宋_GB2312" w:cs="仿宋_GB2312"/>
          <w:b/>
          <w:bCs/>
          <w:i w:val="0"/>
          <w:caps w:val="0"/>
          <w:color w:val="000000"/>
          <w:spacing w:val="0"/>
          <w:sz w:val="32"/>
          <w:szCs w:val="32"/>
          <w:lang w:eastAsia="zh-CN"/>
        </w:rPr>
        <w:t>等</w:t>
      </w:r>
      <w:r>
        <w:rPr>
          <w:rFonts w:hint="eastAsia" w:ascii="仿宋_GB2312" w:hAnsi="仿宋_GB2312" w:eastAsia="仿宋_GB2312" w:cs="仿宋_GB2312"/>
          <w:b/>
          <w:bCs/>
          <w:i w:val="0"/>
          <w:caps w:val="0"/>
          <w:color w:val="auto"/>
          <w:spacing w:val="0"/>
          <w:sz w:val="32"/>
          <w:szCs w:val="32"/>
          <w:shd w:val="clear" w:color="auto" w:fill="FFFFFF"/>
          <w:lang w:val="en-US" w:eastAsia="zh-CN"/>
        </w:rPr>
        <w:t>)</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eastAsia" w:ascii="楷体" w:hAnsi="楷体" w:eastAsia="楷体" w:cs="楷体"/>
          <w:b/>
          <w:bCs/>
          <w:i w:val="0"/>
          <w:caps w:val="0"/>
          <w:color w:val="auto"/>
          <w:spacing w:val="0"/>
          <w:sz w:val="32"/>
          <w:szCs w:val="32"/>
          <w:shd w:val="clear" w:color="auto" w:fill="FFFFFF"/>
        </w:rPr>
      </w:pPr>
      <w:r>
        <w:rPr>
          <w:rFonts w:hint="eastAsia" w:ascii="楷体" w:hAnsi="楷体" w:eastAsia="楷体" w:cs="楷体"/>
          <w:b/>
          <w:bCs/>
          <w:i w:val="0"/>
          <w:caps w:val="0"/>
          <w:color w:val="auto"/>
          <w:spacing w:val="0"/>
          <w:sz w:val="32"/>
          <w:szCs w:val="32"/>
          <w:shd w:val="clear" w:color="auto" w:fill="FFFFFF"/>
        </w:rPr>
        <w:t>健全科研管理制度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 w:hAnsi="仿宋" w:eastAsia="仿宋" w:cs="仿宋"/>
          <w:b/>
          <w:bCs/>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rPr>
        <w:t>建立健全科研项目管理、质量管理、科研奖励、知识产权保护、成果转化推广等制度</w:t>
      </w:r>
      <w:r>
        <w:rPr>
          <w:rFonts w:hint="eastAsia" w:ascii="仿宋" w:hAnsi="仿宋" w:eastAsia="仿宋" w:cs="仿宋"/>
          <w:i w:val="0"/>
          <w:caps w:val="0"/>
          <w:color w:val="auto"/>
          <w:spacing w:val="0"/>
          <w:sz w:val="32"/>
          <w:szCs w:val="32"/>
          <w:shd w:val="clear" w:color="auto" w:fill="FFFFFF"/>
          <w:lang w:eastAsia="zh-CN"/>
        </w:rPr>
        <w:t>，推动</w:t>
      </w:r>
      <w:r>
        <w:rPr>
          <w:rFonts w:hint="eastAsia" w:ascii="仿宋" w:hAnsi="仿宋" w:eastAsia="仿宋" w:cs="仿宋"/>
          <w:i w:val="0"/>
          <w:caps w:val="0"/>
          <w:color w:val="auto"/>
          <w:spacing w:val="0"/>
          <w:sz w:val="32"/>
          <w:szCs w:val="32"/>
          <w:shd w:val="clear" w:color="auto" w:fill="FFFFFF"/>
        </w:rPr>
        <w:t>加强临床医学研究，加快诊疗技术创新突破和应用，大力开展适宜技术推广普及，加强和规范药物临床试验研究，提高医疗技术水平</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加强基础学科与临床学科、辅助诊疗学科的交叉融合。</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b/>
          <w:bCs/>
          <w:i w:val="0"/>
          <w:caps w:val="0"/>
          <w:color w:val="auto"/>
          <w:spacing w:val="0"/>
          <w:sz w:val="32"/>
          <w:szCs w:val="32"/>
          <w:shd w:val="clear" w:color="auto" w:fill="FFFFFF"/>
          <w:lang w:eastAsia="zh-CN"/>
        </w:rPr>
        <w:t>牵头责任领导：杨振时；牵头科室：科研教学部，责任科室：医务部、质量管理部、宣传与精神文明建设部</w:t>
      </w:r>
      <w:r>
        <w:rPr>
          <w:rFonts w:hint="eastAsia" w:ascii="仿宋_GB2312" w:hAnsi="宋体" w:eastAsia="仿宋_GB2312" w:cs="仿宋_GB2312"/>
          <w:b/>
          <w:bCs/>
          <w:i w:val="0"/>
          <w:caps w:val="0"/>
          <w:color w:val="000000"/>
          <w:spacing w:val="0"/>
          <w:sz w:val="32"/>
          <w:szCs w:val="32"/>
          <w:lang w:eastAsia="zh-CN"/>
        </w:rPr>
        <w:t>等</w:t>
      </w:r>
      <w:r>
        <w:rPr>
          <w:rFonts w:hint="eastAsia" w:ascii="仿宋" w:hAnsi="仿宋" w:eastAsia="仿宋" w:cs="仿宋"/>
          <w:b/>
          <w:bCs/>
          <w:i w:val="0"/>
          <w:caps w:val="0"/>
          <w:color w:val="auto"/>
          <w:spacing w:val="0"/>
          <w:sz w:val="32"/>
          <w:szCs w:val="32"/>
          <w:shd w:val="clear" w:color="auto" w:fill="FFFFFF"/>
          <w:lang w:eastAsia="zh-CN"/>
        </w:rPr>
        <w:t>）</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楷体" w:hAnsi="楷体" w:eastAsia="楷体" w:cs="楷体"/>
          <w:b/>
          <w:bCs/>
          <w:i w:val="0"/>
          <w:caps w:val="0"/>
          <w:color w:val="auto"/>
          <w:spacing w:val="0"/>
          <w:sz w:val="32"/>
          <w:szCs w:val="32"/>
          <w:shd w:val="clear" w:color="auto" w:fill="FFFFFF"/>
        </w:rPr>
      </w:pPr>
      <w:r>
        <w:rPr>
          <w:rFonts w:hint="eastAsia" w:ascii="楷体" w:hAnsi="楷体" w:eastAsia="楷体" w:cs="楷体"/>
          <w:b/>
          <w:bCs/>
          <w:i w:val="0"/>
          <w:caps w:val="0"/>
          <w:color w:val="auto"/>
          <w:spacing w:val="0"/>
          <w:sz w:val="32"/>
          <w:szCs w:val="32"/>
          <w:shd w:val="clear" w:color="auto" w:fill="FFFFFF"/>
        </w:rPr>
        <w:t>健全</w:t>
      </w:r>
      <w:r>
        <w:rPr>
          <w:rFonts w:hint="eastAsia" w:ascii="楷体" w:hAnsi="楷体" w:eastAsia="楷体" w:cs="楷体"/>
          <w:b/>
          <w:bCs/>
          <w:i w:val="0"/>
          <w:caps w:val="0"/>
          <w:color w:val="auto"/>
          <w:spacing w:val="0"/>
          <w:sz w:val="32"/>
          <w:szCs w:val="32"/>
          <w:shd w:val="clear" w:color="auto" w:fill="FFFFFF"/>
          <w:lang w:eastAsia="zh-CN"/>
        </w:rPr>
        <w:t>综合保障</w:t>
      </w:r>
      <w:r>
        <w:rPr>
          <w:rFonts w:hint="eastAsia" w:ascii="楷体" w:hAnsi="楷体" w:eastAsia="楷体" w:cs="楷体"/>
          <w:b/>
          <w:bCs/>
          <w:i w:val="0"/>
          <w:caps w:val="0"/>
          <w:color w:val="auto"/>
          <w:spacing w:val="0"/>
          <w:sz w:val="32"/>
          <w:szCs w:val="32"/>
          <w:shd w:val="clear" w:color="auto" w:fill="FFFFFF"/>
        </w:rPr>
        <w:t>管理制度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建立采购、使用、维护、保养、处置全生命周期管理制度</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合理配置适宜医学装备。强化医院发展建设规划编制和项目前期论证，落实基本建设项目法人责任制、招标投标制、合同管理制、工程监理制、质量责任终身制等。探索医院“后勤一站式”服务模式</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和管理制度</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，推进医院后勤服务社会化。</w:t>
      </w:r>
      <w:r>
        <w:rPr>
          <w:rFonts w:hint="eastAsia" w:ascii="仿宋_GB2312" w:hAnsi="仿宋_GB2312" w:eastAsia="仿宋_GB2312" w:cs="仿宋_GB2312"/>
          <w:b/>
          <w:bCs/>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b/>
          <w:bCs/>
          <w:i w:val="0"/>
          <w:caps w:val="0"/>
          <w:color w:val="auto"/>
          <w:spacing w:val="0"/>
          <w:sz w:val="32"/>
          <w:szCs w:val="32"/>
          <w:shd w:val="clear" w:color="auto" w:fill="FFFFFF"/>
          <w:lang w:eastAsia="zh-CN"/>
        </w:rPr>
        <w:t>牵头责任领导：高长根、李军芳；牵头科室：</w:t>
      </w:r>
      <w:r>
        <w:rPr>
          <w:rFonts w:hint="eastAsia" w:ascii="仿宋_GB2312" w:hAnsi="仿宋_GB2312" w:eastAsia="仿宋_GB2312" w:cs="仿宋_GB2312"/>
          <w:b/>
          <w:bCs/>
          <w:i w:val="0"/>
          <w:caps w:val="0"/>
          <w:color w:val="000000" w:themeColor="text1"/>
          <w:spacing w:val="0"/>
          <w:sz w:val="32"/>
          <w:szCs w:val="32"/>
          <w:shd w:val="clear" w:color="auto" w:fill="FFFFFF"/>
          <w:lang w:eastAsia="zh-CN"/>
          <w14:textFill>
            <w14:solidFill>
              <w14:schemeClr w14:val="tx1"/>
            </w14:solidFill>
          </w14:textFill>
        </w:rPr>
        <w:t>医学装备部、后勤管理部，责任科室：项目办、物流管理部、</w:t>
      </w:r>
      <w:r>
        <w:rPr>
          <w:rFonts w:hint="eastAsia" w:ascii="仿宋_GB2312" w:hAnsi="仿宋_GB2312" w:eastAsia="仿宋_GB2312" w:cs="仿宋_GB2312"/>
          <w:b/>
          <w:bCs/>
          <w:i w:val="0"/>
          <w:caps w:val="0"/>
          <w:color w:val="000000" w:themeColor="text1"/>
          <w:spacing w:val="0"/>
          <w:sz w:val="32"/>
          <w:szCs w:val="32"/>
          <w:shd w:val="clear" w:color="auto" w:fill="FFFFFF"/>
          <w:lang w:val="en-US" w:eastAsia="zh-CN"/>
          <w14:textFill>
            <w14:solidFill>
              <w14:schemeClr w14:val="tx1"/>
            </w14:solidFill>
          </w14:textFill>
        </w:rPr>
        <w:t>纪检监察审计室</w:t>
      </w:r>
      <w:r>
        <w:rPr>
          <w:rFonts w:hint="eastAsia" w:ascii="仿宋_GB2312" w:hAnsi="宋体" w:eastAsia="仿宋_GB2312" w:cs="仿宋_GB2312"/>
          <w:b/>
          <w:bCs/>
          <w:i w:val="0"/>
          <w:caps w:val="0"/>
          <w:color w:val="000000"/>
          <w:spacing w:val="0"/>
          <w:sz w:val="32"/>
          <w:szCs w:val="32"/>
          <w:lang w:eastAsia="zh-CN"/>
        </w:rPr>
        <w:t>等</w:t>
      </w:r>
      <w:r>
        <w:rPr>
          <w:rFonts w:hint="eastAsia" w:ascii="仿宋_GB2312" w:hAnsi="仿宋_GB2312" w:eastAsia="仿宋_GB2312" w:cs="仿宋_GB2312"/>
          <w:b/>
          <w:bCs/>
          <w:i w:val="0"/>
          <w:caps w:val="0"/>
          <w:color w:val="000000" w:themeColor="text1"/>
          <w:spacing w:val="0"/>
          <w:sz w:val="32"/>
          <w:szCs w:val="32"/>
          <w:shd w:val="clear" w:color="auto" w:fill="FFFFFF"/>
          <w:lang w:eastAsia="zh-CN"/>
          <w14:textFill>
            <w14:solidFill>
              <w14:schemeClr w14:val="tx1"/>
            </w14:solidFill>
          </w14:textFill>
        </w:rPr>
        <w:t>）</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楷体" w:hAnsi="楷体" w:eastAsia="楷体" w:cs="楷体"/>
          <w:b/>
          <w:bCs/>
          <w:i w:val="0"/>
          <w:caps w:val="0"/>
          <w:color w:val="auto"/>
          <w:spacing w:val="0"/>
          <w:sz w:val="32"/>
          <w:szCs w:val="32"/>
          <w:shd w:val="clear" w:color="auto" w:fill="FFFFFF"/>
        </w:rPr>
      </w:pPr>
      <w:r>
        <w:rPr>
          <w:rFonts w:hint="eastAsia" w:ascii="楷体" w:hAnsi="楷体" w:eastAsia="楷体" w:cs="楷体"/>
          <w:b/>
          <w:bCs/>
          <w:i w:val="0"/>
          <w:caps w:val="0"/>
          <w:color w:val="auto"/>
          <w:spacing w:val="0"/>
          <w:sz w:val="32"/>
          <w:szCs w:val="32"/>
          <w:shd w:val="clear" w:color="auto" w:fill="FFFFFF"/>
        </w:rPr>
        <w:t>健全信息管理制度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outlineLvl w:val="9"/>
        <w:rPr>
          <w:rFonts w:hint="eastAsia" w:ascii="仿宋" w:hAnsi="仿宋" w:eastAsia="仿宋" w:cs="仿宋"/>
          <w:b/>
          <w:bCs/>
          <w:i w:val="0"/>
          <w:caps w:val="0"/>
          <w:color w:val="auto"/>
          <w:spacing w:val="0"/>
          <w:sz w:val="32"/>
          <w:szCs w:val="32"/>
          <w:shd w:val="clear" w:color="auto" w:fill="FFFFFF"/>
          <w:lang w:val="en-US" w:eastAsia="zh-CN"/>
        </w:rPr>
      </w:pPr>
      <w:r>
        <w:rPr>
          <w:rFonts w:hint="eastAsia" w:ascii="仿宋" w:hAnsi="仿宋" w:eastAsia="仿宋" w:cs="仿宋"/>
          <w:i w:val="0"/>
          <w:caps w:val="0"/>
          <w:color w:val="000000" w:themeColor="text1"/>
          <w:spacing w:val="0"/>
          <w:sz w:val="32"/>
          <w:szCs w:val="32"/>
          <w:shd w:val="clear" w:color="auto" w:fill="FFFFFF"/>
          <w14:textFill>
            <w14:solidFill>
              <w14:schemeClr w14:val="tx1"/>
            </w14:solidFill>
          </w14:textFill>
        </w:rPr>
        <w:t>强化医院信息系统标准化和规范化建设，与医保、预算管理、药品电子监管等系统有效对接。完善医疗服务管理、医疗质量安全、药品耗材管理、绩效考核、财务运行、成本核算、内部审计、廉洁风险防控等功能。加强医院网络和信息安全建设管理，完善患者个人信息保护制度和技术措施。</w:t>
      </w:r>
      <w:r>
        <w:rPr>
          <w:rFonts w:hint="eastAsia" w:ascii="仿宋" w:hAnsi="仿宋" w:eastAsia="仿宋" w:cs="仿宋"/>
          <w:b/>
          <w:bCs/>
          <w:i w:val="0"/>
          <w:caps w:val="0"/>
          <w:color w:val="auto"/>
          <w:spacing w:val="0"/>
          <w:sz w:val="32"/>
          <w:szCs w:val="32"/>
          <w:shd w:val="clear" w:color="auto" w:fill="FFFFFF"/>
          <w:lang w:val="en-US" w:eastAsia="zh-CN"/>
        </w:rPr>
        <w:t>(</w:t>
      </w:r>
      <w:r>
        <w:rPr>
          <w:rFonts w:hint="eastAsia" w:ascii="仿宋" w:hAnsi="仿宋" w:eastAsia="仿宋" w:cs="仿宋"/>
          <w:b/>
          <w:bCs/>
          <w:i w:val="0"/>
          <w:caps w:val="0"/>
          <w:color w:val="auto"/>
          <w:spacing w:val="0"/>
          <w:sz w:val="32"/>
          <w:szCs w:val="32"/>
          <w:shd w:val="clear" w:color="auto" w:fill="FFFFFF"/>
          <w:lang w:eastAsia="zh-CN"/>
        </w:rPr>
        <w:t>牵头责任领导：刘和国；牵头科室：</w:t>
      </w:r>
      <w:r>
        <w:rPr>
          <w:rFonts w:hint="eastAsia" w:ascii="仿宋" w:hAnsi="仿宋" w:eastAsia="仿宋" w:cs="仿宋"/>
          <w:b/>
          <w:bCs/>
          <w:i w:val="0"/>
          <w:caps w:val="0"/>
          <w:color w:val="auto"/>
          <w:spacing w:val="0"/>
          <w:sz w:val="32"/>
          <w:szCs w:val="32"/>
          <w:shd w:val="clear" w:color="auto" w:fill="FFFFFF"/>
          <w:lang w:val="en-US" w:eastAsia="zh-CN"/>
        </w:rPr>
        <w:t>信息管理部，责任科室：各职能科室）</w:t>
      </w:r>
    </w:p>
    <w:p>
      <w:pPr>
        <w:pStyle w:val="4"/>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楷体" w:hAnsi="楷体" w:eastAsia="楷体" w:cs="楷体"/>
          <w:b/>
          <w:bCs/>
          <w:i w:val="0"/>
          <w:caps w:val="0"/>
          <w:color w:val="auto"/>
          <w:spacing w:val="0"/>
          <w:sz w:val="32"/>
          <w:szCs w:val="32"/>
          <w:shd w:val="clear" w:color="auto" w:fill="FFFFFF"/>
        </w:rPr>
      </w:pPr>
      <w:r>
        <w:rPr>
          <w:rFonts w:hint="eastAsia" w:ascii="楷体" w:hAnsi="楷体" w:eastAsia="楷体" w:cs="楷体"/>
          <w:b/>
          <w:bCs/>
          <w:i w:val="0"/>
          <w:caps w:val="0"/>
          <w:color w:val="auto"/>
          <w:spacing w:val="0"/>
          <w:sz w:val="32"/>
          <w:szCs w:val="32"/>
          <w:shd w:val="clear" w:color="auto" w:fill="FFFFFF"/>
        </w:rPr>
        <w:t>加强医院文化建设</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rPr>
        <w:t>树立</w:t>
      </w:r>
      <w:r>
        <w:rPr>
          <w:rFonts w:hint="eastAsia" w:ascii="仿宋" w:hAnsi="仿宋" w:eastAsia="仿宋" w:cs="仿宋"/>
          <w:i w:val="0"/>
          <w:caps w:val="0"/>
          <w:color w:val="000000" w:themeColor="text1"/>
          <w:spacing w:val="0"/>
          <w:sz w:val="32"/>
          <w:szCs w:val="32"/>
          <w:shd w:val="clear" w:color="auto" w:fill="FFFFFF"/>
          <w14:textFill>
            <w14:solidFill>
              <w14:schemeClr w14:val="tx1"/>
            </w14:solidFill>
          </w14:textFill>
        </w:rPr>
        <w:t>正确的办院理念，弘扬“敬佑生命、救死扶伤、甘于奉献、大爱无疆”的职业精神。恪守服务宗旨，增强服务意识，提高服务质量，全心全意为人民健康服务。推进医院精神文明建设，开展社会主义核心价值观教育，促进形成良好医德医风。关心爱护医务人员身心健康，尊重医务人员劳动成果和辛勤付出，增强医务人员职业荣誉感。建设医术精湛、医德高尚、医风严谨的医务人员队伍，塑造行业清风正气。</w:t>
      </w:r>
      <w:r>
        <w:rPr>
          <w:rFonts w:hint="eastAsia" w:ascii="仿宋" w:hAnsi="仿宋" w:eastAsia="仿宋" w:cs="仿宋"/>
          <w:b/>
          <w:bCs/>
          <w:i w:val="0"/>
          <w:caps w:val="0"/>
          <w:color w:val="auto"/>
          <w:spacing w:val="0"/>
          <w:sz w:val="32"/>
          <w:szCs w:val="32"/>
          <w:shd w:val="clear" w:color="auto" w:fill="FFFFFF"/>
          <w:lang w:eastAsia="zh-CN"/>
        </w:rPr>
        <w:t>（牵头领导：杨振时，责任领导：周云华；牵头科室：</w:t>
      </w:r>
      <w:r>
        <w:rPr>
          <w:rFonts w:ascii="仿宋_GB2312" w:hAnsi="宋体" w:eastAsia="仿宋_GB2312" w:cs="仿宋_GB2312"/>
          <w:b/>
          <w:bCs/>
          <w:i w:val="0"/>
          <w:caps w:val="0"/>
          <w:color w:val="000000"/>
          <w:spacing w:val="0"/>
          <w:sz w:val="32"/>
          <w:szCs w:val="32"/>
        </w:rPr>
        <w:t>宣传与精神文明建设部</w:t>
      </w:r>
      <w:r>
        <w:rPr>
          <w:rFonts w:hint="eastAsia" w:ascii="仿宋" w:hAnsi="仿宋" w:eastAsia="仿宋" w:cs="仿宋"/>
          <w:b/>
          <w:bCs/>
          <w:i w:val="0"/>
          <w:caps w:val="0"/>
          <w:color w:val="auto"/>
          <w:spacing w:val="0"/>
          <w:sz w:val="32"/>
          <w:szCs w:val="32"/>
          <w:shd w:val="clear" w:color="auto" w:fill="FFFFFF"/>
          <w:lang w:eastAsia="zh-CN"/>
        </w:rPr>
        <w:t>，责任科室：党办、</w:t>
      </w:r>
      <w:r>
        <w:rPr>
          <w:rFonts w:hint="eastAsia" w:ascii="仿宋_GB2312" w:hAnsi="宋体" w:eastAsia="仿宋_GB2312" w:cs="仿宋_GB2312"/>
          <w:b/>
          <w:bCs/>
          <w:i w:val="0"/>
          <w:caps w:val="0"/>
          <w:color w:val="000000"/>
          <w:spacing w:val="0"/>
          <w:sz w:val="32"/>
          <w:szCs w:val="32"/>
          <w:lang w:eastAsia="zh-CN"/>
        </w:rPr>
        <w:t>院办、纪检监察室</w:t>
      </w:r>
      <w:r>
        <w:rPr>
          <w:rFonts w:hint="eastAsia" w:ascii="仿宋" w:hAnsi="仿宋" w:eastAsia="仿宋" w:cs="仿宋"/>
          <w:b/>
          <w:bCs/>
          <w:i w:val="0"/>
          <w:caps w:val="0"/>
          <w:color w:val="000000" w:themeColor="text1"/>
          <w:spacing w:val="0"/>
          <w:sz w:val="32"/>
          <w:szCs w:val="32"/>
          <w:shd w:val="clear" w:color="auto" w:fill="FFFFFF"/>
          <w:lang w:eastAsia="zh-CN"/>
          <w14:textFill>
            <w14:solidFill>
              <w14:schemeClr w14:val="tx1"/>
            </w14:solidFill>
          </w14:textFill>
        </w:rPr>
        <w:t>、团委</w:t>
      </w:r>
      <w:r>
        <w:rPr>
          <w:rFonts w:hint="eastAsia" w:ascii="仿宋" w:hAnsi="仿宋" w:eastAsia="仿宋" w:cs="仿宋"/>
          <w:b/>
          <w:bCs/>
          <w:i w:val="0"/>
          <w:caps w:val="0"/>
          <w:color w:val="auto"/>
          <w:spacing w:val="0"/>
          <w:sz w:val="32"/>
          <w:szCs w:val="32"/>
          <w:shd w:val="clear" w:color="auto" w:fill="FFFFFF"/>
          <w:lang w:eastAsia="zh-CN"/>
        </w:rPr>
        <w:t>）</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outlineLvl w:val="9"/>
        <w:rPr>
          <w:rFonts w:hint="eastAsia" w:ascii="楷体" w:hAnsi="楷体" w:eastAsia="楷体" w:cs="楷体"/>
          <w:b/>
          <w:bCs/>
          <w:i w:val="0"/>
          <w:caps w:val="0"/>
          <w:color w:val="auto"/>
          <w:spacing w:val="0"/>
          <w:sz w:val="32"/>
          <w:szCs w:val="32"/>
          <w:shd w:val="clear" w:color="auto" w:fill="FFFFFF"/>
        </w:rPr>
      </w:pPr>
      <w:r>
        <w:rPr>
          <w:rFonts w:hint="eastAsia" w:ascii="楷体" w:hAnsi="楷体" w:eastAsia="楷体" w:cs="楷体"/>
          <w:b/>
          <w:bCs/>
          <w:i w:val="0"/>
          <w:caps w:val="0"/>
          <w:color w:val="auto"/>
          <w:spacing w:val="0"/>
          <w:sz w:val="32"/>
          <w:szCs w:val="32"/>
          <w:shd w:val="clear" w:color="auto" w:fill="FFFFFF"/>
        </w:rPr>
        <w:t>全面开展便民惠民服务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 w:hAnsi="仿宋" w:eastAsia="仿宋" w:cs="仿宋"/>
          <w:b/>
          <w:bCs/>
          <w:i w:val="0"/>
          <w:caps w:val="0"/>
          <w:color w:val="000000" w:themeColor="text1"/>
          <w:spacing w:val="0"/>
          <w:sz w:val="32"/>
          <w:szCs w:val="32"/>
          <w:shd w:val="clear" w:color="auto"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color="auto" w:fill="FFFFFF"/>
          <w14:textFill>
            <w14:solidFill>
              <w14:schemeClr w14:val="tx1"/>
            </w14:solidFill>
          </w14:textFill>
        </w:rPr>
        <w:t>进一步改善医疗服务，优化就医流程，合理布局诊区设施，科学实施预约诊疗，推行日间手术、远程医疗、多学科联合诊疗模式。加强急诊急救力量，畅通院前院内绿色通道。开展就医引导、诊间结算、检查检验结果推送、异地就医结算等信息化便民服务。开展优质护理服务，加强志愿者服务。推进院内调解、人民调解、司法调解、医疗风险分担机制有机结合的“三调解一保险”机制建设，妥善化解医疗纠纷，构建和谐医患关系。</w:t>
      </w:r>
      <w:r>
        <w:rPr>
          <w:rFonts w:hint="eastAsia" w:ascii="仿宋" w:hAnsi="仿宋" w:eastAsia="仿宋" w:cs="仿宋"/>
          <w:i w:val="0"/>
          <w:caps w:val="0"/>
          <w:color w:val="000000" w:themeColor="text1"/>
          <w:spacing w:val="0"/>
          <w:sz w:val="32"/>
          <w:szCs w:val="32"/>
          <w:shd w:val="clear" w:color="auto" w:fill="FFFFFF"/>
          <w:lang w:eastAsia="zh-CN"/>
          <w14:textFill>
            <w14:solidFill>
              <w14:schemeClr w14:val="tx1"/>
            </w14:solidFill>
          </w14:textFill>
        </w:rPr>
        <w:t>探索医共体、</w:t>
      </w:r>
      <w:r>
        <w:rPr>
          <w:rFonts w:hint="eastAsia" w:ascii="仿宋" w:hAnsi="仿宋" w:eastAsia="仿宋" w:cs="仿宋"/>
          <w:i w:val="0"/>
          <w:caps w:val="0"/>
          <w:color w:val="000000" w:themeColor="text1"/>
          <w:spacing w:val="0"/>
          <w:sz w:val="32"/>
          <w:szCs w:val="32"/>
          <w:shd w:val="clear" w:color="auto" w:fill="FFFFFF"/>
          <w14:textFill>
            <w14:solidFill>
              <w14:schemeClr w14:val="tx1"/>
            </w14:solidFill>
          </w14:textFill>
        </w:rPr>
        <w:t>医联体</w:t>
      </w:r>
      <w:r>
        <w:rPr>
          <w:rFonts w:hint="eastAsia" w:ascii="仿宋" w:hAnsi="仿宋" w:eastAsia="仿宋" w:cs="仿宋"/>
          <w:i w:val="0"/>
          <w:caps w:val="0"/>
          <w:color w:val="000000" w:themeColor="text1"/>
          <w:spacing w:val="0"/>
          <w:sz w:val="32"/>
          <w:szCs w:val="32"/>
          <w:shd w:val="clear" w:color="auto" w:fill="FFFFFF"/>
          <w:lang w:eastAsia="zh-CN"/>
          <w14:textFill>
            <w14:solidFill>
              <w14:schemeClr w14:val="tx1"/>
            </w14:solidFill>
          </w14:textFill>
        </w:rPr>
        <w:t>建设机制，</w:t>
      </w:r>
      <w:r>
        <w:rPr>
          <w:rFonts w:hint="eastAsia" w:ascii="仿宋" w:hAnsi="仿宋" w:eastAsia="仿宋" w:cs="仿宋"/>
          <w:i w:val="0"/>
          <w:caps w:val="0"/>
          <w:color w:val="000000" w:themeColor="text1"/>
          <w:spacing w:val="0"/>
          <w:sz w:val="32"/>
          <w:szCs w:val="32"/>
          <w:shd w:val="clear" w:color="auto" w:fill="FFFFFF"/>
          <w14:textFill>
            <w14:solidFill>
              <w14:schemeClr w14:val="tx1"/>
            </w14:solidFill>
          </w14:textFill>
        </w:rPr>
        <w:t>参与</w:t>
      </w:r>
      <w:r>
        <w:rPr>
          <w:rFonts w:hint="eastAsia" w:ascii="仿宋" w:hAnsi="仿宋" w:eastAsia="仿宋" w:cs="仿宋"/>
          <w:i w:val="0"/>
          <w:caps w:val="0"/>
          <w:color w:val="000000" w:themeColor="text1"/>
          <w:spacing w:val="0"/>
          <w:sz w:val="32"/>
          <w:szCs w:val="32"/>
          <w:shd w:val="clear" w:color="auto" w:fill="FFFFFF"/>
          <w:lang w:eastAsia="zh-CN"/>
          <w14:textFill>
            <w14:solidFill>
              <w14:schemeClr w14:val="tx1"/>
            </w14:solidFill>
          </w14:textFill>
        </w:rPr>
        <w:t>医共体、</w:t>
      </w:r>
      <w:r>
        <w:rPr>
          <w:rFonts w:hint="eastAsia" w:ascii="仿宋" w:hAnsi="仿宋" w:eastAsia="仿宋" w:cs="仿宋"/>
          <w:i w:val="0"/>
          <w:caps w:val="0"/>
          <w:color w:val="000000" w:themeColor="text1"/>
          <w:spacing w:val="0"/>
          <w:sz w:val="32"/>
          <w:szCs w:val="32"/>
          <w:shd w:val="clear" w:color="auto" w:fill="FFFFFF"/>
          <w14:textFill>
            <w14:solidFill>
              <w14:schemeClr w14:val="tx1"/>
            </w14:solidFill>
          </w14:textFill>
        </w:rPr>
        <w:t>医联体建设并发挥引领作用。</w:t>
      </w:r>
      <w:r>
        <w:rPr>
          <w:rFonts w:hint="eastAsia" w:ascii="仿宋" w:hAnsi="仿宋" w:eastAsia="仿宋" w:cs="仿宋"/>
          <w:b/>
          <w:bCs/>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b/>
          <w:bCs/>
          <w:i w:val="0"/>
          <w:caps w:val="0"/>
          <w:color w:val="auto"/>
          <w:spacing w:val="0"/>
          <w:sz w:val="32"/>
          <w:szCs w:val="32"/>
          <w:shd w:val="clear" w:color="auto" w:fill="FFFFFF"/>
          <w:lang w:eastAsia="zh-CN"/>
        </w:rPr>
        <w:t>牵头领导：高长根，责任领导：陈本鑫、郑华如，牵头科室：</w:t>
      </w:r>
      <w:r>
        <w:rPr>
          <w:rFonts w:hint="eastAsia" w:ascii="仿宋" w:hAnsi="仿宋" w:eastAsia="仿宋" w:cs="仿宋"/>
          <w:b/>
          <w:bCs/>
          <w:i w:val="0"/>
          <w:caps w:val="0"/>
          <w:color w:val="000000" w:themeColor="text1"/>
          <w:spacing w:val="0"/>
          <w:sz w:val="32"/>
          <w:szCs w:val="32"/>
          <w:shd w:val="clear" w:color="auto" w:fill="FFFFFF"/>
          <w:lang w:eastAsia="zh-CN"/>
          <w14:textFill>
            <w14:solidFill>
              <w14:schemeClr w14:val="tx1"/>
            </w14:solidFill>
          </w14:textFill>
        </w:rPr>
        <w:t>医务部，护理部、信息管理部、医保管理部、门诊管理部、工会、团委、纪检监察室）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eastAsia="zh-CN"/>
        </w:rPr>
        <w:t>附件：</w:t>
      </w:r>
      <w:r>
        <w:rPr>
          <w:rFonts w:hint="eastAsia" w:ascii="仿宋" w:hAnsi="仿宋" w:eastAsia="仿宋" w:cs="仿宋"/>
          <w:i w:val="0"/>
          <w:caps w:val="0"/>
          <w:color w:val="auto"/>
          <w:spacing w:val="0"/>
          <w:sz w:val="32"/>
          <w:szCs w:val="32"/>
          <w:shd w:val="clear" w:color="auto" w:fill="FFFFFF"/>
          <w:lang w:val="en-US" w:eastAsia="zh-CN"/>
        </w:rPr>
        <w:t>1.工作职责和岗位说明书模板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00" w:firstLineChars="50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2.工作职责和</w:t>
      </w:r>
      <w:r>
        <w:rPr>
          <w:rFonts w:hint="eastAsia" w:ascii="仿宋" w:hAnsi="仿宋" w:eastAsia="仿宋" w:cs="仿宋"/>
          <w:i w:val="0"/>
          <w:caps w:val="0"/>
          <w:color w:val="auto"/>
          <w:spacing w:val="0"/>
          <w:sz w:val="32"/>
          <w:szCs w:val="32"/>
          <w:shd w:val="clear" w:color="auto" w:fill="FFFFFF"/>
          <w:lang w:eastAsia="zh-CN"/>
        </w:rPr>
        <w:t>岗位说明书目录模板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1600" w:firstLineChars="500"/>
        <w:jc w:val="left"/>
        <w:textAlignment w:val="auto"/>
        <w:outlineLvl w:val="9"/>
        <w:rPr>
          <w:rFonts w:hint="eastAsia" w:ascii="仿宋" w:hAnsi="仿宋" w:eastAsia="仿宋" w:cs="仿宋"/>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lang w:val="en-US" w:eastAsia="zh-CN"/>
        </w:rPr>
        <w:t>3.</w:t>
      </w:r>
      <w:r>
        <w:rPr>
          <w:rFonts w:hint="eastAsia" w:ascii="仿宋" w:hAnsi="仿宋" w:eastAsia="仿宋" w:cs="仿宋"/>
          <w:i w:val="0"/>
          <w:caps w:val="0"/>
          <w:color w:val="auto"/>
          <w:spacing w:val="0"/>
          <w:sz w:val="32"/>
          <w:szCs w:val="32"/>
          <w:shd w:val="clear" w:color="auto" w:fill="FFFFFF"/>
          <w:lang w:eastAsia="zh-CN"/>
        </w:rPr>
        <w:t>各类制度编写模板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outlineLvl w:val="9"/>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i w:val="0"/>
          <w:caps w:val="0"/>
          <w:color w:val="auto"/>
          <w:spacing w:val="0"/>
          <w:sz w:val="32"/>
          <w:szCs w:val="32"/>
          <w:shd w:val="clear" w:color="auto" w:fill="FFFFFF"/>
          <w:lang w:val="en-US" w:eastAsia="zh-CN"/>
        </w:rPr>
        <w:t xml:space="preserve">          4.市第二人民医院管理制度目录模</w:t>
      </w:r>
      <w:r>
        <w:rPr>
          <w:rFonts w:hint="eastAsia" w:ascii="仿宋" w:hAnsi="仿宋" w:eastAsia="仿宋" w:cs="仿宋"/>
          <w:i w:val="0"/>
          <w:caps w:val="0"/>
          <w:color w:val="auto"/>
          <w:spacing w:val="0"/>
          <w:sz w:val="32"/>
          <w:szCs w:val="32"/>
          <w:shd w:val="clear" w:color="auto" w:fill="FFFFFF"/>
          <w:lang w:eastAsia="zh-CN"/>
        </w:rPr>
        <w:t>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outlineLvl w:val="9"/>
        <w:rPr>
          <w:rFonts w:hint="eastAsia" w:ascii="仿宋" w:hAnsi="仿宋" w:eastAsia="仿宋" w:cs="仿宋"/>
          <w:i w:val="0"/>
          <w:caps w:val="0"/>
          <w:color w:val="auto"/>
          <w:spacing w:val="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both"/>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0" w:firstLineChars="2000"/>
        <w:jc w:val="both"/>
        <w:textAlignment w:val="auto"/>
        <w:outlineLvl w:val="9"/>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2020年5月11日</w:t>
      </w:r>
    </w:p>
    <w:p>
      <w:pPr>
        <w:widowControl w:val="0"/>
        <w:numPr>
          <w:ilvl w:val="0"/>
          <w:numId w:val="0"/>
        </w:numPr>
        <w:ind w:leftChars="0"/>
        <w:jc w:val="both"/>
        <w:rPr>
          <w:rFonts w:hint="eastAsia" w:ascii="黑体" w:hAnsi="黑体" w:eastAsia="黑体" w:cs="黑体"/>
          <w:b w:val="0"/>
          <w:bCs w:val="0"/>
          <w:sz w:val="32"/>
          <w:szCs w:val="32"/>
          <w:lang w:val="en-US" w:eastAsia="zh-CN"/>
        </w:rPr>
      </w:pPr>
    </w:p>
    <w:p>
      <w:pPr>
        <w:widowControl w:val="0"/>
        <w:numPr>
          <w:ilvl w:val="0"/>
          <w:numId w:val="0"/>
        </w:numPr>
        <w:ind w:leftChars="0"/>
        <w:jc w:val="both"/>
        <w:rPr>
          <w:rFonts w:hint="eastAsia" w:ascii="黑体" w:hAnsi="黑体" w:eastAsia="黑体" w:cs="黑体"/>
          <w:b w:val="0"/>
          <w:bCs w:val="0"/>
          <w:sz w:val="32"/>
          <w:szCs w:val="32"/>
          <w:lang w:val="en-US" w:eastAsia="zh-CN"/>
        </w:rPr>
      </w:pPr>
    </w:p>
    <w:p>
      <w:pPr>
        <w:widowControl w:val="0"/>
        <w:numPr>
          <w:ilvl w:val="0"/>
          <w:numId w:val="0"/>
        </w:numPr>
        <w:ind w:leftChars="0"/>
        <w:jc w:val="both"/>
        <w:rPr>
          <w:rFonts w:hint="eastAsia" w:ascii="黑体" w:hAnsi="黑体" w:eastAsia="黑体" w:cs="黑体"/>
          <w:b w:val="0"/>
          <w:bCs w:val="0"/>
          <w:sz w:val="32"/>
          <w:szCs w:val="32"/>
          <w:lang w:val="en-US" w:eastAsia="zh-CN"/>
        </w:rPr>
      </w:pPr>
    </w:p>
    <w:p>
      <w:pPr>
        <w:widowControl w:val="0"/>
        <w:numPr>
          <w:ilvl w:val="0"/>
          <w:numId w:val="0"/>
        </w:numPr>
        <w:ind w:leftChars="0"/>
        <w:jc w:val="both"/>
        <w:rPr>
          <w:rFonts w:hint="eastAsia" w:ascii="黑体" w:hAnsi="黑体" w:eastAsia="黑体" w:cs="黑体"/>
          <w:b w:val="0"/>
          <w:bCs w:val="0"/>
          <w:sz w:val="32"/>
          <w:szCs w:val="32"/>
          <w:lang w:val="en-US" w:eastAsia="zh-CN"/>
        </w:rPr>
      </w:pPr>
    </w:p>
    <w:p>
      <w:pPr>
        <w:widowControl w:val="0"/>
        <w:numPr>
          <w:ilvl w:val="0"/>
          <w:numId w:val="0"/>
        </w:numPr>
        <w:ind w:leftChars="0"/>
        <w:jc w:val="both"/>
        <w:rPr>
          <w:rFonts w:hint="eastAsia" w:ascii="黑体" w:hAnsi="黑体" w:eastAsia="黑体" w:cs="黑体"/>
          <w:b w:val="0"/>
          <w:bCs w:val="0"/>
          <w:sz w:val="32"/>
          <w:szCs w:val="32"/>
          <w:lang w:val="en-US" w:eastAsia="zh-CN"/>
        </w:rPr>
      </w:pPr>
    </w:p>
    <w:p>
      <w:pPr>
        <w:widowControl w:val="0"/>
        <w:numPr>
          <w:ilvl w:val="0"/>
          <w:numId w:val="0"/>
        </w:numPr>
        <w:ind w:leftChars="0"/>
        <w:jc w:val="both"/>
        <w:rPr>
          <w:rFonts w:hint="eastAsia" w:ascii="黑体" w:hAnsi="黑体" w:eastAsia="黑体" w:cs="黑体"/>
          <w:b w:val="0"/>
          <w:bCs w:val="0"/>
          <w:sz w:val="32"/>
          <w:szCs w:val="32"/>
          <w:lang w:val="en-US" w:eastAsia="zh-CN"/>
        </w:rPr>
      </w:pPr>
    </w:p>
    <w:p>
      <w:pPr>
        <w:widowControl w:val="0"/>
        <w:numPr>
          <w:ilvl w:val="0"/>
          <w:numId w:val="0"/>
        </w:numPr>
        <w:ind w:leftChars="0"/>
        <w:jc w:val="both"/>
        <w:rPr>
          <w:rFonts w:hint="eastAsia" w:ascii="黑体" w:hAnsi="黑体" w:eastAsia="黑体" w:cs="黑体"/>
          <w:b w:val="0"/>
          <w:bCs w:val="0"/>
          <w:sz w:val="32"/>
          <w:szCs w:val="32"/>
          <w:lang w:val="en-US" w:eastAsia="zh-CN"/>
        </w:rPr>
      </w:pPr>
    </w:p>
    <w:p>
      <w:pPr>
        <w:widowControl w:val="0"/>
        <w:numPr>
          <w:ilvl w:val="0"/>
          <w:numId w:val="0"/>
        </w:numPr>
        <w:ind w:leftChars="0"/>
        <w:jc w:val="both"/>
        <w:rPr>
          <w:rFonts w:hint="eastAsia" w:ascii="黑体" w:hAnsi="黑体" w:eastAsia="黑体" w:cs="黑体"/>
          <w:b w:val="0"/>
          <w:bCs w:val="0"/>
          <w:sz w:val="32"/>
          <w:szCs w:val="32"/>
          <w:lang w:val="en-US" w:eastAsia="zh-CN"/>
        </w:rPr>
      </w:pPr>
    </w:p>
    <w:p>
      <w:pPr>
        <w:widowControl w:val="0"/>
        <w:numPr>
          <w:ilvl w:val="0"/>
          <w:numId w:val="0"/>
        </w:numPr>
        <w:ind w:left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widowControl w:val="0"/>
        <w:numPr>
          <w:ilvl w:val="0"/>
          <w:numId w:val="0"/>
        </w:numPr>
        <w:ind w:leftChars="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工作职责和岗位说明书模板</w:t>
      </w:r>
    </w:p>
    <w:p>
      <w:pPr>
        <w:pStyle w:val="2"/>
        <w:numPr>
          <w:ilvl w:val="0"/>
          <w:numId w:val="4"/>
        </w:numPr>
        <w:tabs>
          <w:tab w:val="center" w:pos="4819"/>
        </w:tabs>
        <w:spacing w:line="240" w:lineRule="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 xml:space="preserve"> 院  办 </w:t>
      </w:r>
    </w:p>
    <w:tbl>
      <w:tblPr>
        <w:tblStyle w:val="5"/>
        <w:tblW w:w="10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367"/>
        <w:gridCol w:w="711"/>
        <w:gridCol w:w="1131"/>
        <w:gridCol w:w="1200"/>
        <w:gridCol w:w="216"/>
        <w:gridCol w:w="1066"/>
        <w:gridCol w:w="874"/>
        <w:gridCol w:w="372"/>
        <w:gridCol w:w="1441"/>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53" w:type="dxa"/>
            <w:gridSpan w:val="2"/>
            <w:tcBorders>
              <w:top w:val="single" w:color="auto" w:sz="4" w:space="0"/>
            </w:tcBorders>
            <w:shd w:val="clear" w:color="auto" w:fill="BDD6EE" w:themeFill="accent1" w:themeFillTint="66"/>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000000"/>
                <w:sz w:val="24"/>
                <w:szCs w:val="24"/>
                <w:highlight w:val="none"/>
                <w:lang w:eastAsia="zh-CN"/>
              </w:rPr>
            </w:pPr>
            <w:r>
              <w:rPr>
                <w:rFonts w:hint="eastAsia" w:ascii="微软雅黑" w:hAnsi="微软雅黑" w:eastAsia="微软雅黑" w:cs="微软雅黑"/>
                <w:b/>
                <w:color w:val="000000"/>
                <w:sz w:val="24"/>
                <w:szCs w:val="24"/>
                <w:highlight w:val="none"/>
                <w:lang w:eastAsia="zh-CN"/>
              </w:rPr>
              <w:t>编制时间</w:t>
            </w:r>
          </w:p>
        </w:tc>
        <w:tc>
          <w:tcPr>
            <w:tcW w:w="3258" w:type="dxa"/>
            <w:gridSpan w:val="4"/>
            <w:tcBorders>
              <w:top w:val="single" w:color="auto" w:sz="4" w:space="0"/>
            </w:tcBorders>
            <w:shd w:val="clear" w:color="auto" w:fill="BDD6EE" w:themeFill="accent1" w:themeFillTint="66"/>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000000"/>
                <w:szCs w:val="21"/>
                <w:highlight w:val="none"/>
                <w:lang w:val="en-US" w:eastAsia="zh-CN"/>
              </w:rPr>
            </w:pPr>
            <w:r>
              <w:rPr>
                <w:rFonts w:hint="eastAsia" w:ascii="微软雅黑" w:hAnsi="微软雅黑" w:eastAsia="微软雅黑" w:cs="微软雅黑"/>
                <w:b/>
                <w:bCs/>
                <w:color w:val="000000"/>
                <w:sz w:val="24"/>
                <w:szCs w:val="24"/>
                <w:highlight w:val="none"/>
                <w:lang w:val="en-US" w:eastAsia="zh-CN"/>
              </w:rPr>
              <w:t>2020年4月</w:t>
            </w:r>
          </w:p>
        </w:tc>
        <w:tc>
          <w:tcPr>
            <w:tcW w:w="1940" w:type="dxa"/>
            <w:gridSpan w:val="2"/>
            <w:tcBorders>
              <w:top w:val="single" w:color="auto" w:sz="4" w:space="0"/>
            </w:tcBorders>
            <w:shd w:val="clear" w:color="auto" w:fill="BDD6EE" w:themeFill="accent1" w:themeFillTint="66"/>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000000"/>
                <w:sz w:val="24"/>
                <w:szCs w:val="24"/>
                <w:highlight w:val="none"/>
                <w:lang w:eastAsia="zh-CN"/>
              </w:rPr>
            </w:pPr>
            <w:r>
              <w:rPr>
                <w:rFonts w:hint="eastAsia" w:ascii="微软雅黑" w:hAnsi="微软雅黑" w:eastAsia="微软雅黑" w:cs="微软雅黑"/>
                <w:b/>
                <w:color w:val="000000"/>
                <w:sz w:val="24"/>
                <w:szCs w:val="24"/>
                <w:highlight w:val="none"/>
                <w:lang w:eastAsia="zh-CN"/>
              </w:rPr>
              <w:t>修订时间</w:t>
            </w:r>
          </w:p>
        </w:tc>
        <w:tc>
          <w:tcPr>
            <w:tcW w:w="3181" w:type="dxa"/>
            <w:gridSpan w:val="3"/>
            <w:tcBorders>
              <w:top w:val="single" w:color="auto" w:sz="4" w:space="0"/>
            </w:tcBorders>
            <w:shd w:val="clear" w:color="auto" w:fill="BDD6EE" w:themeFill="accent1" w:themeFillTint="66"/>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0332" w:type="dxa"/>
            <w:gridSpan w:val="11"/>
            <w:tcBorders>
              <w:bottom w:val="single" w:color="auto" w:sz="4" w:space="0"/>
            </w:tcBorders>
            <w:noWrap w:val="0"/>
            <w:vAlign w:val="center"/>
          </w:tcPr>
          <w:p>
            <w:pPr>
              <w:keepNext w:val="0"/>
              <w:keepLines w:val="0"/>
              <w:numPr>
                <w:ilvl w:val="0"/>
                <w:numId w:val="0"/>
              </w:numPr>
              <w:suppressLineNumbers w:val="0"/>
              <w:spacing w:before="0" w:beforeAutospacing="0" w:after="0" w:afterAutospacing="0"/>
              <w:ind w:left="0" w:leftChars="0" w:right="0"/>
              <w:jc w:val="left"/>
              <w:rPr>
                <w:rFonts w:hint="eastAsia" w:eastAsia="宋体"/>
                <w:color w:val="000000"/>
                <w:szCs w:val="21"/>
                <w:lang w:eastAsia="zh-CN"/>
              </w:rPr>
            </w:pPr>
            <w:r>
              <w:rPr>
                <w:rFonts w:hint="eastAsia" w:ascii="微软雅黑" w:hAnsi="微软雅黑" w:eastAsia="微软雅黑" w:cs="微软雅黑"/>
                <w:b/>
                <w:bCs/>
                <w:color w:val="000000"/>
                <w:sz w:val="28"/>
                <w:szCs w:val="28"/>
                <w:lang w:eastAsia="zh-CN"/>
              </w:rPr>
              <w:t>一、科室工作职责：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10332" w:type="dxa"/>
            <w:gridSpan w:val="11"/>
            <w:tcBorders>
              <w:bottom w:val="single" w:color="auto" w:sz="4" w:space="0"/>
            </w:tcBorders>
            <w:noWrap w:val="0"/>
            <w:vAlign w:val="center"/>
          </w:tcPr>
          <w:p>
            <w:pPr>
              <w:keepNext w:val="0"/>
              <w:keepLines w:val="0"/>
              <w:widowControl w:val="0"/>
              <w:numPr>
                <w:ilvl w:val="0"/>
                <w:numId w:val="0"/>
              </w:numPr>
              <w:suppressLineNumbers w:val="0"/>
              <w:tabs>
                <w:tab w:val="left" w:pos="312"/>
              </w:tabs>
              <w:spacing w:before="0" w:beforeAutospacing="0" w:after="0" w:afterAutospacing="0"/>
              <w:ind w:left="0" w:right="0"/>
              <w:jc w:val="left"/>
              <w:rPr>
                <w:rFonts w:hint="default"/>
                <w:color w:val="000000"/>
                <w:szCs w:val="21"/>
                <w:lang w:val="en-US" w:eastAsia="zh-CN"/>
              </w:rPr>
            </w:pPr>
            <w:r>
              <w:rPr>
                <w:rFonts w:hint="eastAsia"/>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332" w:type="dxa"/>
            <w:gridSpan w:val="11"/>
            <w:tcBorders>
              <w:bottom w:val="single" w:color="auto" w:sz="4" w:space="0"/>
            </w:tcBorders>
            <w:noWrap w:val="0"/>
            <w:vAlign w:val="center"/>
          </w:tcPr>
          <w:p>
            <w:pPr>
              <w:keepNext w:val="0"/>
              <w:keepLines w:val="0"/>
              <w:numPr>
                <w:ilvl w:val="0"/>
                <w:numId w:val="0"/>
              </w:numPr>
              <w:suppressLineNumbers w:val="0"/>
              <w:spacing w:before="0" w:beforeAutospacing="0" w:after="0" w:afterAutospacing="0"/>
              <w:ind w:left="0" w:leftChars="0" w:right="0"/>
              <w:jc w:val="left"/>
              <w:rPr>
                <w:rFonts w:hint="default"/>
                <w:color w:val="000000"/>
                <w:szCs w:val="21"/>
              </w:rPr>
            </w:pPr>
            <w:r>
              <w:rPr>
                <w:rFonts w:hint="eastAsia" w:ascii="微软雅黑" w:hAnsi="微软雅黑" w:eastAsia="微软雅黑" w:cs="微软雅黑"/>
                <w:b/>
                <w:bCs/>
                <w:color w:val="000000"/>
                <w:sz w:val="28"/>
                <w:szCs w:val="28"/>
                <w:lang w:eastAsia="zh-CN"/>
              </w:rPr>
              <w:t>二、科室关键职责描述：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86" w:type="dxa"/>
            <w:tcBorders>
              <w:bottom w:val="single" w:color="auto" w:sz="4" w:space="0"/>
            </w:tcBorders>
            <w:shd w:val="clear" w:color="auto" w:fill="BDD6EE" w:themeFill="accent1" w:themeFillTint="66"/>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000000"/>
                <w:sz w:val="24"/>
                <w:szCs w:val="24"/>
                <w:highlight w:val="none"/>
                <w:lang w:eastAsia="zh-CN"/>
              </w:rPr>
            </w:pPr>
            <w:r>
              <w:rPr>
                <w:rFonts w:hint="eastAsia" w:ascii="微软雅黑" w:hAnsi="微软雅黑" w:eastAsia="微软雅黑" w:cs="微软雅黑"/>
                <w:b/>
                <w:color w:val="000000"/>
                <w:sz w:val="24"/>
                <w:szCs w:val="24"/>
                <w:highlight w:val="none"/>
                <w:lang w:eastAsia="zh-CN"/>
              </w:rPr>
              <w:t>关键职责</w:t>
            </w:r>
          </w:p>
        </w:tc>
        <w:tc>
          <w:tcPr>
            <w:tcW w:w="5937" w:type="dxa"/>
            <w:gridSpan w:val="8"/>
            <w:tcBorders>
              <w:bottom w:val="single" w:color="auto" w:sz="4" w:space="0"/>
            </w:tcBorders>
            <w:shd w:val="clear" w:color="auto" w:fill="BDD6EE" w:themeFill="accent1" w:themeFillTint="66"/>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000000"/>
                <w:sz w:val="24"/>
                <w:szCs w:val="24"/>
                <w:highlight w:val="none"/>
                <w:lang w:eastAsia="zh-CN"/>
              </w:rPr>
            </w:pPr>
            <w:r>
              <w:rPr>
                <w:rFonts w:hint="eastAsia" w:ascii="微软雅黑" w:hAnsi="微软雅黑" w:eastAsia="微软雅黑" w:cs="微软雅黑"/>
                <w:b/>
                <w:color w:val="000000"/>
                <w:sz w:val="24"/>
                <w:szCs w:val="24"/>
                <w:highlight w:val="none"/>
                <w:lang w:eastAsia="zh-CN"/>
              </w:rPr>
              <w:t>任务描述</w:t>
            </w:r>
          </w:p>
        </w:tc>
        <w:tc>
          <w:tcPr>
            <w:tcW w:w="2809" w:type="dxa"/>
            <w:gridSpan w:val="2"/>
            <w:tcBorders>
              <w:bottom w:val="single" w:color="auto" w:sz="4" w:space="0"/>
            </w:tcBorders>
            <w:shd w:val="clear" w:color="auto" w:fill="BDD6EE" w:themeFill="accent1" w:themeFillTint="66"/>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000000"/>
                <w:sz w:val="24"/>
                <w:szCs w:val="24"/>
                <w:highlight w:val="none"/>
                <w:lang w:eastAsia="zh-CN"/>
              </w:rPr>
            </w:pPr>
            <w:r>
              <w:rPr>
                <w:rFonts w:hint="eastAsia" w:ascii="微软雅黑" w:hAnsi="微软雅黑" w:eastAsia="微软雅黑" w:cs="微软雅黑"/>
                <w:b/>
                <w:color w:val="000000"/>
                <w:sz w:val="24"/>
                <w:szCs w:val="24"/>
                <w:highlight w:val="none"/>
                <w:lang w:eastAsia="zh-CN"/>
              </w:rPr>
              <w:t>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86" w:type="dxa"/>
            <w:noWrap w:val="0"/>
            <w:vAlign w:val="center"/>
          </w:tcPr>
          <w:p>
            <w:pPr>
              <w:keepNext w:val="0"/>
              <w:keepLines w:val="0"/>
              <w:numPr>
                <w:ilvl w:val="0"/>
                <w:numId w:val="0"/>
              </w:numPr>
              <w:suppressLineNumbers w:val="0"/>
              <w:spacing w:before="0" w:beforeAutospacing="0" w:after="0" w:afterAutospacing="0"/>
              <w:ind w:left="0" w:leftChars="0" w:right="0"/>
              <w:jc w:val="center"/>
              <w:rPr>
                <w:rFonts w:hint="eastAsia" w:eastAsiaTheme="minorEastAsia"/>
                <w:color w:val="000000"/>
                <w:szCs w:val="21"/>
                <w:lang w:eastAsia="zh-CN"/>
              </w:rPr>
            </w:pPr>
            <w:r>
              <w:rPr>
                <w:rFonts w:hint="eastAsia"/>
                <w:color w:val="000000"/>
                <w:szCs w:val="21"/>
                <w:lang w:eastAsia="zh-CN"/>
              </w:rPr>
              <w:t>……</w:t>
            </w:r>
          </w:p>
        </w:tc>
        <w:tc>
          <w:tcPr>
            <w:tcW w:w="5937" w:type="dxa"/>
            <w:gridSpan w:val="8"/>
            <w:noWrap w:val="0"/>
            <w:vAlign w:val="center"/>
          </w:tcPr>
          <w:p>
            <w:pPr>
              <w:keepNext w:val="0"/>
              <w:keepLines w:val="0"/>
              <w:numPr>
                <w:ilvl w:val="0"/>
                <w:numId w:val="0"/>
              </w:numPr>
              <w:suppressLineNumbers w:val="0"/>
              <w:spacing w:before="0" w:beforeAutospacing="0" w:after="0" w:afterAutospacing="0"/>
              <w:ind w:left="0" w:leftChars="0" w:right="0"/>
              <w:jc w:val="left"/>
              <w:rPr>
                <w:rFonts w:hint="default"/>
                <w:color w:val="000000"/>
                <w:szCs w:val="21"/>
              </w:rPr>
            </w:pPr>
          </w:p>
        </w:tc>
        <w:tc>
          <w:tcPr>
            <w:tcW w:w="2809" w:type="dxa"/>
            <w:gridSpan w:val="2"/>
            <w:noWrap w:val="0"/>
            <w:vAlign w:val="center"/>
          </w:tcPr>
          <w:p>
            <w:pPr>
              <w:keepNext w:val="0"/>
              <w:keepLines w:val="0"/>
              <w:numPr>
                <w:ilvl w:val="0"/>
                <w:numId w:val="0"/>
              </w:numPr>
              <w:suppressLineNumbers w:val="0"/>
              <w:spacing w:before="0" w:beforeAutospacing="0" w:after="0" w:afterAutospacing="0"/>
              <w:ind w:left="0" w:leftChars="0" w:right="0"/>
              <w:jc w:val="left"/>
              <w:rPr>
                <w:rFonts w:hint="default"/>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86" w:type="dxa"/>
            <w:noWrap w:val="0"/>
            <w:vAlign w:val="center"/>
          </w:tcPr>
          <w:p>
            <w:pPr>
              <w:keepNext w:val="0"/>
              <w:keepLines w:val="0"/>
              <w:numPr>
                <w:ilvl w:val="0"/>
                <w:numId w:val="0"/>
              </w:numPr>
              <w:suppressLineNumbers w:val="0"/>
              <w:spacing w:before="0" w:beforeAutospacing="0" w:after="0" w:afterAutospacing="0"/>
              <w:ind w:left="0" w:leftChars="0" w:right="0"/>
              <w:jc w:val="center"/>
              <w:rPr>
                <w:rFonts w:hint="eastAsia" w:eastAsiaTheme="minorEastAsia"/>
                <w:color w:val="000000"/>
                <w:szCs w:val="21"/>
                <w:lang w:eastAsia="zh-CN"/>
              </w:rPr>
            </w:pPr>
            <w:r>
              <w:rPr>
                <w:rFonts w:hint="eastAsia"/>
                <w:color w:val="000000"/>
                <w:szCs w:val="21"/>
                <w:lang w:eastAsia="zh-CN"/>
              </w:rPr>
              <w:t>……</w:t>
            </w:r>
          </w:p>
        </w:tc>
        <w:tc>
          <w:tcPr>
            <w:tcW w:w="5937" w:type="dxa"/>
            <w:gridSpan w:val="8"/>
            <w:noWrap w:val="0"/>
            <w:vAlign w:val="center"/>
          </w:tcPr>
          <w:p>
            <w:pPr>
              <w:keepNext w:val="0"/>
              <w:keepLines w:val="0"/>
              <w:numPr>
                <w:ilvl w:val="0"/>
                <w:numId w:val="0"/>
              </w:numPr>
              <w:suppressLineNumbers w:val="0"/>
              <w:spacing w:before="0" w:beforeAutospacing="0" w:after="0" w:afterAutospacing="0"/>
              <w:ind w:left="0" w:leftChars="0" w:right="0"/>
              <w:jc w:val="left"/>
              <w:rPr>
                <w:rFonts w:hint="default"/>
                <w:color w:val="000000"/>
                <w:szCs w:val="21"/>
              </w:rPr>
            </w:pPr>
          </w:p>
        </w:tc>
        <w:tc>
          <w:tcPr>
            <w:tcW w:w="2809" w:type="dxa"/>
            <w:gridSpan w:val="2"/>
            <w:noWrap w:val="0"/>
            <w:vAlign w:val="center"/>
          </w:tcPr>
          <w:p>
            <w:pPr>
              <w:keepNext w:val="0"/>
              <w:keepLines w:val="0"/>
              <w:numPr>
                <w:ilvl w:val="0"/>
                <w:numId w:val="0"/>
              </w:numPr>
              <w:suppressLineNumbers w:val="0"/>
              <w:spacing w:before="0" w:beforeAutospacing="0" w:after="0" w:afterAutospacing="0"/>
              <w:ind w:left="0" w:leftChars="0" w:right="0"/>
              <w:jc w:val="left"/>
              <w:rPr>
                <w:rFonts w:hint="default"/>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586" w:type="dxa"/>
            <w:noWrap w:val="0"/>
            <w:vAlign w:val="center"/>
          </w:tcPr>
          <w:p>
            <w:pPr>
              <w:keepNext w:val="0"/>
              <w:keepLines w:val="0"/>
              <w:numPr>
                <w:ilvl w:val="0"/>
                <w:numId w:val="0"/>
              </w:numPr>
              <w:suppressLineNumbers w:val="0"/>
              <w:spacing w:before="0" w:beforeAutospacing="0" w:after="0" w:afterAutospacing="0"/>
              <w:ind w:left="0" w:leftChars="0" w:right="0"/>
              <w:jc w:val="center"/>
              <w:rPr>
                <w:rFonts w:hint="eastAsia" w:eastAsiaTheme="minorEastAsia"/>
                <w:color w:val="000000"/>
                <w:szCs w:val="21"/>
                <w:lang w:eastAsia="zh-CN"/>
              </w:rPr>
            </w:pPr>
            <w:r>
              <w:rPr>
                <w:rFonts w:hint="eastAsia"/>
                <w:color w:val="000000"/>
                <w:szCs w:val="21"/>
                <w:lang w:eastAsia="zh-CN"/>
              </w:rPr>
              <w:t>……</w:t>
            </w:r>
          </w:p>
        </w:tc>
        <w:tc>
          <w:tcPr>
            <w:tcW w:w="5937" w:type="dxa"/>
            <w:gridSpan w:val="8"/>
            <w:noWrap w:val="0"/>
            <w:vAlign w:val="center"/>
          </w:tcPr>
          <w:p>
            <w:pPr>
              <w:keepNext w:val="0"/>
              <w:keepLines w:val="0"/>
              <w:numPr>
                <w:ilvl w:val="0"/>
                <w:numId w:val="0"/>
              </w:numPr>
              <w:suppressLineNumbers w:val="0"/>
              <w:spacing w:before="0" w:beforeAutospacing="0" w:after="0" w:afterAutospacing="0"/>
              <w:ind w:left="0" w:leftChars="0" w:right="0"/>
              <w:jc w:val="left"/>
              <w:rPr>
                <w:rFonts w:hint="default"/>
                <w:color w:val="000000"/>
                <w:szCs w:val="21"/>
              </w:rPr>
            </w:pPr>
          </w:p>
        </w:tc>
        <w:tc>
          <w:tcPr>
            <w:tcW w:w="2809" w:type="dxa"/>
            <w:gridSpan w:val="2"/>
            <w:noWrap w:val="0"/>
            <w:vAlign w:val="center"/>
          </w:tcPr>
          <w:p>
            <w:pPr>
              <w:keepNext w:val="0"/>
              <w:keepLines w:val="0"/>
              <w:numPr>
                <w:ilvl w:val="0"/>
                <w:numId w:val="0"/>
              </w:numPr>
              <w:suppressLineNumbers w:val="0"/>
              <w:spacing w:before="0" w:beforeAutospacing="0" w:after="0" w:afterAutospacing="0"/>
              <w:ind w:left="0" w:leftChars="0" w:right="0"/>
              <w:jc w:val="left"/>
              <w:rPr>
                <w:rFonts w:hint="default"/>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332" w:type="dxa"/>
            <w:gridSpan w:val="11"/>
            <w:noWrap w:val="0"/>
            <w:vAlign w:val="center"/>
          </w:tcPr>
          <w:p>
            <w:pPr>
              <w:keepNext w:val="0"/>
              <w:keepLines w:val="0"/>
              <w:numPr>
                <w:ilvl w:val="0"/>
                <w:numId w:val="0"/>
              </w:numPr>
              <w:suppressLineNumbers w:val="0"/>
              <w:spacing w:before="0" w:beforeAutospacing="0" w:after="0" w:afterAutospacing="0"/>
              <w:ind w:left="0" w:leftChars="0" w:right="0"/>
              <w:jc w:val="left"/>
              <w:rPr>
                <w:rFonts w:hint="eastAsia" w:eastAsia="宋体"/>
                <w:color w:val="000000"/>
                <w:szCs w:val="21"/>
                <w:lang w:eastAsia="zh-CN"/>
              </w:rPr>
            </w:pPr>
            <w:r>
              <w:rPr>
                <w:rFonts w:hint="eastAsia" w:ascii="微软雅黑" w:hAnsi="微软雅黑" w:eastAsia="微软雅黑" w:cs="微软雅黑"/>
                <w:b/>
                <w:bCs/>
                <w:color w:val="000000"/>
                <w:sz w:val="28"/>
                <w:szCs w:val="28"/>
                <w:lang w:eastAsia="zh-CN"/>
              </w:rPr>
              <w:t>三、岗位设置及人员编制：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586"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000000"/>
                <w:sz w:val="24"/>
                <w:szCs w:val="24"/>
                <w:highlight w:val="none"/>
                <w:lang w:eastAsia="zh-CN"/>
              </w:rPr>
            </w:pPr>
            <w:r>
              <w:rPr>
                <w:rFonts w:hint="eastAsia" w:ascii="微软雅黑" w:hAnsi="微软雅黑" w:eastAsia="微软雅黑" w:cs="微软雅黑"/>
                <w:b/>
                <w:color w:val="000000"/>
                <w:sz w:val="24"/>
                <w:szCs w:val="24"/>
                <w:highlight w:val="none"/>
                <w:lang w:eastAsia="zh-CN"/>
              </w:rPr>
              <w:t>岗位设置</w:t>
            </w:r>
          </w:p>
        </w:tc>
        <w:tc>
          <w:tcPr>
            <w:tcW w:w="1078" w:type="dxa"/>
            <w:gridSpan w:val="2"/>
            <w:noWrap w:val="0"/>
            <w:vAlign w:val="center"/>
          </w:tcPr>
          <w:p>
            <w:pPr>
              <w:keepNext w:val="0"/>
              <w:keepLines w:val="0"/>
              <w:numPr>
                <w:ilvl w:val="0"/>
                <w:numId w:val="0"/>
              </w:numPr>
              <w:suppressLineNumbers w:val="0"/>
              <w:spacing w:before="0" w:beforeAutospacing="0" w:after="0" w:afterAutospacing="0"/>
              <w:ind w:left="0" w:leftChars="0" w:right="0"/>
              <w:jc w:val="center"/>
              <w:rPr>
                <w:rFonts w:hint="eastAsia" w:eastAsia="宋体"/>
                <w:color w:val="000000"/>
                <w:szCs w:val="21"/>
                <w:lang w:val="en-US" w:eastAsia="zh-CN"/>
              </w:rPr>
            </w:pPr>
            <w:r>
              <w:rPr>
                <w:rFonts w:hint="eastAsia" w:eastAsia="宋体"/>
                <w:color w:val="000000"/>
                <w:szCs w:val="21"/>
                <w:lang w:val="en-US" w:eastAsia="zh-CN"/>
              </w:rPr>
              <w:t>……</w:t>
            </w:r>
          </w:p>
        </w:tc>
        <w:tc>
          <w:tcPr>
            <w:tcW w:w="1131" w:type="dxa"/>
            <w:noWrap w:val="0"/>
            <w:vAlign w:val="center"/>
          </w:tcPr>
          <w:p>
            <w:pPr>
              <w:keepNext w:val="0"/>
              <w:keepLines w:val="0"/>
              <w:numPr>
                <w:ilvl w:val="0"/>
                <w:numId w:val="0"/>
              </w:numPr>
              <w:suppressLineNumbers w:val="0"/>
              <w:spacing w:before="0" w:beforeAutospacing="0" w:after="0" w:afterAutospacing="0"/>
              <w:ind w:left="0" w:leftChars="0" w:right="0"/>
              <w:jc w:val="center"/>
              <w:rPr>
                <w:rFonts w:hint="eastAsia" w:eastAsia="宋体"/>
                <w:color w:val="000000"/>
                <w:szCs w:val="21"/>
                <w:lang w:val="en-US" w:eastAsia="zh-CN"/>
              </w:rPr>
            </w:pPr>
            <w:r>
              <w:rPr>
                <w:rFonts w:hint="eastAsia" w:eastAsia="宋体"/>
                <w:color w:val="000000"/>
                <w:szCs w:val="21"/>
                <w:lang w:val="en-US" w:eastAsia="zh-CN"/>
              </w:rPr>
              <w:t>……</w:t>
            </w:r>
          </w:p>
        </w:tc>
        <w:tc>
          <w:tcPr>
            <w:tcW w:w="1200" w:type="dxa"/>
            <w:noWrap w:val="0"/>
            <w:vAlign w:val="center"/>
          </w:tcPr>
          <w:p>
            <w:pPr>
              <w:keepNext w:val="0"/>
              <w:keepLines w:val="0"/>
              <w:numPr>
                <w:ilvl w:val="0"/>
                <w:numId w:val="0"/>
              </w:numPr>
              <w:suppressLineNumbers w:val="0"/>
              <w:spacing w:before="0" w:beforeAutospacing="0" w:after="0" w:afterAutospacing="0"/>
              <w:ind w:left="0" w:leftChars="0" w:right="0"/>
              <w:jc w:val="left"/>
              <w:rPr>
                <w:rFonts w:hint="eastAsia" w:eastAsia="宋体"/>
                <w:color w:val="000000"/>
                <w:szCs w:val="21"/>
                <w:lang w:val="en-US" w:eastAsia="zh-CN"/>
              </w:rPr>
            </w:pPr>
          </w:p>
        </w:tc>
        <w:tc>
          <w:tcPr>
            <w:tcW w:w="1282" w:type="dxa"/>
            <w:gridSpan w:val="2"/>
            <w:noWrap w:val="0"/>
            <w:vAlign w:val="center"/>
          </w:tcPr>
          <w:p>
            <w:pPr>
              <w:keepNext w:val="0"/>
              <w:keepLines w:val="0"/>
              <w:numPr>
                <w:ilvl w:val="0"/>
                <w:numId w:val="0"/>
              </w:numPr>
              <w:suppressLineNumbers w:val="0"/>
              <w:spacing w:before="0" w:beforeAutospacing="0" w:after="0" w:afterAutospacing="0"/>
              <w:ind w:left="0" w:leftChars="0" w:right="0"/>
              <w:jc w:val="left"/>
              <w:rPr>
                <w:rFonts w:hint="eastAsia" w:eastAsia="宋体"/>
                <w:color w:val="000000"/>
                <w:szCs w:val="21"/>
                <w:lang w:val="en-US" w:eastAsia="zh-CN"/>
              </w:rPr>
            </w:pPr>
          </w:p>
        </w:tc>
        <w:tc>
          <w:tcPr>
            <w:tcW w:w="1246" w:type="dxa"/>
            <w:gridSpan w:val="2"/>
            <w:noWrap w:val="0"/>
            <w:vAlign w:val="center"/>
          </w:tcPr>
          <w:p>
            <w:pPr>
              <w:keepNext w:val="0"/>
              <w:keepLines w:val="0"/>
              <w:numPr>
                <w:ilvl w:val="0"/>
                <w:numId w:val="0"/>
              </w:numPr>
              <w:suppressLineNumbers w:val="0"/>
              <w:spacing w:before="0" w:beforeAutospacing="0" w:after="0" w:afterAutospacing="0"/>
              <w:ind w:left="0" w:leftChars="0" w:right="0"/>
              <w:jc w:val="left"/>
              <w:rPr>
                <w:rFonts w:hint="default"/>
                <w:color w:val="000000"/>
                <w:szCs w:val="21"/>
              </w:rPr>
            </w:pPr>
          </w:p>
        </w:tc>
        <w:tc>
          <w:tcPr>
            <w:tcW w:w="1441" w:type="dxa"/>
            <w:noWrap w:val="0"/>
            <w:vAlign w:val="center"/>
          </w:tcPr>
          <w:p>
            <w:pPr>
              <w:keepNext w:val="0"/>
              <w:keepLines w:val="0"/>
              <w:numPr>
                <w:ilvl w:val="0"/>
                <w:numId w:val="0"/>
              </w:numPr>
              <w:suppressLineNumbers w:val="0"/>
              <w:spacing w:before="0" w:beforeAutospacing="0" w:after="0" w:afterAutospacing="0"/>
              <w:ind w:left="0" w:leftChars="0" w:right="0"/>
              <w:jc w:val="left"/>
              <w:rPr>
                <w:rFonts w:hint="default"/>
                <w:color w:val="000000"/>
                <w:szCs w:val="21"/>
              </w:rPr>
            </w:pPr>
          </w:p>
        </w:tc>
        <w:tc>
          <w:tcPr>
            <w:tcW w:w="1368" w:type="dxa"/>
            <w:noWrap w:val="0"/>
            <w:vAlign w:val="center"/>
          </w:tcPr>
          <w:p>
            <w:pPr>
              <w:keepNext w:val="0"/>
              <w:keepLines w:val="0"/>
              <w:numPr>
                <w:ilvl w:val="0"/>
                <w:numId w:val="0"/>
              </w:numPr>
              <w:suppressLineNumbers w:val="0"/>
              <w:spacing w:before="0" w:beforeAutospacing="0" w:after="0" w:afterAutospacing="0"/>
              <w:ind w:left="0" w:leftChars="0" w:right="0"/>
              <w:jc w:val="left"/>
              <w:rPr>
                <w:rFonts w:hint="default"/>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586" w:type="dxa"/>
            <w:tcBorders>
              <w:bottom w:val="doub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000000"/>
                <w:sz w:val="24"/>
                <w:szCs w:val="24"/>
                <w:highlight w:val="none"/>
                <w:lang w:eastAsia="zh-CN"/>
              </w:rPr>
            </w:pPr>
            <w:r>
              <w:rPr>
                <w:rFonts w:hint="eastAsia" w:ascii="微软雅黑" w:hAnsi="微软雅黑" w:eastAsia="微软雅黑" w:cs="微软雅黑"/>
                <w:b/>
                <w:color w:val="000000"/>
                <w:sz w:val="24"/>
                <w:szCs w:val="24"/>
                <w:highlight w:val="none"/>
                <w:lang w:eastAsia="zh-CN"/>
              </w:rPr>
              <w:t>人员编制</w:t>
            </w:r>
          </w:p>
        </w:tc>
        <w:tc>
          <w:tcPr>
            <w:tcW w:w="1078" w:type="dxa"/>
            <w:gridSpan w:val="2"/>
            <w:tcBorders>
              <w:bottom w:val="double" w:color="auto" w:sz="4" w:space="0"/>
            </w:tcBorders>
            <w:noWrap w:val="0"/>
            <w:vAlign w:val="center"/>
          </w:tcPr>
          <w:p>
            <w:pPr>
              <w:keepNext w:val="0"/>
              <w:keepLines w:val="0"/>
              <w:numPr>
                <w:ilvl w:val="0"/>
                <w:numId w:val="0"/>
              </w:numPr>
              <w:suppressLineNumbers w:val="0"/>
              <w:spacing w:before="0" w:beforeAutospacing="0" w:after="0" w:afterAutospacing="0"/>
              <w:ind w:left="0" w:leftChars="0" w:right="0"/>
              <w:jc w:val="center"/>
              <w:rPr>
                <w:rFonts w:hint="eastAsia" w:eastAsia="宋体"/>
                <w:color w:val="000000"/>
                <w:szCs w:val="21"/>
                <w:lang w:val="en-US" w:eastAsia="zh-CN"/>
              </w:rPr>
            </w:pPr>
            <w:r>
              <w:rPr>
                <w:rFonts w:hint="eastAsia" w:eastAsia="宋体"/>
                <w:color w:val="000000"/>
                <w:szCs w:val="21"/>
                <w:lang w:val="en-US" w:eastAsia="zh-CN"/>
              </w:rPr>
              <w:t>……</w:t>
            </w:r>
          </w:p>
        </w:tc>
        <w:tc>
          <w:tcPr>
            <w:tcW w:w="1131" w:type="dxa"/>
            <w:tcBorders>
              <w:bottom w:val="double" w:color="auto" w:sz="4" w:space="0"/>
            </w:tcBorders>
            <w:noWrap w:val="0"/>
            <w:vAlign w:val="center"/>
          </w:tcPr>
          <w:p>
            <w:pPr>
              <w:keepNext w:val="0"/>
              <w:keepLines w:val="0"/>
              <w:numPr>
                <w:ilvl w:val="0"/>
                <w:numId w:val="0"/>
              </w:numPr>
              <w:suppressLineNumbers w:val="0"/>
              <w:spacing w:before="0" w:beforeAutospacing="0" w:after="0" w:afterAutospacing="0"/>
              <w:ind w:left="0" w:leftChars="0" w:right="0"/>
              <w:jc w:val="center"/>
              <w:rPr>
                <w:rFonts w:hint="eastAsia" w:eastAsia="宋体"/>
                <w:color w:val="000000"/>
                <w:szCs w:val="21"/>
                <w:lang w:val="en-US" w:eastAsia="zh-CN"/>
              </w:rPr>
            </w:pPr>
            <w:r>
              <w:rPr>
                <w:rFonts w:hint="eastAsia" w:eastAsia="宋体"/>
                <w:color w:val="000000"/>
                <w:szCs w:val="21"/>
                <w:lang w:val="en-US" w:eastAsia="zh-CN"/>
              </w:rPr>
              <w:t>……</w:t>
            </w:r>
          </w:p>
        </w:tc>
        <w:tc>
          <w:tcPr>
            <w:tcW w:w="1200" w:type="dxa"/>
            <w:tcBorders>
              <w:bottom w:val="double" w:color="auto" w:sz="4" w:space="0"/>
            </w:tcBorders>
            <w:noWrap w:val="0"/>
            <w:vAlign w:val="center"/>
          </w:tcPr>
          <w:p>
            <w:pPr>
              <w:keepNext w:val="0"/>
              <w:keepLines w:val="0"/>
              <w:numPr>
                <w:ilvl w:val="0"/>
                <w:numId w:val="0"/>
              </w:numPr>
              <w:suppressLineNumbers w:val="0"/>
              <w:spacing w:before="0" w:beforeAutospacing="0" w:after="0" w:afterAutospacing="0"/>
              <w:ind w:left="0" w:leftChars="0" w:right="0"/>
              <w:jc w:val="left"/>
              <w:rPr>
                <w:rFonts w:hint="eastAsia" w:eastAsia="宋体"/>
                <w:color w:val="000000"/>
                <w:szCs w:val="21"/>
                <w:lang w:val="en-US" w:eastAsia="zh-CN"/>
              </w:rPr>
            </w:pPr>
          </w:p>
        </w:tc>
        <w:tc>
          <w:tcPr>
            <w:tcW w:w="1282" w:type="dxa"/>
            <w:gridSpan w:val="2"/>
            <w:tcBorders>
              <w:bottom w:val="double" w:color="auto" w:sz="4" w:space="0"/>
            </w:tcBorders>
            <w:noWrap w:val="0"/>
            <w:vAlign w:val="center"/>
          </w:tcPr>
          <w:p>
            <w:pPr>
              <w:keepNext w:val="0"/>
              <w:keepLines w:val="0"/>
              <w:numPr>
                <w:ilvl w:val="0"/>
                <w:numId w:val="0"/>
              </w:numPr>
              <w:suppressLineNumbers w:val="0"/>
              <w:spacing w:before="0" w:beforeAutospacing="0" w:after="0" w:afterAutospacing="0"/>
              <w:ind w:left="0" w:leftChars="0" w:right="0"/>
              <w:jc w:val="left"/>
              <w:rPr>
                <w:rFonts w:hint="eastAsia" w:eastAsia="宋体"/>
                <w:color w:val="000000"/>
                <w:szCs w:val="21"/>
                <w:lang w:val="en-US" w:eastAsia="zh-CN"/>
              </w:rPr>
            </w:pPr>
          </w:p>
        </w:tc>
        <w:tc>
          <w:tcPr>
            <w:tcW w:w="1246" w:type="dxa"/>
            <w:gridSpan w:val="2"/>
            <w:tcBorders>
              <w:bottom w:val="double" w:color="auto" w:sz="4" w:space="0"/>
            </w:tcBorders>
            <w:noWrap w:val="0"/>
            <w:vAlign w:val="center"/>
          </w:tcPr>
          <w:p>
            <w:pPr>
              <w:keepNext w:val="0"/>
              <w:keepLines w:val="0"/>
              <w:numPr>
                <w:ilvl w:val="0"/>
                <w:numId w:val="0"/>
              </w:numPr>
              <w:suppressLineNumbers w:val="0"/>
              <w:spacing w:before="0" w:beforeAutospacing="0" w:after="0" w:afterAutospacing="0"/>
              <w:ind w:left="0" w:leftChars="0" w:right="0"/>
              <w:jc w:val="left"/>
              <w:rPr>
                <w:rFonts w:hint="default"/>
                <w:color w:val="000000"/>
                <w:szCs w:val="21"/>
              </w:rPr>
            </w:pPr>
          </w:p>
        </w:tc>
        <w:tc>
          <w:tcPr>
            <w:tcW w:w="1441" w:type="dxa"/>
            <w:tcBorders>
              <w:bottom w:val="double" w:color="auto" w:sz="4" w:space="0"/>
            </w:tcBorders>
            <w:noWrap w:val="0"/>
            <w:vAlign w:val="center"/>
          </w:tcPr>
          <w:p>
            <w:pPr>
              <w:keepNext w:val="0"/>
              <w:keepLines w:val="0"/>
              <w:numPr>
                <w:ilvl w:val="0"/>
                <w:numId w:val="0"/>
              </w:numPr>
              <w:suppressLineNumbers w:val="0"/>
              <w:spacing w:before="0" w:beforeAutospacing="0" w:after="0" w:afterAutospacing="0"/>
              <w:ind w:left="0" w:leftChars="0" w:right="0"/>
              <w:jc w:val="left"/>
              <w:rPr>
                <w:rFonts w:hint="default"/>
                <w:color w:val="000000"/>
                <w:szCs w:val="21"/>
              </w:rPr>
            </w:pPr>
          </w:p>
        </w:tc>
        <w:tc>
          <w:tcPr>
            <w:tcW w:w="1368" w:type="dxa"/>
            <w:tcBorders>
              <w:bottom w:val="double" w:color="auto" w:sz="4" w:space="0"/>
            </w:tcBorders>
            <w:noWrap w:val="0"/>
            <w:vAlign w:val="center"/>
          </w:tcPr>
          <w:p>
            <w:pPr>
              <w:keepNext w:val="0"/>
              <w:keepLines w:val="0"/>
              <w:numPr>
                <w:ilvl w:val="0"/>
                <w:numId w:val="0"/>
              </w:numPr>
              <w:suppressLineNumbers w:val="0"/>
              <w:spacing w:before="0" w:beforeAutospacing="0" w:after="0" w:afterAutospacing="0"/>
              <w:ind w:left="0" w:leftChars="0" w:right="0"/>
              <w:jc w:val="left"/>
              <w:rPr>
                <w:rFonts w:hint="default"/>
                <w:color w:val="000000"/>
                <w:szCs w:val="21"/>
              </w:rPr>
            </w:pPr>
          </w:p>
        </w:tc>
      </w:tr>
    </w:tbl>
    <w:p>
      <w:pPr>
        <w:pStyle w:val="2"/>
        <w:tabs>
          <w:tab w:val="center" w:pos="4819"/>
        </w:tabs>
        <w:spacing w:line="240" w:lineRule="auto"/>
        <w:jc w:val="center"/>
        <w:rPr>
          <w:rFonts w:hint="eastAsia" w:ascii="微软雅黑" w:hAnsi="微软雅黑" w:eastAsia="微软雅黑" w:cs="微软雅黑"/>
          <w:color w:val="000000"/>
          <w:sz w:val="30"/>
          <w:szCs w:val="30"/>
          <w:u w:val="single"/>
          <w:lang w:val="en-US" w:eastAsia="zh-CN"/>
        </w:rPr>
      </w:pPr>
    </w:p>
    <w:p>
      <w:pPr>
        <w:pStyle w:val="2"/>
        <w:tabs>
          <w:tab w:val="center" w:pos="4819"/>
        </w:tabs>
        <w:spacing w:line="240" w:lineRule="auto"/>
        <w:jc w:val="center"/>
        <w:rPr>
          <w:rFonts w:hint="eastAsia" w:ascii="微软雅黑" w:hAnsi="微软雅黑" w:eastAsia="微软雅黑" w:cs="微软雅黑"/>
          <w:color w:val="000000"/>
          <w:sz w:val="30"/>
          <w:szCs w:val="30"/>
        </w:rPr>
      </w:pPr>
      <w:r>
        <w:rPr>
          <w:rFonts w:hint="eastAsia" w:ascii="微软雅黑" w:hAnsi="微软雅黑" w:eastAsia="微软雅黑" w:cs="微软雅黑"/>
          <w:color w:val="000000"/>
          <w:sz w:val="30"/>
          <w:szCs w:val="30"/>
          <w:u w:val="single"/>
          <w:lang w:val="en-US" w:eastAsia="zh-CN"/>
        </w:rPr>
        <w:t xml:space="preserve"> 收发员 </w:t>
      </w:r>
      <w:r>
        <w:rPr>
          <w:rFonts w:hint="eastAsia" w:ascii="微软雅黑" w:hAnsi="微软雅黑" w:eastAsia="微软雅黑" w:cs="微软雅黑"/>
          <w:color w:val="000000"/>
          <w:sz w:val="30"/>
          <w:szCs w:val="30"/>
        </w:rPr>
        <w:t>岗位说明书</w:t>
      </w:r>
    </w:p>
    <w:tbl>
      <w:tblPr>
        <w:tblStyle w:val="5"/>
        <w:tblW w:w="10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3258"/>
        <w:gridCol w:w="5"/>
        <w:gridCol w:w="17"/>
        <w:gridCol w:w="1891"/>
        <w:gridCol w:w="27"/>
        <w:gridCol w:w="5"/>
        <w:gridCol w:w="1167"/>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332" w:type="dxa"/>
            <w:gridSpan w:val="9"/>
            <w:tcBorders>
              <w:top w:val="double" w:color="auto" w:sz="4" w:space="0"/>
              <w:bottom w:val="single" w:color="auto" w:sz="4" w:space="0"/>
            </w:tcBorders>
            <w:shd w:val="clear" w:color="auto" w:fill="F2F2F2"/>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岗 位 基 本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53" w:type="dxa"/>
            <w:tcBorders>
              <w:top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岗位名称</w:t>
            </w:r>
          </w:p>
        </w:tc>
        <w:tc>
          <w:tcPr>
            <w:tcW w:w="3258" w:type="dxa"/>
            <w:tcBorders>
              <w:top w:val="single" w:color="auto" w:sz="4" w:space="0"/>
            </w:tcBorders>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000000"/>
                <w:szCs w:val="21"/>
              </w:rPr>
            </w:pPr>
          </w:p>
        </w:tc>
        <w:tc>
          <w:tcPr>
            <w:tcW w:w="1940" w:type="dxa"/>
            <w:gridSpan w:val="4"/>
            <w:tcBorders>
              <w:top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所属部门(科室)</w:t>
            </w:r>
          </w:p>
        </w:tc>
        <w:tc>
          <w:tcPr>
            <w:tcW w:w="3181" w:type="dxa"/>
            <w:gridSpan w:val="3"/>
            <w:tcBorders>
              <w:top w:val="single" w:color="auto" w:sz="4" w:space="0"/>
            </w:tcBorders>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53"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直接上级</w:t>
            </w:r>
          </w:p>
        </w:tc>
        <w:tc>
          <w:tcPr>
            <w:tcW w:w="325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000000"/>
                <w:szCs w:val="21"/>
              </w:rPr>
            </w:pPr>
          </w:p>
        </w:tc>
        <w:tc>
          <w:tcPr>
            <w:tcW w:w="1940" w:type="dxa"/>
            <w:gridSpan w:val="4"/>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岗位编号</w:t>
            </w:r>
          </w:p>
        </w:tc>
        <w:tc>
          <w:tcPr>
            <w:tcW w:w="3181" w:type="dxa"/>
            <w:gridSpan w:val="3"/>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（人力资源部负责统一编订）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53" w:type="dxa"/>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直接下级</w:t>
            </w:r>
          </w:p>
        </w:tc>
        <w:tc>
          <w:tcPr>
            <w:tcW w:w="3263" w:type="dxa"/>
            <w:gridSpan w:val="2"/>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000000"/>
                <w:szCs w:val="21"/>
              </w:rPr>
            </w:pPr>
          </w:p>
        </w:tc>
        <w:tc>
          <w:tcPr>
            <w:tcW w:w="1940" w:type="dxa"/>
            <w:gridSpan w:val="4"/>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000000"/>
                <w:szCs w:val="21"/>
                <w:lang w:eastAsia="zh-CN"/>
              </w:rPr>
            </w:pPr>
            <w:r>
              <w:rPr>
                <w:rFonts w:hint="eastAsia" w:ascii="微软雅黑" w:hAnsi="微软雅黑" w:eastAsia="微软雅黑" w:cs="微软雅黑"/>
                <w:b/>
                <w:color w:val="000000"/>
                <w:sz w:val="24"/>
                <w:szCs w:val="24"/>
                <w:lang w:eastAsia="zh-CN"/>
              </w:rPr>
              <w:t>所属职族</w:t>
            </w:r>
          </w:p>
        </w:tc>
        <w:tc>
          <w:tcPr>
            <w:tcW w:w="3176" w:type="dxa"/>
            <w:gridSpan w:val="2"/>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0332" w:type="dxa"/>
            <w:gridSpan w:val="9"/>
            <w:tcBorders>
              <w:top w:val="double" w:color="auto" w:sz="4" w:space="0"/>
            </w:tcBorders>
            <w:shd w:val="clear" w:color="auto" w:fill="F2F2F2"/>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工 作 职 责 概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332" w:type="dxa"/>
            <w:gridSpan w:val="9"/>
            <w:tcBorders>
              <w:top w:val="single" w:color="auto" w:sz="4" w:space="0"/>
            </w:tcBorders>
            <w:shd w:val="clear" w:color="auto" w:fill="auto"/>
            <w:noWrap w:val="0"/>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0332" w:type="dxa"/>
            <w:gridSpan w:val="9"/>
            <w:tcBorders>
              <w:top w:val="double" w:color="auto" w:sz="4" w:space="0"/>
            </w:tcBorders>
            <w:shd w:val="clear" w:color="auto" w:fill="F2F2F2"/>
            <w:noWrap w:val="0"/>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任 务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10332" w:type="dxa"/>
            <w:gridSpan w:val="9"/>
            <w:tcBorders>
              <w:bottom w:val="double" w:color="auto" w:sz="4" w:space="0"/>
            </w:tcBorders>
            <w:noWrap w:val="0"/>
            <w:vAlign w:val="center"/>
          </w:tcPr>
          <w:p>
            <w:pPr>
              <w:keepNext w:val="0"/>
              <w:keepLines w:val="0"/>
              <w:numPr>
                <w:ilvl w:val="0"/>
                <w:numId w:val="0"/>
              </w:numPr>
              <w:suppressLineNumbers w:val="0"/>
              <w:spacing w:before="0" w:beforeAutospacing="0" w:after="0" w:afterAutospacing="0"/>
              <w:ind w:left="0" w:leftChars="0" w:right="0"/>
              <w:jc w:val="left"/>
              <w:rPr>
                <w:rFonts w:hint="default"/>
                <w:color w:val="000000"/>
                <w:szCs w:val="21"/>
              </w:rPr>
            </w:pPr>
            <w:r>
              <w:rPr>
                <w:rFonts w:hint="eastAsia"/>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332" w:type="dxa"/>
            <w:gridSpan w:val="9"/>
            <w:tcBorders>
              <w:top w:val="double" w:color="auto" w:sz="4" w:space="0"/>
            </w:tcBorders>
            <w:shd w:val="clear" w:color="auto" w:fill="EEECE1"/>
            <w:noWrap w:val="0"/>
            <w:vAlign w:val="center"/>
          </w:tcPr>
          <w:p>
            <w:pPr>
              <w:keepNext w:val="0"/>
              <w:keepLines w:val="0"/>
              <w:suppressLineNumbers w:val="0"/>
              <w:spacing w:before="0" w:beforeAutospacing="0" w:after="0" w:afterAutospacing="0"/>
              <w:ind w:left="0" w:right="0"/>
              <w:jc w:val="center"/>
              <w:rPr>
                <w:rFonts w:hint="default"/>
                <w:color w:val="000000"/>
                <w:sz w:val="24"/>
                <w:szCs w:val="24"/>
              </w:rPr>
            </w:pPr>
            <w:r>
              <w:rPr>
                <w:rFonts w:hint="eastAsia" w:ascii="宋体" w:hAnsi="宋体"/>
                <w:b/>
                <w:color w:val="000000"/>
                <w:sz w:val="24"/>
                <w:szCs w:val="24"/>
              </w:rPr>
              <w:t>任 职 资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953" w:type="dxa"/>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b/>
                <w:color w:val="000000"/>
                <w:sz w:val="24"/>
                <w:szCs w:val="24"/>
                <w:lang w:eastAsia="zh-CN"/>
              </w:rPr>
            </w:pPr>
            <w:r>
              <w:rPr>
                <w:rFonts w:hint="eastAsia" w:ascii="宋体" w:hAnsi="宋体"/>
                <w:b/>
                <w:color w:val="000000"/>
                <w:sz w:val="24"/>
                <w:szCs w:val="24"/>
                <w:lang w:eastAsia="zh-CN"/>
              </w:rPr>
              <w:t>教育水平要求</w:t>
            </w:r>
          </w:p>
        </w:tc>
        <w:tc>
          <w:tcPr>
            <w:tcW w:w="3280" w:type="dxa"/>
            <w:gridSpan w:val="3"/>
            <w:tcBorders>
              <w:lef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color w:val="000000"/>
                <w:szCs w:val="21"/>
              </w:rPr>
            </w:pPr>
            <w:r>
              <w:rPr>
                <w:rFonts w:hint="eastAsia"/>
                <w:color w:val="000000"/>
                <w:szCs w:val="21"/>
              </w:rPr>
              <w:t>不限</w:t>
            </w:r>
          </w:p>
        </w:tc>
        <w:tc>
          <w:tcPr>
            <w:tcW w:w="1891" w:type="dxa"/>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b/>
                <w:color w:val="000000"/>
                <w:sz w:val="24"/>
                <w:szCs w:val="24"/>
                <w:lang w:eastAsia="zh-CN"/>
              </w:rPr>
            </w:pPr>
            <w:r>
              <w:rPr>
                <w:rFonts w:hint="eastAsia" w:ascii="宋体" w:hAnsi="宋体"/>
                <w:b/>
                <w:color w:val="000000"/>
                <w:sz w:val="24"/>
                <w:szCs w:val="24"/>
                <w:lang w:eastAsia="zh-CN"/>
              </w:rPr>
              <w:t>专业要求</w:t>
            </w:r>
          </w:p>
        </w:tc>
        <w:tc>
          <w:tcPr>
            <w:tcW w:w="3208" w:type="dxa"/>
            <w:gridSpan w:val="4"/>
            <w:tcBorders>
              <w:lef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953" w:type="dxa"/>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b/>
                <w:color w:val="000000"/>
                <w:w w:val="90"/>
                <w:sz w:val="24"/>
                <w:szCs w:val="24"/>
                <w:lang w:eastAsia="zh-CN"/>
              </w:rPr>
            </w:pPr>
            <w:r>
              <w:rPr>
                <w:rFonts w:hint="eastAsia" w:ascii="宋体" w:hAnsi="宋体"/>
                <w:b/>
                <w:color w:val="000000"/>
                <w:sz w:val="24"/>
                <w:szCs w:val="24"/>
                <w:lang w:eastAsia="zh-CN"/>
              </w:rPr>
              <w:t>从业</w:t>
            </w:r>
            <w:r>
              <w:rPr>
                <w:rFonts w:hint="eastAsia" w:ascii="宋体" w:hAnsi="宋体"/>
                <w:b/>
                <w:color w:val="000000"/>
                <w:sz w:val="24"/>
                <w:szCs w:val="24"/>
              </w:rPr>
              <w:t>资格</w:t>
            </w:r>
            <w:r>
              <w:rPr>
                <w:rFonts w:hint="eastAsia" w:ascii="宋体" w:hAnsi="宋体"/>
                <w:b/>
                <w:color w:val="000000"/>
                <w:sz w:val="24"/>
                <w:szCs w:val="24"/>
                <w:lang w:eastAsia="zh-CN"/>
              </w:rPr>
              <w:t>要求</w:t>
            </w:r>
          </w:p>
        </w:tc>
        <w:tc>
          <w:tcPr>
            <w:tcW w:w="8379" w:type="dxa"/>
            <w:gridSpan w:val="8"/>
            <w:tcBorders>
              <w:lef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953" w:type="dxa"/>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b/>
                <w:color w:val="000000"/>
                <w:sz w:val="24"/>
                <w:szCs w:val="24"/>
              </w:rPr>
            </w:pPr>
            <w:r>
              <w:rPr>
                <w:rFonts w:hint="eastAsia" w:ascii="宋体" w:hAnsi="宋体"/>
                <w:b/>
                <w:color w:val="000000"/>
                <w:sz w:val="24"/>
                <w:szCs w:val="24"/>
              </w:rPr>
              <w:t>工作经验</w:t>
            </w:r>
          </w:p>
        </w:tc>
        <w:tc>
          <w:tcPr>
            <w:tcW w:w="8379" w:type="dxa"/>
            <w:gridSpan w:val="8"/>
            <w:tcBorders>
              <w:lef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953" w:type="dxa"/>
            <w:tcBorders>
              <w:bottom w:val="doub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b/>
                <w:color w:val="000000"/>
                <w:sz w:val="24"/>
                <w:szCs w:val="24"/>
              </w:rPr>
            </w:pPr>
            <w:r>
              <w:rPr>
                <w:rFonts w:hint="eastAsia" w:ascii="宋体" w:hAnsi="宋体"/>
                <w:b/>
                <w:color w:val="000000"/>
                <w:sz w:val="24"/>
                <w:szCs w:val="24"/>
              </w:rPr>
              <w:t>关键知识</w:t>
            </w:r>
          </w:p>
          <w:p>
            <w:pPr>
              <w:keepNext w:val="0"/>
              <w:keepLines w:val="0"/>
              <w:suppressLineNumbers w:val="0"/>
              <w:spacing w:before="0" w:beforeAutospacing="0" w:after="0" w:afterAutospacing="0"/>
              <w:ind w:left="0" w:right="0"/>
              <w:jc w:val="center"/>
              <w:rPr>
                <w:rFonts w:hint="default" w:ascii="宋体" w:hAnsi="宋体"/>
                <w:b/>
                <w:color w:val="000000"/>
                <w:sz w:val="24"/>
                <w:szCs w:val="24"/>
              </w:rPr>
            </w:pPr>
            <w:r>
              <w:rPr>
                <w:rFonts w:hint="eastAsia" w:ascii="宋体" w:hAnsi="宋体"/>
                <w:b/>
                <w:color w:val="000000"/>
                <w:sz w:val="24"/>
                <w:szCs w:val="24"/>
              </w:rPr>
              <w:t>核心技能</w:t>
            </w:r>
          </w:p>
        </w:tc>
        <w:tc>
          <w:tcPr>
            <w:tcW w:w="8379" w:type="dxa"/>
            <w:gridSpan w:val="8"/>
            <w:tcBorders>
              <w:left w:val="single" w:color="auto" w:sz="4" w:space="0"/>
              <w:bottom w:val="double" w:color="auto" w:sz="4" w:space="0"/>
            </w:tcBorders>
            <w:noWrap w:val="0"/>
            <w:vAlign w:val="center"/>
          </w:tcPr>
          <w:p>
            <w:pPr>
              <w:keepNext w:val="0"/>
              <w:keepLines w:val="0"/>
              <w:numPr>
                <w:ilvl w:val="0"/>
                <w:numId w:val="5"/>
              </w:numPr>
              <w:suppressLineNumbers w:val="0"/>
              <w:spacing w:before="0" w:beforeAutospacing="0" w:after="0" w:afterAutospacing="0"/>
              <w:ind w:right="0"/>
              <w:jc w:val="left"/>
              <w:rPr>
                <w:rFonts w:hint="default"/>
                <w:color w:val="000000"/>
                <w:szCs w:val="21"/>
              </w:rPr>
            </w:pPr>
            <w:r>
              <w:rPr>
                <w:rFonts w:hint="eastAsia"/>
                <w:color w:val="000000"/>
                <w:szCs w:val="21"/>
              </w:rPr>
              <w:t>具有较强的组织领导、经营策划、文字撰写、语言表达、协调公关能力。</w:t>
            </w:r>
          </w:p>
          <w:p>
            <w:pPr>
              <w:keepNext w:val="0"/>
              <w:keepLines w:val="0"/>
              <w:numPr>
                <w:ilvl w:val="0"/>
                <w:numId w:val="5"/>
              </w:numPr>
              <w:suppressLineNumbers w:val="0"/>
              <w:spacing w:before="0" w:beforeAutospacing="0" w:after="0" w:afterAutospacing="0"/>
              <w:ind w:right="0"/>
              <w:jc w:val="left"/>
              <w:rPr>
                <w:rFonts w:hint="default"/>
                <w:color w:val="000000"/>
                <w:szCs w:val="21"/>
              </w:rPr>
            </w:pPr>
            <w:r>
              <w:rPr>
                <w:rFonts w:hint="eastAsia"/>
                <w:color w:val="000000"/>
                <w:szCs w:val="21"/>
              </w:rPr>
              <w:t>熟悉国家重大政策法令、法律法规。</w:t>
            </w:r>
          </w:p>
          <w:p>
            <w:pPr>
              <w:keepNext w:val="0"/>
              <w:keepLines w:val="0"/>
              <w:numPr>
                <w:ilvl w:val="0"/>
                <w:numId w:val="5"/>
              </w:numPr>
              <w:suppressLineNumbers w:val="0"/>
              <w:spacing w:before="0" w:beforeAutospacing="0" w:after="0" w:afterAutospacing="0"/>
              <w:ind w:right="0"/>
              <w:jc w:val="left"/>
              <w:rPr>
                <w:rFonts w:hint="default"/>
                <w:color w:val="000000"/>
                <w:szCs w:val="21"/>
              </w:rPr>
            </w:pPr>
            <w:r>
              <w:rPr>
                <w:rFonts w:hint="eastAsia"/>
                <w:color w:val="000000"/>
                <w:szCs w:val="21"/>
              </w:rPr>
              <w:t>具有丰富的医学、社会学行政管理知识。</w:t>
            </w:r>
          </w:p>
          <w:p>
            <w:pPr>
              <w:keepNext w:val="0"/>
              <w:keepLines w:val="0"/>
              <w:numPr>
                <w:ilvl w:val="0"/>
                <w:numId w:val="5"/>
              </w:numPr>
              <w:suppressLineNumbers w:val="0"/>
              <w:spacing w:before="0" w:beforeAutospacing="0" w:after="0" w:afterAutospacing="0"/>
              <w:ind w:right="0"/>
              <w:jc w:val="left"/>
              <w:rPr>
                <w:rFonts w:hint="default"/>
                <w:color w:val="000000"/>
                <w:szCs w:val="21"/>
              </w:rPr>
            </w:pPr>
            <w:r>
              <w:rPr>
                <w:rFonts w:hint="eastAsia"/>
                <w:color w:val="000000"/>
                <w:szCs w:val="21"/>
              </w:rPr>
              <w:t>了解和掌握当代医学科技和医院管理动态。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332" w:type="dxa"/>
            <w:gridSpan w:val="9"/>
            <w:tcBorders>
              <w:top w:val="double" w:color="auto" w:sz="4" w:space="0"/>
            </w:tcBorders>
            <w:shd w:val="clear" w:color="auto" w:fill="EEECE1"/>
            <w:noWrap w:val="0"/>
            <w:vAlign w:val="center"/>
          </w:tcPr>
          <w:p>
            <w:pPr>
              <w:keepNext w:val="0"/>
              <w:keepLines w:val="0"/>
              <w:suppressLineNumbers w:val="0"/>
              <w:spacing w:before="0" w:beforeAutospacing="0" w:after="0" w:afterAutospacing="0"/>
              <w:ind w:left="0" w:right="0"/>
              <w:jc w:val="center"/>
              <w:rPr>
                <w:rFonts w:hint="default"/>
                <w:color w:val="000000"/>
                <w:sz w:val="24"/>
                <w:szCs w:val="24"/>
              </w:rPr>
            </w:pPr>
            <w:r>
              <w:rPr>
                <w:rFonts w:hint="eastAsia" w:ascii="宋体" w:hAnsi="宋体"/>
                <w:b/>
                <w:color w:val="000000"/>
                <w:sz w:val="24"/>
                <w:szCs w:val="24"/>
              </w:rPr>
              <w:t>工 作 关 系 协 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953" w:type="dxa"/>
            <w:noWrap w:val="0"/>
            <w:vAlign w:val="center"/>
          </w:tcPr>
          <w:p>
            <w:pPr>
              <w:keepNext w:val="0"/>
              <w:keepLines w:val="0"/>
              <w:suppressLineNumbers w:val="0"/>
              <w:spacing w:before="0" w:beforeAutospacing="0" w:after="0" w:afterAutospacing="0"/>
              <w:ind w:left="0" w:right="0"/>
              <w:jc w:val="center"/>
              <w:rPr>
                <w:rFonts w:hint="eastAsia" w:eastAsia="宋体"/>
                <w:color w:val="000000"/>
                <w:sz w:val="24"/>
                <w:szCs w:val="24"/>
                <w:lang w:eastAsia="zh-CN"/>
              </w:rPr>
            </w:pPr>
            <w:r>
              <w:rPr>
                <w:rFonts w:hint="eastAsia" w:ascii="宋体" w:hAnsi="宋体"/>
                <w:b/>
                <w:color w:val="000000"/>
                <w:sz w:val="24"/>
                <w:szCs w:val="24"/>
                <w:lang w:eastAsia="zh-CN"/>
              </w:rPr>
              <w:t>院内</w:t>
            </w:r>
          </w:p>
        </w:tc>
        <w:tc>
          <w:tcPr>
            <w:tcW w:w="8379" w:type="dxa"/>
            <w:gridSpan w:val="8"/>
            <w:noWrap w:val="0"/>
            <w:vAlign w:val="center"/>
          </w:tcPr>
          <w:p>
            <w:pPr>
              <w:keepNext w:val="0"/>
              <w:keepLines w:val="0"/>
              <w:suppressLineNumbers w:val="0"/>
              <w:spacing w:before="0" w:beforeAutospacing="0" w:after="0" w:afterAutospacing="0"/>
              <w:ind w:left="0" w:right="0"/>
              <w:jc w:val="left"/>
              <w:rPr>
                <w:rFonts w:hint="eastAsia" w:eastAsia="宋体"/>
                <w:color w:val="000000"/>
                <w:szCs w:val="21"/>
                <w:lang w:eastAsia="zh-CN"/>
              </w:rPr>
            </w:pPr>
            <w:r>
              <w:rPr>
                <w:rFonts w:hint="eastAsia"/>
                <w:color w:val="000000"/>
                <w:szCs w:val="21"/>
                <w:lang w:eastAsia="zh-CN"/>
              </w:rPr>
              <w:t>例如：院办室、各临床科室等等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953" w:type="dxa"/>
            <w:tcBorders>
              <w:bottom w:val="double" w:color="auto" w:sz="4" w:space="0"/>
            </w:tcBorders>
            <w:noWrap w:val="0"/>
            <w:vAlign w:val="center"/>
          </w:tcPr>
          <w:p>
            <w:pPr>
              <w:keepNext w:val="0"/>
              <w:keepLines w:val="0"/>
              <w:suppressLineNumbers w:val="0"/>
              <w:spacing w:before="0" w:beforeAutospacing="0" w:after="0" w:afterAutospacing="0"/>
              <w:ind w:left="0" w:right="0"/>
              <w:jc w:val="center"/>
              <w:rPr>
                <w:rFonts w:hint="eastAsia" w:eastAsia="宋体"/>
                <w:color w:val="000000"/>
                <w:sz w:val="24"/>
                <w:szCs w:val="24"/>
                <w:lang w:eastAsia="zh-CN"/>
              </w:rPr>
            </w:pPr>
            <w:r>
              <w:rPr>
                <w:rFonts w:hint="eastAsia" w:ascii="宋体" w:hAnsi="宋体"/>
                <w:b/>
                <w:color w:val="000000"/>
                <w:sz w:val="24"/>
                <w:szCs w:val="24"/>
                <w:lang w:eastAsia="zh-CN"/>
              </w:rPr>
              <w:t>院外</w:t>
            </w:r>
          </w:p>
        </w:tc>
        <w:tc>
          <w:tcPr>
            <w:tcW w:w="8379" w:type="dxa"/>
            <w:gridSpan w:val="8"/>
            <w:tcBorders>
              <w:bottom w:val="double" w:color="auto" w:sz="4" w:space="0"/>
            </w:tcBorders>
            <w:noWrap w:val="0"/>
            <w:vAlign w:val="center"/>
          </w:tcPr>
          <w:p>
            <w:pPr>
              <w:keepNext w:val="0"/>
              <w:keepLines w:val="0"/>
              <w:suppressLineNumbers w:val="0"/>
              <w:spacing w:before="0" w:beforeAutospacing="0" w:after="0" w:afterAutospacing="0"/>
              <w:ind w:left="0" w:right="0"/>
              <w:jc w:val="left"/>
              <w:rPr>
                <w:rFonts w:hint="default"/>
                <w:color w:val="000000"/>
                <w:szCs w:val="21"/>
              </w:rPr>
            </w:pPr>
            <w:r>
              <w:rPr>
                <w:rFonts w:hint="eastAsia"/>
                <w:color w:val="000000"/>
                <w:szCs w:val="21"/>
                <w:lang w:eastAsia="zh-CN"/>
              </w:rPr>
              <w:t>例如：卫健委、其他医院相关行政部门等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953" w:type="dxa"/>
            <w:tcBorders>
              <w:top w:val="doub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b/>
                <w:color w:val="000000"/>
                <w:sz w:val="24"/>
                <w:szCs w:val="24"/>
              </w:rPr>
            </w:pPr>
            <w:r>
              <w:rPr>
                <w:rFonts w:hint="eastAsia" w:ascii="宋体" w:hAnsi="宋体"/>
                <w:b/>
                <w:color w:val="000000"/>
                <w:sz w:val="24"/>
                <w:szCs w:val="24"/>
              </w:rPr>
              <w:t>应  知</w:t>
            </w:r>
          </w:p>
          <w:p>
            <w:pPr>
              <w:keepNext w:val="0"/>
              <w:keepLines w:val="0"/>
              <w:suppressLineNumbers w:val="0"/>
              <w:spacing w:before="0" w:beforeAutospacing="0" w:after="0" w:afterAutospacing="0"/>
              <w:ind w:left="0" w:right="0"/>
              <w:jc w:val="center"/>
              <w:rPr>
                <w:rFonts w:hint="default" w:ascii="宋体" w:hAnsi="宋体"/>
                <w:b/>
                <w:color w:val="000000"/>
                <w:sz w:val="24"/>
                <w:szCs w:val="24"/>
              </w:rPr>
            </w:pPr>
            <w:r>
              <w:rPr>
                <w:rFonts w:hint="eastAsia" w:ascii="宋体" w:hAnsi="宋体"/>
                <w:b/>
                <w:color w:val="000000"/>
                <w:sz w:val="24"/>
                <w:szCs w:val="24"/>
              </w:rPr>
              <w:t>法  律</w:t>
            </w:r>
          </w:p>
          <w:p>
            <w:pPr>
              <w:keepNext w:val="0"/>
              <w:keepLines w:val="0"/>
              <w:suppressLineNumbers w:val="0"/>
              <w:spacing w:before="0" w:beforeAutospacing="0" w:after="0" w:afterAutospacing="0"/>
              <w:ind w:left="0" w:right="0"/>
              <w:jc w:val="center"/>
              <w:rPr>
                <w:rFonts w:hint="default" w:ascii="宋体" w:hAnsi="宋体"/>
                <w:b/>
                <w:color w:val="000000"/>
                <w:sz w:val="24"/>
                <w:szCs w:val="24"/>
              </w:rPr>
            </w:pPr>
            <w:r>
              <w:rPr>
                <w:rFonts w:hint="eastAsia" w:ascii="宋体" w:hAnsi="宋体"/>
                <w:b/>
                <w:color w:val="000000"/>
                <w:sz w:val="24"/>
                <w:szCs w:val="24"/>
              </w:rPr>
              <w:t>法  规</w:t>
            </w:r>
          </w:p>
        </w:tc>
        <w:tc>
          <w:tcPr>
            <w:tcW w:w="8379" w:type="dxa"/>
            <w:gridSpan w:val="8"/>
            <w:tcBorders>
              <w:top w:val="doub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000000"/>
                <w:szCs w:val="21"/>
              </w:rPr>
            </w:pPr>
            <w:r>
              <w:rPr>
                <w:rFonts w:hint="eastAsia" w:ascii="宋体" w:hAnsi="宋体"/>
                <w:color w:val="000000"/>
                <w:szCs w:val="21"/>
              </w:rPr>
              <w:t>《医疗机构管理条例》、《全国医院工作条例》、《中华人民共和国执业医师法》、《医疗机构评审办法》、《医疗事故处理办法》、《医院财务管理办法》、《中华人民共和国保密法》、《医疗广告管理办法》、《中华人民共和国劳动法》等凡属于国家有关卫生政策法规和卫生行政部门颁发的规章制度，以及医院制定的本岗位职责和有关工作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53" w:type="dxa"/>
            <w:noWrap w:val="0"/>
            <w:vAlign w:val="center"/>
          </w:tcPr>
          <w:p>
            <w:pPr>
              <w:keepNext w:val="0"/>
              <w:keepLines w:val="0"/>
              <w:suppressLineNumbers w:val="0"/>
              <w:spacing w:before="0" w:beforeAutospacing="0" w:after="0" w:afterAutospacing="0"/>
              <w:ind w:left="0" w:right="0"/>
              <w:jc w:val="center"/>
              <w:rPr>
                <w:rFonts w:hint="default" w:ascii="宋体" w:hAnsi="宋体"/>
                <w:b/>
                <w:color w:val="000000"/>
                <w:sz w:val="24"/>
                <w:szCs w:val="24"/>
              </w:rPr>
            </w:pPr>
            <w:r>
              <w:rPr>
                <w:rFonts w:hint="eastAsia" w:ascii="宋体" w:hAnsi="宋体"/>
                <w:b/>
                <w:color w:val="000000"/>
                <w:sz w:val="24"/>
                <w:szCs w:val="24"/>
              </w:rPr>
              <w:t>培训要求</w:t>
            </w:r>
          </w:p>
        </w:tc>
        <w:tc>
          <w:tcPr>
            <w:tcW w:w="8379" w:type="dxa"/>
            <w:gridSpan w:val="8"/>
            <w:noWrap w:val="0"/>
            <w:vAlign w:val="center"/>
          </w:tcPr>
          <w:p>
            <w:pPr>
              <w:keepNext w:val="0"/>
              <w:keepLines w:val="0"/>
              <w:numPr>
                <w:ilvl w:val="0"/>
                <w:numId w:val="6"/>
              </w:numPr>
              <w:suppressLineNumbers w:val="0"/>
              <w:spacing w:before="0" w:beforeAutospacing="0" w:after="0" w:afterAutospacing="0"/>
              <w:ind w:right="0"/>
              <w:rPr>
                <w:rFonts w:hint="default" w:ascii="宋体" w:hAnsi="宋体"/>
                <w:color w:val="000000"/>
                <w:szCs w:val="21"/>
              </w:rPr>
            </w:pPr>
            <w:r>
              <w:rPr>
                <w:rFonts w:hint="eastAsia" w:ascii="宋体" w:hAnsi="宋体"/>
                <w:color w:val="000000"/>
                <w:szCs w:val="21"/>
              </w:rPr>
              <w:t>医院管理培训</w:t>
            </w:r>
          </w:p>
          <w:p>
            <w:pPr>
              <w:keepNext w:val="0"/>
              <w:keepLines w:val="0"/>
              <w:numPr>
                <w:ilvl w:val="0"/>
                <w:numId w:val="6"/>
              </w:numPr>
              <w:suppressLineNumbers w:val="0"/>
              <w:spacing w:before="0" w:beforeAutospacing="0" w:after="0" w:afterAutospacing="0"/>
              <w:ind w:right="0"/>
              <w:rPr>
                <w:rFonts w:hint="default" w:ascii="宋体" w:hAnsi="宋体"/>
                <w:color w:val="000000"/>
                <w:szCs w:val="21"/>
              </w:rPr>
            </w:pPr>
            <w:r>
              <w:rPr>
                <w:rFonts w:hint="eastAsia" w:ascii="宋体" w:hAnsi="宋体"/>
                <w:color w:val="000000"/>
                <w:szCs w:val="21"/>
              </w:rPr>
              <w:t>领导力、执行力相关培训</w:t>
            </w:r>
          </w:p>
          <w:p>
            <w:pPr>
              <w:keepNext w:val="0"/>
              <w:keepLines w:val="0"/>
              <w:numPr>
                <w:ilvl w:val="0"/>
                <w:numId w:val="6"/>
              </w:numPr>
              <w:suppressLineNumbers w:val="0"/>
              <w:spacing w:before="0" w:beforeAutospacing="0" w:after="0" w:afterAutospacing="0"/>
              <w:ind w:right="0"/>
              <w:rPr>
                <w:rFonts w:hint="default" w:ascii="宋体" w:hAnsi="宋体"/>
                <w:color w:val="000000"/>
                <w:szCs w:val="21"/>
              </w:rPr>
            </w:pPr>
            <w:r>
              <w:rPr>
                <w:rFonts w:hint="eastAsia" w:ascii="宋体" w:hAnsi="宋体"/>
                <w:color w:val="000000"/>
                <w:szCs w:val="21"/>
              </w:rPr>
              <w:t>国家相关法律法规、政策法令的培训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953"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b/>
                <w:color w:val="000000"/>
                <w:sz w:val="24"/>
                <w:szCs w:val="24"/>
                <w:lang w:eastAsia="zh-CN"/>
              </w:rPr>
            </w:pPr>
            <w:r>
              <w:rPr>
                <w:rFonts w:hint="eastAsia" w:ascii="宋体" w:hAnsi="宋体"/>
                <w:b/>
                <w:color w:val="000000"/>
                <w:sz w:val="24"/>
                <w:szCs w:val="24"/>
                <w:lang w:eastAsia="zh-CN"/>
              </w:rPr>
              <w:t>关键</w:t>
            </w:r>
            <w:r>
              <w:rPr>
                <w:rFonts w:hint="eastAsia" w:ascii="宋体" w:hAnsi="宋体"/>
                <w:b/>
                <w:color w:val="000000"/>
                <w:sz w:val="24"/>
                <w:szCs w:val="24"/>
              </w:rPr>
              <w:t>考核</w:t>
            </w:r>
            <w:r>
              <w:rPr>
                <w:rFonts w:hint="eastAsia" w:ascii="宋体" w:hAnsi="宋体"/>
                <w:b/>
                <w:color w:val="000000"/>
                <w:sz w:val="24"/>
                <w:szCs w:val="24"/>
                <w:lang w:eastAsia="zh-CN"/>
              </w:rPr>
              <w:t>指标</w:t>
            </w:r>
          </w:p>
        </w:tc>
        <w:tc>
          <w:tcPr>
            <w:tcW w:w="6370" w:type="dxa"/>
            <w:gridSpan w:val="7"/>
            <w:noWrap w:val="0"/>
            <w:vAlign w:val="center"/>
          </w:tcPr>
          <w:p>
            <w:pPr>
              <w:keepNext w:val="0"/>
              <w:keepLines w:val="0"/>
              <w:suppressLineNumbers w:val="0"/>
              <w:spacing w:before="0" w:beforeAutospacing="0" w:after="0" w:afterAutospacing="0"/>
              <w:ind w:left="0" w:right="0"/>
              <w:jc w:val="center"/>
              <w:rPr>
                <w:rFonts w:hint="eastAsia" w:ascii="宋体" w:hAnsi="宋体"/>
                <w:b/>
                <w:color w:val="000000"/>
                <w:sz w:val="24"/>
                <w:szCs w:val="24"/>
                <w:lang w:eastAsia="zh-CN"/>
              </w:rPr>
            </w:pPr>
            <w:r>
              <w:rPr>
                <w:rFonts w:hint="eastAsia" w:ascii="宋体" w:hAnsi="宋体"/>
                <w:b/>
                <w:color w:val="000000"/>
                <w:sz w:val="24"/>
                <w:szCs w:val="24"/>
                <w:lang w:eastAsia="zh-CN"/>
              </w:rPr>
              <w:t>关键指标描述</w:t>
            </w:r>
          </w:p>
        </w:tc>
        <w:tc>
          <w:tcPr>
            <w:tcW w:w="2009" w:type="dxa"/>
            <w:noWrap w:val="0"/>
            <w:vAlign w:val="center"/>
          </w:tcPr>
          <w:p>
            <w:pPr>
              <w:keepNext w:val="0"/>
              <w:keepLines w:val="0"/>
              <w:suppressLineNumbers w:val="0"/>
              <w:spacing w:before="0" w:beforeAutospacing="0" w:after="0" w:afterAutospacing="0"/>
              <w:ind w:left="0" w:right="0"/>
              <w:jc w:val="center"/>
              <w:rPr>
                <w:rFonts w:hint="eastAsia" w:ascii="宋体" w:hAnsi="宋体"/>
                <w:b/>
                <w:color w:val="000000"/>
                <w:sz w:val="24"/>
                <w:szCs w:val="24"/>
                <w:lang w:eastAsia="zh-CN"/>
              </w:rPr>
            </w:pPr>
            <w:r>
              <w:rPr>
                <w:rFonts w:hint="eastAsia" w:ascii="宋体" w:hAnsi="宋体"/>
                <w:b/>
                <w:color w:val="000000"/>
                <w:sz w:val="24"/>
                <w:szCs w:val="24"/>
                <w:lang w:eastAsia="zh-CN"/>
              </w:rPr>
              <w:t>具体标准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95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color w:val="000000"/>
                <w:sz w:val="24"/>
                <w:szCs w:val="24"/>
                <w:lang w:eastAsia="zh-CN"/>
              </w:rPr>
            </w:pPr>
          </w:p>
        </w:tc>
        <w:tc>
          <w:tcPr>
            <w:tcW w:w="6370" w:type="dxa"/>
            <w:gridSpan w:val="7"/>
            <w:noWrap w:val="0"/>
            <w:vAlign w:val="center"/>
          </w:tcPr>
          <w:p>
            <w:pPr>
              <w:keepNext w:val="0"/>
              <w:keepLines w:val="0"/>
              <w:numPr>
                <w:ilvl w:val="0"/>
                <w:numId w:val="0"/>
              </w:numPr>
              <w:suppressLineNumbers w:val="0"/>
              <w:spacing w:before="0" w:beforeAutospacing="0" w:after="0" w:afterAutospacing="0"/>
              <w:ind w:left="0" w:leftChars="0" w:right="0"/>
              <w:rPr>
                <w:rFonts w:hint="default" w:ascii="宋体" w:hAnsi="宋体"/>
                <w:color w:val="000000"/>
                <w:szCs w:val="21"/>
              </w:rPr>
            </w:pPr>
          </w:p>
        </w:tc>
        <w:tc>
          <w:tcPr>
            <w:tcW w:w="2009" w:type="dxa"/>
            <w:noWrap w:val="0"/>
            <w:vAlign w:val="center"/>
          </w:tcPr>
          <w:p>
            <w:pPr>
              <w:keepNext w:val="0"/>
              <w:keepLines w:val="0"/>
              <w:numPr>
                <w:ilvl w:val="0"/>
                <w:numId w:val="0"/>
              </w:numPr>
              <w:suppressLineNumbers w:val="0"/>
              <w:spacing w:before="0" w:beforeAutospacing="0" w:after="0" w:afterAutospacing="0"/>
              <w:ind w:left="0" w:leftChars="0" w:right="0"/>
              <w:rPr>
                <w:rFonts w:hint="default"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953"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b/>
                <w:color w:val="000000"/>
                <w:sz w:val="24"/>
                <w:szCs w:val="24"/>
                <w:lang w:eastAsia="zh-CN"/>
              </w:rPr>
            </w:pPr>
          </w:p>
        </w:tc>
        <w:tc>
          <w:tcPr>
            <w:tcW w:w="6370" w:type="dxa"/>
            <w:gridSpan w:val="7"/>
            <w:noWrap w:val="0"/>
            <w:vAlign w:val="center"/>
          </w:tcPr>
          <w:p>
            <w:pPr>
              <w:keepNext w:val="0"/>
              <w:keepLines w:val="0"/>
              <w:numPr>
                <w:ilvl w:val="0"/>
                <w:numId w:val="0"/>
              </w:numPr>
              <w:suppressLineNumbers w:val="0"/>
              <w:spacing w:before="0" w:beforeAutospacing="0" w:after="0" w:afterAutospacing="0"/>
              <w:ind w:left="0" w:leftChars="0" w:right="0"/>
              <w:rPr>
                <w:rFonts w:hint="default" w:ascii="宋体" w:hAnsi="宋体"/>
                <w:color w:val="000000"/>
                <w:szCs w:val="21"/>
              </w:rPr>
            </w:pPr>
          </w:p>
        </w:tc>
        <w:tc>
          <w:tcPr>
            <w:tcW w:w="2009" w:type="dxa"/>
            <w:noWrap w:val="0"/>
            <w:vAlign w:val="center"/>
          </w:tcPr>
          <w:p>
            <w:pPr>
              <w:keepNext w:val="0"/>
              <w:keepLines w:val="0"/>
              <w:numPr>
                <w:ilvl w:val="0"/>
                <w:numId w:val="0"/>
              </w:numPr>
              <w:suppressLineNumbers w:val="0"/>
              <w:spacing w:before="0" w:beforeAutospacing="0" w:after="0" w:afterAutospacing="0"/>
              <w:ind w:left="0" w:leftChars="0" w:right="0"/>
              <w:rPr>
                <w:rFonts w:hint="default" w:ascii="宋体" w:hAnsi="宋体"/>
                <w:color w:val="000000"/>
                <w:szCs w:val="21"/>
              </w:rPr>
            </w:pPr>
          </w:p>
        </w:tc>
      </w:tr>
    </w:tbl>
    <w:p>
      <w:pPr>
        <w:rPr>
          <w:rFonts w:hint="eastAsia"/>
          <w:sz w:val="24"/>
          <w:szCs w:val="24"/>
          <w:lang w:eastAsia="zh-CN"/>
        </w:rPr>
      </w:pPr>
    </w:p>
    <w:p>
      <w:pPr>
        <w:rPr>
          <w:rFonts w:hint="eastAsia"/>
          <w:sz w:val="24"/>
          <w:szCs w:val="24"/>
          <w:lang w:eastAsia="zh-CN"/>
        </w:rPr>
      </w:pPr>
      <w:r>
        <w:rPr>
          <w:rFonts w:hint="eastAsia"/>
          <w:sz w:val="24"/>
          <w:szCs w:val="24"/>
          <w:lang w:eastAsia="zh-CN"/>
        </w:rPr>
        <w:t>科室负责人：</w:t>
      </w:r>
    </w:p>
    <w:p>
      <w:pPr>
        <w:widowControl w:val="0"/>
        <w:numPr>
          <w:ilvl w:val="0"/>
          <w:numId w:val="0"/>
        </w:numPr>
        <w:ind w:leftChars="0"/>
        <w:jc w:val="both"/>
        <w:rPr>
          <w:rFonts w:hint="eastAsia" w:ascii="黑体" w:hAnsi="黑体" w:eastAsia="黑体" w:cs="黑体"/>
          <w:b w:val="0"/>
          <w:bCs w:val="0"/>
          <w:sz w:val="32"/>
          <w:szCs w:val="32"/>
          <w:lang w:val="en-US" w:eastAsia="zh-CN"/>
        </w:rPr>
      </w:pPr>
    </w:p>
    <w:p>
      <w:pPr>
        <w:widowControl w:val="0"/>
        <w:numPr>
          <w:ilvl w:val="0"/>
          <w:numId w:val="0"/>
        </w:numPr>
        <w:ind w:left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rPr>
          <w:rFonts w:hint="eastAsia"/>
          <w:sz w:val="24"/>
          <w:szCs w:val="24"/>
          <w:lang w:eastAsia="zh-CN"/>
        </w:rPr>
      </w:pPr>
    </w:p>
    <w:p>
      <w:pPr>
        <w:numPr>
          <w:ilvl w:val="0"/>
          <w:numId w:val="0"/>
        </w:num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工作职责和</w:t>
      </w:r>
      <w:r>
        <w:rPr>
          <w:rFonts w:hint="eastAsia" w:ascii="方正小标宋简体" w:hAnsi="方正小标宋简体" w:eastAsia="方正小标宋简体" w:cs="方正小标宋简体"/>
          <w:w w:val="98"/>
          <w:kern w:val="0"/>
          <w:sz w:val="44"/>
          <w:szCs w:val="44"/>
          <w:lang w:eastAsia="zh-CN"/>
        </w:rPr>
        <w:t>岗位说明书目录模板</w:t>
      </w: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目  录</w:t>
      </w:r>
    </w:p>
    <w:p>
      <w:pPr>
        <w:widowControl w:val="0"/>
        <w:numPr>
          <w:ilvl w:val="0"/>
          <w:numId w:val="0"/>
        </w:numPr>
        <w:jc w:val="both"/>
        <w:rPr>
          <w:rFonts w:hint="eastAsia" w:asciiTheme="majorEastAsia" w:hAnsiTheme="majorEastAsia" w:eastAsiaTheme="majorEastAsia" w:cstheme="majorEastAsia"/>
          <w:b w:val="0"/>
          <w:bCs w:val="0"/>
          <w:sz w:val="24"/>
          <w:szCs w:val="24"/>
          <w:lang w:val="en-US" w:eastAsia="zh-CN"/>
        </w:rPr>
      </w:pPr>
    </w:p>
    <w:p>
      <w:pPr>
        <w:widowControl w:val="0"/>
        <w:numPr>
          <w:ilvl w:val="0"/>
          <w:numId w:val="0"/>
        </w:numPr>
        <w:jc w:val="both"/>
        <w:rPr>
          <w:rFonts w:hint="eastAsia" w:asciiTheme="majorEastAsia" w:hAnsiTheme="majorEastAsia" w:eastAsiaTheme="majorEastAsia" w:cstheme="majorEastAsia"/>
          <w:b w:val="0"/>
          <w:bCs w:val="0"/>
          <w:sz w:val="24"/>
          <w:szCs w:val="24"/>
          <w:lang w:val="en-US" w:eastAsia="zh-CN"/>
        </w:rPr>
      </w:pPr>
    </w:p>
    <w:p>
      <w:pPr>
        <w:widowControl w:val="0"/>
        <w:numPr>
          <w:ilvl w:val="0"/>
          <w:numId w:val="0"/>
        </w:numPr>
        <w:jc w:val="both"/>
        <w:rPr>
          <w:rFonts w:hint="default"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val="0"/>
          <w:bCs w:val="0"/>
          <w:sz w:val="24"/>
          <w:szCs w:val="24"/>
          <w:lang w:val="en-US" w:eastAsia="zh-CN"/>
        </w:rPr>
        <w:t>一、党办........................................................xxx</w:t>
      </w:r>
    </w:p>
    <w:p>
      <w:pPr>
        <w:widowControl w:val="0"/>
        <w:numPr>
          <w:ilvl w:val="0"/>
          <w:numId w:val="0"/>
        </w:numPr>
        <w:ind w:firstLine="960" w:firstLineChars="400"/>
        <w:jc w:val="both"/>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科室工作职责............................................xxx</w:t>
      </w:r>
    </w:p>
    <w:p>
      <w:pPr>
        <w:widowControl w:val="0"/>
        <w:numPr>
          <w:ilvl w:val="0"/>
          <w:numId w:val="0"/>
        </w:numPr>
        <w:ind w:firstLine="480"/>
        <w:jc w:val="both"/>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 xml:space="preserve">    主任岗位说明书..........................................xxx</w:t>
      </w:r>
    </w:p>
    <w:p>
      <w:pPr>
        <w:widowControl w:val="0"/>
        <w:numPr>
          <w:ilvl w:val="0"/>
          <w:numId w:val="0"/>
        </w:numPr>
        <w:ind w:firstLine="960" w:firstLineChars="400"/>
        <w:jc w:val="both"/>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副主任岗位说明书........................................xxx</w:t>
      </w:r>
    </w:p>
    <w:p>
      <w:pPr>
        <w:widowControl w:val="0"/>
        <w:numPr>
          <w:ilvl w:val="0"/>
          <w:numId w:val="0"/>
        </w:numPr>
        <w:jc w:val="both"/>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二、院办........................................................xxx</w:t>
      </w:r>
    </w:p>
    <w:p>
      <w:pPr>
        <w:widowControl w:val="0"/>
        <w:numPr>
          <w:ilvl w:val="0"/>
          <w:numId w:val="0"/>
        </w:numPr>
        <w:ind w:firstLine="960" w:firstLineChars="400"/>
        <w:jc w:val="both"/>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科室工作职责............................................xxx</w:t>
      </w:r>
    </w:p>
    <w:p>
      <w:pPr>
        <w:widowControl w:val="0"/>
        <w:numPr>
          <w:ilvl w:val="0"/>
          <w:numId w:val="0"/>
        </w:numPr>
        <w:ind w:firstLine="480"/>
        <w:jc w:val="both"/>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 xml:space="preserve">    主任岗位说明书..........................................xxx</w:t>
      </w:r>
    </w:p>
    <w:p>
      <w:pPr>
        <w:widowControl w:val="0"/>
        <w:numPr>
          <w:ilvl w:val="0"/>
          <w:numId w:val="0"/>
        </w:numPr>
        <w:ind w:firstLine="960" w:firstLineChars="400"/>
        <w:jc w:val="both"/>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副主任岗位说明书........................................xxx</w:t>
      </w:r>
    </w:p>
    <w:p>
      <w:pPr>
        <w:widowControl w:val="0"/>
        <w:numPr>
          <w:ilvl w:val="0"/>
          <w:numId w:val="0"/>
        </w:numPr>
        <w:ind w:firstLine="960" w:firstLineChars="400"/>
        <w:jc w:val="both"/>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收发员岗位说明书........................................xxx</w:t>
      </w:r>
    </w:p>
    <w:p>
      <w:pPr>
        <w:widowControl w:val="0"/>
        <w:numPr>
          <w:ilvl w:val="0"/>
          <w:numId w:val="0"/>
        </w:numPr>
        <w:ind w:firstLine="960" w:firstLineChars="400"/>
        <w:jc w:val="both"/>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办事员岗位说明书........................................xxx</w:t>
      </w:r>
      <w:r>
        <w:commentReference w:id="0"/>
      </w:r>
    </w:p>
    <w:p>
      <w:pPr>
        <w:widowControl w:val="0"/>
        <w:numPr>
          <w:ilvl w:val="0"/>
          <w:numId w:val="0"/>
        </w:numPr>
        <w:ind w:firstLine="960" w:firstLineChars="400"/>
        <w:jc w:val="center"/>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w:t>
      </w:r>
    </w:p>
    <w:p>
      <w:pPr>
        <w:widowControl w:val="0"/>
        <w:numPr>
          <w:ilvl w:val="0"/>
          <w:numId w:val="0"/>
        </w:numPr>
        <w:ind w:firstLine="960" w:firstLineChars="400"/>
        <w:jc w:val="center"/>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w:t>
      </w:r>
    </w:p>
    <w:p>
      <w:pPr>
        <w:widowControl w:val="0"/>
        <w:numPr>
          <w:ilvl w:val="0"/>
          <w:numId w:val="0"/>
        </w:numPr>
        <w:ind w:firstLine="960" w:firstLineChars="400"/>
        <w:jc w:val="center"/>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w:t>
      </w:r>
    </w:p>
    <w:p>
      <w:pPr>
        <w:widowControl w:val="0"/>
        <w:numPr>
          <w:ilvl w:val="0"/>
          <w:numId w:val="0"/>
        </w:numPr>
        <w:ind w:firstLine="960" w:firstLineChars="400"/>
        <w:jc w:val="center"/>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w:t>
      </w:r>
    </w:p>
    <w:p>
      <w:pPr>
        <w:widowControl w:val="0"/>
        <w:numPr>
          <w:ilvl w:val="0"/>
          <w:numId w:val="0"/>
        </w:numPr>
        <w:ind w:firstLine="960" w:firstLineChars="400"/>
        <w:jc w:val="center"/>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w:t>
      </w:r>
    </w:p>
    <w:p>
      <w:pPr>
        <w:widowControl w:val="0"/>
        <w:numPr>
          <w:ilvl w:val="0"/>
          <w:numId w:val="0"/>
        </w:numPr>
        <w:ind w:firstLine="960" w:firstLineChars="400"/>
        <w:jc w:val="center"/>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 xml:space="preserve">   .ect</w:t>
      </w:r>
    </w:p>
    <w:p>
      <w:pPr>
        <w:widowControl w:val="0"/>
        <w:numPr>
          <w:ilvl w:val="0"/>
          <w:numId w:val="0"/>
        </w:numPr>
        <w:jc w:val="both"/>
        <w:rPr>
          <w:rFonts w:hint="eastAsia" w:asciiTheme="majorEastAsia" w:hAnsiTheme="majorEastAsia" w:eastAsiaTheme="majorEastAsia" w:cstheme="majorEastAsia"/>
          <w:b w:val="0"/>
          <w:bCs w:val="0"/>
          <w:sz w:val="24"/>
          <w:szCs w:val="24"/>
          <w:lang w:val="en-US" w:eastAsia="zh-CN"/>
        </w:rPr>
      </w:pPr>
    </w:p>
    <w:p>
      <w:pPr>
        <w:numPr>
          <w:ilvl w:val="0"/>
          <w:numId w:val="0"/>
        </w:numPr>
        <w:ind w:leftChars="0" w:firstLine="640" w:firstLineChars="200"/>
        <w:rPr>
          <w:rFonts w:hint="eastAsia" w:ascii="仿宋_GB2312" w:hAnsi="仿宋_GB2312" w:eastAsia="仿宋_GB2312" w:cs="仿宋_GB2312"/>
          <w:b w:val="0"/>
          <w:bCs w:val="0"/>
          <w:sz w:val="32"/>
          <w:szCs w:val="32"/>
          <w:lang w:val="en-US" w:eastAsia="zh-CN"/>
        </w:rPr>
      </w:pPr>
    </w:p>
    <w:p>
      <w:pPr>
        <w:numPr>
          <w:ilvl w:val="0"/>
          <w:numId w:val="0"/>
        </w:numPr>
        <w:ind w:leftChars="0" w:firstLine="640" w:firstLineChars="200"/>
        <w:rPr>
          <w:rFonts w:hint="eastAsia" w:ascii="仿宋_GB2312" w:hAnsi="仿宋_GB2312" w:eastAsia="仿宋_GB2312" w:cs="仿宋_GB2312"/>
          <w:b w:val="0"/>
          <w:bCs w:val="0"/>
          <w:sz w:val="32"/>
          <w:szCs w:val="32"/>
          <w:lang w:val="en-US" w:eastAsia="zh-CN"/>
        </w:rPr>
      </w:pPr>
    </w:p>
    <w:p>
      <w:pPr>
        <w:numPr>
          <w:ilvl w:val="0"/>
          <w:numId w:val="0"/>
        </w:numPr>
        <w:ind w:leftChars="0" w:firstLine="640" w:firstLineChars="200"/>
        <w:rPr>
          <w:rFonts w:hint="eastAsia" w:ascii="仿宋_GB2312" w:hAnsi="仿宋_GB2312" w:eastAsia="仿宋_GB2312" w:cs="仿宋_GB2312"/>
          <w:b w:val="0"/>
          <w:bCs w:val="0"/>
          <w:sz w:val="32"/>
          <w:szCs w:val="32"/>
          <w:lang w:val="en-US" w:eastAsia="zh-CN"/>
        </w:rPr>
      </w:pPr>
    </w:p>
    <w:p>
      <w:pPr>
        <w:numPr>
          <w:ilvl w:val="0"/>
          <w:numId w:val="0"/>
        </w:numPr>
        <w:ind w:leftChars="0" w:firstLine="640" w:firstLineChars="200"/>
        <w:rPr>
          <w:rFonts w:hint="eastAsia" w:ascii="仿宋_GB2312" w:hAnsi="仿宋_GB2312" w:eastAsia="仿宋_GB2312" w:cs="仿宋_GB2312"/>
          <w:b w:val="0"/>
          <w:bCs w:val="0"/>
          <w:sz w:val="32"/>
          <w:szCs w:val="32"/>
          <w:lang w:val="en-US" w:eastAsia="zh-CN"/>
        </w:rPr>
      </w:pPr>
    </w:p>
    <w:p>
      <w:pPr>
        <w:numPr>
          <w:ilvl w:val="0"/>
          <w:numId w:val="0"/>
        </w:numPr>
        <w:ind w:leftChars="0" w:firstLine="640" w:firstLineChars="200"/>
        <w:rPr>
          <w:rFonts w:hint="eastAsia" w:ascii="仿宋_GB2312" w:hAnsi="仿宋_GB2312" w:eastAsia="仿宋_GB2312" w:cs="仿宋_GB2312"/>
          <w:b w:val="0"/>
          <w:bCs w:val="0"/>
          <w:sz w:val="32"/>
          <w:szCs w:val="32"/>
          <w:lang w:val="en-US" w:eastAsia="zh-CN"/>
        </w:rPr>
      </w:pPr>
    </w:p>
    <w:p>
      <w:pPr>
        <w:numPr>
          <w:ilvl w:val="0"/>
          <w:numId w:val="0"/>
        </w:numPr>
        <w:ind w:leftChars="0" w:firstLine="640" w:firstLineChars="200"/>
        <w:rPr>
          <w:rFonts w:hint="eastAsia" w:ascii="仿宋_GB2312" w:hAnsi="仿宋_GB2312" w:eastAsia="仿宋_GB2312" w:cs="仿宋_GB2312"/>
          <w:b w:val="0"/>
          <w:bCs w:val="0"/>
          <w:sz w:val="32"/>
          <w:szCs w:val="32"/>
          <w:lang w:val="en-US" w:eastAsia="zh-CN"/>
        </w:rPr>
      </w:pPr>
    </w:p>
    <w:p>
      <w:pPr>
        <w:numPr>
          <w:ilvl w:val="0"/>
          <w:numId w:val="0"/>
        </w:numPr>
        <w:ind w:leftChars="0" w:firstLine="640" w:firstLineChars="200"/>
        <w:rPr>
          <w:rFonts w:hint="eastAsia" w:ascii="仿宋_GB2312" w:hAnsi="仿宋_GB2312" w:eastAsia="仿宋_GB2312" w:cs="仿宋_GB2312"/>
          <w:b w:val="0"/>
          <w:bCs w:val="0"/>
          <w:sz w:val="32"/>
          <w:szCs w:val="32"/>
          <w:lang w:val="en-US" w:eastAsia="zh-CN"/>
        </w:rPr>
      </w:pPr>
    </w:p>
    <w:p>
      <w:pPr>
        <w:numPr>
          <w:ilvl w:val="0"/>
          <w:numId w:val="0"/>
        </w:numPr>
        <w:ind w:leftChars="0" w:firstLine="640" w:firstLineChars="200"/>
        <w:rPr>
          <w:rFonts w:hint="eastAsia" w:ascii="仿宋_GB2312" w:hAnsi="仿宋_GB2312" w:eastAsia="仿宋_GB2312" w:cs="仿宋_GB2312"/>
          <w:b w:val="0"/>
          <w:bCs w:val="0"/>
          <w:sz w:val="32"/>
          <w:szCs w:val="32"/>
          <w:lang w:val="en-US" w:eastAsia="zh-CN"/>
        </w:rPr>
      </w:pPr>
    </w:p>
    <w:p>
      <w:pPr>
        <w:widowControl w:val="0"/>
        <w:numPr>
          <w:ilvl w:val="0"/>
          <w:numId w:val="0"/>
        </w:numPr>
        <w:ind w:left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widowControl w:val="0"/>
        <w:numPr>
          <w:ilvl w:val="0"/>
          <w:numId w:val="0"/>
        </w:numPr>
        <w:jc w:val="center"/>
        <w:rPr>
          <w:rFonts w:hint="eastAsia" w:ascii="方正小标宋简体" w:hAnsi="方正小标宋简体" w:eastAsia="方正小标宋简体" w:cs="方正小标宋简体"/>
          <w:w w:val="98"/>
          <w:kern w:val="0"/>
          <w:sz w:val="44"/>
          <w:szCs w:val="44"/>
          <w:lang w:eastAsia="zh-CN"/>
        </w:rPr>
      </w:pPr>
      <w:r>
        <w:rPr>
          <w:rFonts w:hint="eastAsia" w:ascii="方正小标宋简体" w:hAnsi="方正小标宋简体" w:eastAsia="方正小标宋简体" w:cs="方正小标宋简体"/>
          <w:w w:val="98"/>
          <w:kern w:val="0"/>
          <w:sz w:val="44"/>
          <w:szCs w:val="44"/>
          <w:lang w:eastAsia="zh-CN"/>
        </w:rPr>
        <w:t>各类制度编写模板</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b/>
          <w:bCs/>
          <w:sz w:val="24"/>
          <w:szCs w:val="24"/>
          <w:lang w:val="en-US" w:eastAsia="zh-C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asciiTheme="majorEastAsia" w:hAnsiTheme="majorEastAsia" w:eastAsiaTheme="majorEastAsia" w:cstheme="majorEastAsia"/>
                <w:b/>
                <w:bCs/>
                <w:sz w:val="24"/>
                <w:szCs w:val="24"/>
                <w:lang w:val="en-US" w:eastAsia="zh-CN"/>
              </w:rPr>
            </w:pPr>
            <w:r>
              <w:rPr>
                <w:rFonts w:hint="default"/>
                <w:sz w:val="24"/>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151765</wp:posOffset>
                      </wp:positionV>
                      <wp:extent cx="5362575" cy="3175"/>
                      <wp:effectExtent l="0" t="9525" r="9525" b="15875"/>
                      <wp:wrapNone/>
                      <wp:docPr id="5" name="直接连接符 5"/>
                      <wp:cNvGraphicFramePr/>
                      <a:graphic xmlns:a="http://schemas.openxmlformats.org/drawingml/2006/main">
                        <a:graphicData uri="http://schemas.microsoft.com/office/word/2010/wordprocessingShape">
                          <wps:wsp>
                            <wps:cNvCnPr/>
                            <wps:spPr>
                              <a:xfrm flipV="1">
                                <a:off x="1089660" y="897890"/>
                                <a:ext cx="5362575" cy="31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pt;margin-top:11.95pt;height:0.25pt;width:422.25pt;z-index:251662336;mso-width-relative:page;mso-height-relative:page;" filled="f" stroked="t" coordsize="21600,21600" o:gfxdata="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Hz6HHWAAAACAEAAA8AAAAA&#10;AAAAAQAgAAAAIgAAAGRycy9kb3ducmV2LnhtbFBLAQIUABQAAAAIAIdO4kAD47Ha3QEAAHwDAAAO&#10;AAAAAAAAAAEAIAAAACUBAABkcnMvZTJvRG9jLnhtbFBLBQYAAAAABgAGAFkBAAB0BQAAAAA=&#10;">
                      <v:fill on="f" focussize="0,0"/>
                      <v:stroke weight="1.5pt" color="#000000 [3213]" miterlimit="8" joinstyle="miter"/>
                      <v:imagedata o:title=""/>
                      <o:lock v:ext="edit" aspectratio="f"/>
                    </v:line>
                  </w:pict>
                </mc:Fallback>
              </mc:AlternateContent>
            </w:r>
            <w:r>
              <w:rPr>
                <w:rFonts w:hint="eastAsia" w:asciiTheme="majorEastAsia" w:hAnsiTheme="majorEastAsia" w:eastAsiaTheme="majorEastAsia" w:cstheme="majorEastAsia"/>
                <w:b/>
                <w:bCs/>
                <w:sz w:val="24"/>
                <w:szCs w:val="24"/>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制度编号：DJ1-1                            上次修订时间：20xx年xx月</w:t>
            </w:r>
            <w:r>
              <w:rPr>
                <w:rFonts w:hint="default"/>
              </w:rPr>
              <w:commentReference w:id="1"/>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asciiTheme="majorEastAsia" w:hAnsiTheme="majorEastAsia" w:eastAsiaTheme="majorEastAsia" w:cstheme="majorEastAsia"/>
                <w:b/>
                <w:bCs/>
                <w:sz w:val="24"/>
                <w:szCs w:val="24"/>
                <w:lang w:val="en-US" w:eastAsia="zh-CN"/>
              </w:rPr>
            </w:pPr>
            <w:r>
              <w:rPr>
                <w:rFonts w:hint="default"/>
                <w:sz w:val="24"/>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31750</wp:posOffset>
                      </wp:positionV>
                      <wp:extent cx="5343525" cy="3175"/>
                      <wp:effectExtent l="0" t="9525" r="9525" b="15875"/>
                      <wp:wrapNone/>
                      <wp:docPr id="6" name="直接连接符 6"/>
                      <wp:cNvGraphicFramePr/>
                      <a:graphic xmlns:a="http://schemas.openxmlformats.org/drawingml/2006/main">
                        <a:graphicData uri="http://schemas.microsoft.com/office/word/2010/wordprocessingShape">
                          <wps:wsp>
                            <wps:cNvCnPr/>
                            <wps:spPr>
                              <a:xfrm flipV="1">
                                <a:off x="0" y="0"/>
                                <a:ext cx="5343525" cy="31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2pt;margin-top:2.5pt;height:0.25pt;width:420.75pt;z-index:251663360;mso-width-relative:page;mso-height-relative:page;" filled="f" stroked="t" coordsize="21600,21600" o:gfxdata="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H/tNnUAAAABgEAAA8AAAAAAAAAAQAgAAAAIgAA&#10;AGRycy9kb3ducmV2LnhtbFBLAQIUABQAAAAIAIdO4kA1ceHG0wEAAHEDAAAOAAAAAAAAAAEAIAAA&#10;ACMBAABkcnMvZTJvRG9jLnhtbFBLBQYAAAAABgAGAFkBAABoBQAAAAA=&#10;">
                      <v:fill on="f" focussize="0,0"/>
                      <v:stroke weight="1.5pt" color="#000000 [3213]" miterlimit="8" joinstyle="miter"/>
                      <v:imagedata o:title=""/>
                      <o:lock v:ext="edit" aspectratio="f"/>
                    </v:line>
                  </w:pict>
                </mc:Fallback>
              </mc:AlternateContent>
            </w:r>
          </w:p>
          <w:p>
            <w:pPr>
              <w:keepNext w:val="0"/>
              <w:keepLines w:val="0"/>
              <w:numPr>
                <w:ilvl w:val="0"/>
                <w:numId w:val="0"/>
              </w:numPr>
              <w:suppressLineNumbers w:val="0"/>
              <w:spacing w:before="0" w:beforeAutospacing="0" w:after="0" w:afterAutospacing="0" w:line="400" w:lineRule="exact"/>
              <w:ind w:left="0" w:right="0"/>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color w:val="auto"/>
                <w:sz w:val="28"/>
                <w:szCs w:val="28"/>
                <w:lang w:val="en-US" w:eastAsia="zh-CN"/>
              </w:rPr>
              <w:t xml:space="preserve">                                                                                                                                                                                                                                                                                                                                                                                                                                                                                                                        </w:t>
            </w:r>
            <w:r>
              <w:rPr>
                <w:rFonts w:hint="eastAsia" w:ascii="黑体" w:hAnsi="黑体" w:eastAsia="黑体" w:cs="黑体"/>
                <w:b w:val="0"/>
                <w:bCs w:val="0"/>
                <w:color w:val="auto"/>
                <w:sz w:val="28"/>
                <w:szCs w:val="28"/>
                <w:lang w:eastAsia="zh-CN"/>
              </w:rPr>
              <w:t>“三重一大”议事决策规则</w:t>
            </w:r>
            <w:r>
              <w:rPr>
                <w:rFonts w:hint="default"/>
              </w:rPr>
              <w:commentReference w:id="2"/>
            </w:r>
          </w:p>
          <w:p>
            <w:pPr>
              <w:keepNext w:val="0"/>
              <w:keepLines w:val="0"/>
              <w:numPr>
                <w:ilvl w:val="0"/>
                <w:numId w:val="0"/>
              </w:numPr>
              <w:suppressLineNumbers w:val="0"/>
              <w:spacing w:before="0" w:beforeAutospacing="0" w:after="0" w:afterAutospacing="0" w:line="400" w:lineRule="exact"/>
              <w:ind w:left="0" w:right="0" w:firstLine="482" w:firstLineChars="200"/>
              <w:rPr>
                <w:rFonts w:hint="eastAsia" w:asciiTheme="minorEastAsia" w:hAnsiTheme="minorEastAsia" w:cstheme="minorEastAsia"/>
                <w:b/>
                <w:bCs/>
                <w:color w:val="auto"/>
                <w:sz w:val="24"/>
                <w:lang w:val="en-US" w:eastAsia="zh-CN"/>
              </w:rPr>
            </w:pPr>
          </w:p>
          <w:p>
            <w:pPr>
              <w:keepNext w:val="0"/>
              <w:keepLines w:val="0"/>
              <w:numPr>
                <w:ilvl w:val="0"/>
                <w:numId w:val="0"/>
              </w:numPr>
              <w:suppressLineNumbers w:val="0"/>
              <w:spacing w:before="0" w:beforeAutospacing="0" w:after="0" w:afterAutospacing="0" w:line="400" w:lineRule="exact"/>
              <w:ind w:left="0" w:right="0" w:firstLine="482" w:firstLineChars="200"/>
              <w:rPr>
                <w:rFonts w:hint="eastAsia" w:asciiTheme="minorEastAsia" w:hAnsiTheme="minorEastAsia" w:eastAsiaTheme="minorEastAsia" w:cstheme="minorEastAsia"/>
                <w:b/>
                <w:bCs/>
                <w:color w:val="auto"/>
                <w:sz w:val="24"/>
                <w:lang w:val="en-US" w:eastAsia="zh-CN"/>
              </w:rPr>
            </w:pPr>
            <w:r>
              <w:rPr>
                <w:rFonts w:hint="eastAsia" w:asciiTheme="minorEastAsia" w:hAnsiTheme="minorEastAsia" w:cstheme="minorEastAsia"/>
                <w:b/>
                <w:bCs/>
                <w:color w:val="auto"/>
                <w:sz w:val="24"/>
                <w:lang w:val="en-US" w:eastAsia="zh-CN"/>
              </w:rPr>
              <w:t>一、议事决策应遵循的原则</w:t>
            </w:r>
            <w:r>
              <w:rPr>
                <w:rFonts w:hint="default"/>
              </w:rPr>
              <w:commentReference w:id="3"/>
            </w:r>
          </w:p>
          <w:p>
            <w:pPr>
              <w:keepNext w:val="0"/>
              <w:keepLines w:val="0"/>
              <w:numPr>
                <w:ilvl w:val="0"/>
                <w:numId w:val="0"/>
              </w:numPr>
              <w:suppressLineNumbers w:val="0"/>
              <w:spacing w:before="0" w:beforeAutospacing="0" w:after="0" w:afterAutospacing="0" w:line="400" w:lineRule="exact"/>
              <w:ind w:left="0" w:right="0" w:firstLine="482" w:firstLineChars="200"/>
              <w:rPr>
                <w:rFonts w:hint="eastAsia" w:asciiTheme="minorEastAsia" w:hAnsiTheme="minorEastAsia" w:cstheme="minorEastAsia"/>
                <w:b/>
                <w:bCs/>
                <w:color w:val="auto"/>
                <w:sz w:val="24"/>
                <w:lang w:val="en-US" w:eastAsia="zh-CN"/>
              </w:rPr>
            </w:pPr>
            <w:r>
              <w:rPr>
                <w:rFonts w:hint="eastAsia" w:asciiTheme="minorEastAsia" w:hAnsiTheme="minorEastAsia" w:cstheme="minorEastAsia"/>
                <w:b/>
                <w:bCs/>
                <w:color w:val="auto"/>
                <w:sz w:val="24"/>
                <w:lang w:val="en-US" w:eastAsia="zh-CN"/>
              </w:rPr>
              <w:t>二、“三重一大”事项决策基本形式</w:t>
            </w:r>
          </w:p>
          <w:p>
            <w:pPr>
              <w:keepNext w:val="0"/>
              <w:keepLines w:val="0"/>
              <w:numPr>
                <w:ilvl w:val="0"/>
                <w:numId w:val="0"/>
              </w:numPr>
              <w:suppressLineNumbers w:val="0"/>
              <w:spacing w:before="0" w:beforeAutospacing="0" w:after="0" w:afterAutospacing="0" w:line="400" w:lineRule="exact"/>
              <w:ind w:left="0" w:right="0" w:firstLine="480" w:firstLineChars="200"/>
              <w:rPr>
                <w:rFonts w:hint="eastAsia" w:asciiTheme="minorEastAsia" w:hAnsi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cstheme="minorEastAsia"/>
                <w:color w:val="auto"/>
                <w:sz w:val="24"/>
                <w:lang w:val="en-US" w:eastAsia="zh-CN"/>
              </w:rPr>
              <w:t>根据重要问题的内容</w:t>
            </w:r>
            <w:r>
              <w:rPr>
                <w:rFonts w:hint="default"/>
              </w:rPr>
              <w:commentReference w:id="4"/>
            </w:r>
            <w:r>
              <w:rPr>
                <w:rFonts w:hint="eastAsia" w:asciiTheme="minorEastAsia" w:hAnsiTheme="minorEastAsia" w:cstheme="minorEastAsia"/>
                <w:color w:val="auto"/>
                <w:sz w:val="24"/>
                <w:lang w:val="en-US" w:eastAsia="zh-CN"/>
              </w:rPr>
              <w:t>，主要决策形势有党委会、党政联席会……</w:t>
            </w:r>
          </w:p>
          <w:p>
            <w:pPr>
              <w:keepNext w:val="0"/>
              <w:keepLines w:val="0"/>
              <w:numPr>
                <w:ilvl w:val="0"/>
                <w:numId w:val="0"/>
              </w:numPr>
              <w:suppressLineNumbers w:val="0"/>
              <w:spacing w:before="0" w:beforeAutospacing="0" w:after="0" w:afterAutospacing="0" w:line="400" w:lineRule="exact"/>
              <w:ind w:left="0" w:right="0"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2、.........</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81"/>
              <w:jc w:val="both"/>
              <w:textAlignment w:val="auto"/>
              <w:rPr>
                <w:rFonts w:hint="default" w:eastAsia="MS Mincho" w:asciiTheme="minorEastAsia" w:hAnsiTheme="minorEastAsia" w:cstheme="minorEastAsia"/>
                <w:b w:val="0"/>
                <w:bCs w:val="0"/>
                <w:sz w:val="24"/>
                <w:szCs w:val="24"/>
                <w:lang w:val="en-US" w:eastAsia="ja-JP"/>
              </w:rPr>
            </w:pPr>
            <w:r>
              <w:rPr>
                <w:rFonts w:hint="eastAsia" w:asciiTheme="minorEastAsia" w:hAnsiTheme="minorEastAsia" w:cstheme="minorEastAsia"/>
                <w:b w:val="0"/>
                <w:bCs w:val="0"/>
                <w:sz w:val="24"/>
                <w:szCs w:val="24"/>
                <w:lang w:val="en-US" w:eastAsia="zh-CN"/>
              </w:rPr>
              <w:t>（1）</w:t>
            </w:r>
            <w:r>
              <w:rPr>
                <w:rFonts w:hint="eastAsia" w:eastAsia="MS Mincho" w:asciiTheme="minorEastAsia" w:hAnsiTheme="minorEastAsia" w:cstheme="minorEastAsia"/>
                <w:b w:val="0"/>
                <w:bCs w:val="0"/>
                <w:sz w:val="24"/>
                <w:szCs w:val="24"/>
                <w:lang w:val="en-US" w:eastAsia="ja-JP"/>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81"/>
              <w:jc w:val="both"/>
              <w:textAlignment w:val="auto"/>
              <w:rPr>
                <w:rFonts w:hint="default" w:eastAsia="MS Mincho" w:asciiTheme="minorEastAsia" w:hAnsiTheme="minorEastAsia" w:cstheme="minorEastAsia"/>
                <w:b w:val="0"/>
                <w:bCs w:val="0"/>
                <w:sz w:val="24"/>
                <w:szCs w:val="24"/>
                <w:lang w:val="en-US" w:eastAsia="ja-JP"/>
              </w:rPr>
            </w:pPr>
            <w:r>
              <w:rPr>
                <w:rFonts w:hint="eastAsia" w:asciiTheme="minorEastAsia" w:hAnsiTheme="minorEastAsia" w:cstheme="minorEastAsia"/>
                <w:b w:val="0"/>
                <w:bCs w:val="0"/>
                <w:sz w:val="24"/>
                <w:szCs w:val="24"/>
                <w:lang w:val="en-US" w:eastAsia="zh-CN"/>
              </w:rPr>
              <w:t>（2）</w:t>
            </w:r>
            <w:r>
              <w:rPr>
                <w:rFonts w:hint="eastAsia" w:eastAsia="MS Mincho" w:asciiTheme="minorEastAsia" w:hAnsiTheme="minorEastAsia" w:cstheme="minorEastAsia"/>
                <w:b w:val="0"/>
                <w:bCs w:val="0"/>
                <w:sz w:val="24"/>
                <w:szCs w:val="24"/>
                <w:lang w:val="en-US" w:eastAsia="ja-JP"/>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81"/>
              <w:jc w:val="both"/>
              <w:textAlignment w:val="auto"/>
              <w:rPr>
                <w:rFonts w:hint="default" w:eastAsia="MS Mincho" w:asciiTheme="minorEastAsia" w:hAnsiTheme="minorEastAsia" w:cstheme="minorEastAsia"/>
                <w:b w:val="0"/>
                <w:i w:val="0"/>
                <w:caps w:val="0"/>
                <w:color w:val="auto"/>
                <w:spacing w:val="0"/>
                <w:sz w:val="24"/>
                <w:szCs w:val="24"/>
                <w:shd w:val="clear" w:fill="FFFFFF"/>
                <w:lang w:val="en-US" w:eastAsia="ja-JP"/>
              </w:rPr>
            </w:pPr>
            <w:r>
              <w:rPr>
                <w:rFonts w:hint="eastAsia" w:asciiTheme="minorEastAsia" w:hAnsiTheme="minorEastAsia" w:eastAsiaTheme="minorEastAsia" w:cstheme="minorEastAsia"/>
                <w:b w:val="0"/>
                <w:i w:val="0"/>
                <w:caps w:val="0"/>
                <w:color w:val="auto"/>
                <w:spacing w:val="0"/>
                <w:sz w:val="24"/>
                <w:szCs w:val="24"/>
                <w:shd w:val="clear" w:fill="FFFFFF"/>
              </w:rPr>
              <w:t>①</w:t>
            </w:r>
            <w:r>
              <w:rPr>
                <w:rFonts w:hint="eastAsia" w:eastAsia="MS Mincho" w:asciiTheme="minorEastAsia" w:hAnsiTheme="minorEastAsia" w:cstheme="minorEastAsia"/>
                <w:b w:val="0"/>
                <w:i w:val="0"/>
                <w:caps w:val="0"/>
                <w:color w:val="auto"/>
                <w:spacing w:val="0"/>
                <w:sz w:val="24"/>
                <w:szCs w:val="24"/>
                <w:shd w:val="clear" w:fill="FFFFFF"/>
                <w:lang w:val="en-US" w:eastAsia="ja-JP"/>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81"/>
              <w:jc w:val="both"/>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i w:val="0"/>
                <w:caps w:val="0"/>
                <w:color w:val="auto"/>
                <w:spacing w:val="0"/>
                <w:sz w:val="24"/>
                <w:szCs w:val="24"/>
                <w:shd w:val="clear" w:fill="FFFFFF"/>
              </w:rPr>
              <w:t>②</w:t>
            </w:r>
            <w:r>
              <w:rPr>
                <w:rFonts w:hint="eastAsia" w:eastAsia="MS Mincho" w:asciiTheme="minorEastAsia" w:hAnsiTheme="minorEastAsia" w:cstheme="minorEastAsia"/>
                <w:b w:val="0"/>
                <w:i w:val="0"/>
                <w:caps w:val="0"/>
                <w:color w:val="auto"/>
                <w:spacing w:val="0"/>
                <w:sz w:val="24"/>
                <w:szCs w:val="24"/>
                <w:shd w:val="clear" w:fill="FFFFFF"/>
                <w:lang w:val="en-US" w:eastAsia="ja-JP"/>
              </w:rPr>
              <w:t>...........................................................</w:t>
            </w:r>
            <w:r>
              <w:rPr>
                <w:rFonts w:hint="default"/>
              </w:rPr>
              <w:commentReference w:id="5"/>
            </w:r>
            <w:r>
              <w:rPr>
                <w:rFonts w:hint="eastAsia" w:asciiTheme="minorEastAsia" w:hAnsiTheme="minorEastAsia" w:cstheme="minorEastAsia"/>
                <w:b w:val="0"/>
                <w:bCs w:val="0"/>
                <w:sz w:val="24"/>
                <w:szCs w:val="24"/>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asciiTheme="majorEastAsia" w:hAnsiTheme="majorEastAsia" w:eastAsiaTheme="majorEastAsia" w:cstheme="majorEastAsia"/>
                <w:b/>
                <w:bCs/>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540" w:firstLineChars="225"/>
              <w:jc w:val="center"/>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w:t>
            </w:r>
          </w:p>
          <w:p>
            <w:pPr>
              <w:pStyle w:val="3"/>
              <w:keepNext w:val="0"/>
              <w:keepLines w:val="0"/>
              <w:suppressLineNumbers w:val="0"/>
              <w:spacing w:before="0" w:beforeAutospacing="0" w:after="0" w:afterAutospacing="0"/>
              <w:ind w:left="0" w:right="0"/>
              <w:jc w:val="center"/>
              <w:rPr>
                <w:rFonts w:hint="eastAsia" w:eastAsiaTheme="minorEastAsia"/>
                <w:lang w:eastAsia="zh-CN"/>
              </w:rPr>
            </w:pPr>
            <w:r>
              <w:rPr>
                <w:rFonts w:hint="eastAsia" w:asciiTheme="majorEastAsia" w:hAnsiTheme="majorEastAsia" w:eastAsiaTheme="majorEastAsia" w:cstheme="majorEastAsia"/>
                <w:b w:val="0"/>
                <w:bCs w:val="0"/>
                <w:sz w:val="24"/>
                <w:szCs w:val="24"/>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540" w:firstLineChars="225"/>
              <w:jc w:val="center"/>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540" w:firstLineChars="225"/>
              <w:jc w:val="center"/>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540" w:firstLineChars="225"/>
              <w:jc w:val="center"/>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 xml:space="preserve">   .ect</w:t>
            </w:r>
          </w:p>
          <w:p>
            <w:pPr>
              <w:keepNext w:val="0"/>
              <w:keepLines w:val="0"/>
              <w:numPr>
                <w:ilvl w:val="0"/>
                <w:numId w:val="0"/>
              </w:numPr>
              <w:suppressLineNumbers w:val="0"/>
              <w:spacing w:before="0" w:beforeAutospacing="0" w:after="0" w:afterAutospacing="0"/>
              <w:ind w:left="0" w:right="0"/>
              <w:jc w:val="center"/>
              <w:rPr>
                <w:rFonts w:hint="eastAsia" w:ascii="方正小标宋简体" w:hAnsi="方正小标宋简体" w:eastAsia="方正小标宋简体" w:cs="方正小标宋简体"/>
                <w:w w:val="98"/>
                <w:kern w:val="0"/>
                <w:sz w:val="44"/>
                <w:szCs w:val="44"/>
                <w:lang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asciiTheme="majorEastAsia" w:hAnsiTheme="majorEastAsia" w:eastAsiaTheme="majorEastAsia" w:cstheme="majorEastAsia"/>
                <w:b/>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b/>
          <w:bCs/>
          <w:sz w:val="24"/>
          <w:szCs w:val="24"/>
          <w:lang w:val="en-US" w:eastAsia="zh-CN"/>
        </w:rPr>
      </w:pPr>
    </w:p>
    <w:p>
      <w:pPr>
        <w:widowControl w:val="0"/>
        <w:numPr>
          <w:ilvl w:val="0"/>
          <w:numId w:val="0"/>
        </w:numPr>
        <w:ind w:leftChars="0"/>
        <w:jc w:val="both"/>
        <w:rPr>
          <w:rFonts w:hint="eastAsia" w:ascii="黑体" w:hAnsi="黑体" w:eastAsia="黑体" w:cs="黑体"/>
          <w:b w:val="0"/>
          <w:bCs w:val="0"/>
          <w:sz w:val="32"/>
          <w:szCs w:val="32"/>
          <w:lang w:val="en-US" w:eastAsia="zh-CN"/>
        </w:rPr>
      </w:pPr>
    </w:p>
    <w:p>
      <w:pPr>
        <w:widowControl w:val="0"/>
        <w:numPr>
          <w:ilvl w:val="0"/>
          <w:numId w:val="0"/>
        </w:numPr>
        <w:ind w:leftChars="0"/>
        <w:jc w:val="both"/>
        <w:rPr>
          <w:rFonts w:hint="eastAsia" w:ascii="黑体" w:hAnsi="黑体" w:eastAsia="黑体" w:cs="黑体"/>
          <w:b w:val="0"/>
          <w:bCs w:val="0"/>
          <w:sz w:val="32"/>
          <w:szCs w:val="32"/>
          <w:lang w:val="en-US" w:eastAsia="zh-CN"/>
        </w:rPr>
      </w:pPr>
    </w:p>
    <w:p>
      <w:pPr>
        <w:widowControl w:val="0"/>
        <w:numPr>
          <w:ilvl w:val="0"/>
          <w:numId w:val="0"/>
        </w:numPr>
        <w:ind w:leftChars="0"/>
        <w:jc w:val="both"/>
        <w:rPr>
          <w:rFonts w:hint="eastAsia" w:ascii="黑体" w:hAnsi="黑体" w:eastAsia="黑体" w:cs="黑体"/>
          <w:b w:val="0"/>
          <w:bCs w:val="0"/>
          <w:sz w:val="32"/>
          <w:szCs w:val="32"/>
          <w:lang w:val="en-US" w:eastAsia="zh-CN"/>
        </w:rPr>
      </w:pPr>
    </w:p>
    <w:p>
      <w:pPr>
        <w:widowControl w:val="0"/>
        <w:numPr>
          <w:ilvl w:val="0"/>
          <w:numId w:val="0"/>
        </w:numPr>
        <w:ind w:leftChars="0"/>
        <w:jc w:val="both"/>
        <w:rPr>
          <w:rFonts w:hint="eastAsia" w:ascii="黑体" w:hAnsi="黑体" w:eastAsia="黑体" w:cs="黑体"/>
          <w:b w:val="0"/>
          <w:bCs w:val="0"/>
          <w:sz w:val="32"/>
          <w:szCs w:val="32"/>
          <w:lang w:val="en-US" w:eastAsia="zh-CN"/>
        </w:rPr>
      </w:pPr>
    </w:p>
    <w:p>
      <w:pPr>
        <w:widowControl w:val="0"/>
        <w:numPr>
          <w:ilvl w:val="0"/>
          <w:numId w:val="0"/>
        </w:numPr>
        <w:ind w:left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widowControl w:val="0"/>
        <w:numPr>
          <w:ilvl w:val="0"/>
          <w:numId w:val="0"/>
        </w:numPr>
        <w:jc w:val="center"/>
        <w:rPr>
          <w:rFonts w:hint="eastAsia" w:ascii="黑体" w:hAnsi="黑体" w:cs="黑体" w:eastAsiaTheme="minorEastAsia"/>
          <w:b/>
          <w:bCs/>
          <w:sz w:val="36"/>
          <w:szCs w:val="36"/>
          <w:lang w:val="en-US" w:eastAsia="zh-CN"/>
        </w:rPr>
      </w:pPr>
      <w:r>
        <w:rPr>
          <w:rFonts w:hint="eastAsia" w:ascii="黑体" w:hAnsi="黑体" w:eastAsia="黑体" w:cs="黑体"/>
          <w:b/>
          <w:bCs/>
          <w:sz w:val="36"/>
          <w:szCs w:val="36"/>
          <w:lang w:val="en-US" w:eastAsia="zh-CN"/>
        </w:rPr>
        <w:t>六安市第二人民医院管理制度目录模板</w:t>
      </w:r>
    </w:p>
    <w:p>
      <w:pPr>
        <w:widowControl w:val="0"/>
        <w:numPr>
          <w:ilvl w:val="0"/>
          <w:numId w:val="0"/>
        </w:numPr>
        <w:jc w:val="center"/>
        <w:rPr>
          <w:rFonts w:hint="eastAsia" w:ascii="黑体" w:hAnsi="黑体" w:eastAsia="黑体" w:cs="黑体"/>
          <w:b/>
          <w:bCs/>
          <w:sz w:val="24"/>
          <w:szCs w:val="24"/>
          <w:lang w:val="en-US" w:eastAsia="zh-CN"/>
        </w:rPr>
      </w:pPr>
    </w:p>
    <w:p>
      <w:pPr>
        <w:widowControl w:val="0"/>
        <w:numPr>
          <w:ilvl w:val="0"/>
          <w:numId w:val="0"/>
        </w:numPr>
        <w:jc w:val="both"/>
        <w:rPr>
          <w:rFonts w:hint="eastAsia" w:asciiTheme="majorEastAsia" w:hAnsiTheme="majorEastAsia" w:eastAsiaTheme="majorEastAsia" w:cstheme="majorEastAsia"/>
          <w:b w:val="0"/>
          <w:bCs w:val="0"/>
          <w:sz w:val="24"/>
          <w:szCs w:val="24"/>
          <w:lang w:val="en-US" w:eastAsia="zh-CN"/>
        </w:rPr>
      </w:pPr>
      <w:r>
        <w:rPr>
          <w:rFonts w:hint="eastAsia" w:ascii="黑体" w:hAnsi="黑体" w:eastAsia="黑体" w:cs="黑体"/>
          <w:b/>
          <w:bCs/>
          <w:sz w:val="36"/>
          <w:szCs w:val="36"/>
          <w:lang w:val="en-US" w:eastAsia="zh-CN"/>
        </w:rPr>
        <w:t xml:space="preserve">    </w:t>
      </w:r>
    </w:p>
    <w:p>
      <w:pPr>
        <w:widowControl w:val="0"/>
        <w:numPr>
          <w:ilvl w:val="0"/>
          <w:numId w:val="0"/>
        </w:numPr>
        <w:jc w:val="both"/>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第一章  章程...................................................页码</w:t>
      </w:r>
    </w:p>
    <w:p>
      <w:pPr>
        <w:widowControl w:val="0"/>
        <w:numPr>
          <w:ilvl w:val="0"/>
          <w:numId w:val="0"/>
        </w:numPr>
        <w:jc w:val="both"/>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 xml:space="preserve">    </w:t>
      </w:r>
      <w:r>
        <w:rPr>
          <w:rFonts w:hint="eastAsia" w:asciiTheme="minorEastAsia" w:hAnsiTheme="minorEastAsia" w:cstheme="minorEastAsia"/>
          <w:b w:val="0"/>
          <w:bCs w:val="0"/>
          <w:sz w:val="24"/>
          <w:szCs w:val="24"/>
          <w:lang w:val="en-US" w:eastAsia="zh-CN"/>
        </w:rPr>
        <w:t>ZC1-1  医院章程</w:t>
      </w:r>
      <w:r>
        <w:rPr>
          <w:rFonts w:hint="eastAsia" w:asciiTheme="majorEastAsia" w:hAnsiTheme="majorEastAsia" w:eastAsiaTheme="majorEastAsia" w:cstheme="majorEastAsia"/>
          <w:b w:val="0"/>
          <w:bCs w:val="0"/>
          <w:sz w:val="24"/>
          <w:szCs w:val="24"/>
          <w:lang w:val="en-US" w:eastAsia="zh-CN"/>
        </w:rPr>
        <w:t>............................................页码</w:t>
      </w:r>
    </w:p>
    <w:p>
      <w:pPr>
        <w:widowControl w:val="0"/>
        <w:numPr>
          <w:ilvl w:val="0"/>
          <w:numId w:val="0"/>
        </w:numPr>
        <w:jc w:val="both"/>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第二章  党建管理制度</w:t>
      </w:r>
      <w:r>
        <w:commentReference w:id="6"/>
      </w:r>
      <w:r>
        <w:rPr>
          <w:rFonts w:hint="eastAsia" w:asciiTheme="majorEastAsia" w:hAnsiTheme="majorEastAsia" w:eastAsiaTheme="majorEastAsia" w:cstheme="majorEastAsia"/>
          <w:b w:val="0"/>
          <w:bCs w:val="0"/>
          <w:sz w:val="24"/>
          <w:szCs w:val="24"/>
          <w:lang w:val="en-US" w:eastAsia="zh-CN"/>
        </w:rPr>
        <w:t>...........................................页码</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25"/>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DJ1  民主决策制度</w:t>
      </w:r>
      <w:r>
        <w:commentReference w:id="7"/>
      </w:r>
      <w:r>
        <w:rPr>
          <w:rFonts w:hint="eastAsia" w:asciiTheme="majorEastAsia" w:hAnsiTheme="majorEastAsia" w:eastAsiaTheme="majorEastAsia" w:cstheme="majorEastAsia"/>
          <w:b w:val="0"/>
          <w:bCs w:val="0"/>
          <w:sz w:val="24"/>
          <w:szCs w:val="24"/>
          <w:lang w:val="en-US" w:eastAsia="zh-CN"/>
        </w:rPr>
        <w:t>..........................................页码</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25"/>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DJ-1  “三重一大”议事决策规则</w:t>
      </w:r>
      <w:r>
        <w:commentReference w:id="8"/>
      </w:r>
      <w:r>
        <w:rPr>
          <w:rFonts w:hint="eastAsia" w:asciiTheme="majorEastAsia" w:hAnsiTheme="majorEastAsia" w:eastAsiaTheme="majorEastAsia" w:cstheme="majorEastAsia"/>
          <w:b w:val="0"/>
          <w:bCs w:val="0"/>
          <w:sz w:val="24"/>
          <w:szCs w:val="24"/>
          <w:lang w:val="en-US" w:eastAsia="zh-CN"/>
        </w:rPr>
        <w:t>.............................页码</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25"/>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DJ-2  ********.............................................页码</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25"/>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DJ2   ********.............................................页码</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25"/>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DJ2-1 ********.............................................页码</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25"/>
        <w:jc w:val="both"/>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DJ2-2 ********.............................................页码</w:t>
      </w:r>
      <w:r>
        <w:commentReference w:id="9"/>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25"/>
        <w:jc w:val="center"/>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w:t>
      </w:r>
    </w:p>
    <w:p>
      <w:pPr>
        <w:pStyle w:val="3"/>
        <w:jc w:val="center"/>
        <w:rPr>
          <w:rFonts w:hint="eastAsia" w:eastAsiaTheme="minorEastAsia"/>
          <w:lang w:eastAsia="zh-CN"/>
        </w:rPr>
      </w:pPr>
      <w:r>
        <w:rPr>
          <w:rFonts w:hint="eastAsia" w:asciiTheme="majorEastAsia" w:hAnsiTheme="majorEastAsia" w:eastAsiaTheme="majorEastAsia" w:cstheme="majorEastAsia"/>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25"/>
        <w:jc w:val="center"/>
        <w:textAlignment w:val="auto"/>
        <w:rPr>
          <w:rFonts w:hint="eastAsia" w:asciiTheme="majorEastAsia" w:hAnsiTheme="majorEastAsia" w:eastAsiaTheme="majorEastAsia" w:cstheme="majorEastAsia"/>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25"/>
        <w:jc w:val="center"/>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40" w:firstLineChars="225"/>
        <w:jc w:val="center"/>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 xml:space="preserve">   .ect</w:t>
      </w:r>
    </w:p>
    <w:p>
      <w:pPr>
        <w:widowControl w:val="0"/>
        <w:numPr>
          <w:ilvl w:val="0"/>
          <w:numId w:val="0"/>
        </w:numPr>
        <w:jc w:val="both"/>
        <w:rPr>
          <w:rFonts w:hint="eastAsia" w:asciiTheme="majorEastAsia" w:hAnsiTheme="majorEastAsia" w:eastAsiaTheme="majorEastAsia" w:cstheme="majorEastAsia"/>
          <w:b/>
          <w:bCs/>
          <w:sz w:val="24"/>
          <w:szCs w:val="24"/>
          <w:lang w:val="en-US" w:eastAsia="zh-CN"/>
        </w:rPr>
      </w:pPr>
    </w:p>
    <w:p>
      <w:pPr>
        <w:spacing w:line="400" w:lineRule="exact"/>
        <w:ind w:firstLine="420" w:firstLineChars="200"/>
        <w:rPr>
          <w:rFonts w:hint="default" w:ascii="Arial" w:hAnsi="Arial" w:eastAsia="宋体" w:cs="Arial"/>
          <w:b w:val="0"/>
          <w:i w:val="0"/>
          <w:caps w:val="0"/>
          <w:color w:val="auto"/>
          <w:spacing w:val="0"/>
          <w:sz w:val="21"/>
          <w:szCs w:val="21"/>
          <w:shd w:val="clear" w:fill="FFFFFF"/>
          <w:lang w:val="en-US" w:eastAsia="zh-CN"/>
        </w:rPr>
      </w:pPr>
    </w:p>
    <w:p>
      <w:pPr>
        <w:widowControl w:val="0"/>
        <w:numPr>
          <w:ilvl w:val="0"/>
          <w:numId w:val="0"/>
        </w:numPr>
        <w:jc w:val="left"/>
        <w:rPr>
          <w:rFonts w:hint="eastAsia" w:ascii="黑体" w:hAnsi="黑体" w:eastAsia="黑体" w:cs="黑体"/>
          <w:b/>
          <w:bCs/>
          <w:sz w:val="36"/>
          <w:szCs w:val="36"/>
          <w:lang w:val="en-US" w:eastAsia="zh-CN"/>
        </w:rPr>
      </w:pPr>
    </w:p>
    <w:p>
      <w:pPr>
        <w:spacing w:line="400" w:lineRule="exact"/>
        <w:ind w:firstLine="420" w:firstLineChars="200"/>
        <w:rPr>
          <w:rFonts w:hint="default" w:ascii="Arial" w:hAnsi="Arial" w:eastAsia="宋体" w:cs="Arial"/>
          <w:b w:val="0"/>
          <w:i w:val="0"/>
          <w:caps w:val="0"/>
          <w:color w:val="auto"/>
          <w:spacing w:val="0"/>
          <w:sz w:val="21"/>
          <w:szCs w:val="21"/>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5440" w:firstLineChars="170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p>
    <w:p>
      <w:pPr>
        <w:keepNext w:val="0"/>
        <w:keepLines w:val="0"/>
        <w:pageBreakBefore w:val="0"/>
        <w:widowControl w:val="0"/>
        <w:kinsoku/>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0" w:rightChars="0" w:firstLine="6400" w:firstLineChars="20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right="0" w:rightChars="0" w:firstLine="6400" w:firstLineChars="2000"/>
        <w:jc w:val="both"/>
        <w:textAlignment w:val="auto"/>
        <w:outlineLvl w:val="9"/>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80" w:lineRule="exact"/>
        <w:ind w:right="0" w:rightChars="0" w:firstLine="6400" w:firstLineChars="20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0" w:rightChars="0" w:firstLine="6400" w:firstLineChars="20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0" w:rightChars="0" w:firstLine="6400" w:firstLineChars="20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sz w:val="32"/>
          <w:szCs w:val="32"/>
        </w:rPr>
      </w:pPr>
    </w:p>
    <w:sectPr>
      <w:pgSz w:w="11906" w:h="16838"/>
      <w:pgMar w:top="1417" w:right="1474" w:bottom="1417" w:left="1474"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小刀" w:date="2020-03-25T08:30:49Z" w:initials="">
    <w:p w14:paraId="260D2213">
      <w:pPr>
        <w:pStyle w:val="3"/>
      </w:pPr>
      <w:r>
        <w:rPr>
          <w:rFonts w:hint="eastAsia"/>
          <w:lang w:eastAsia="zh-CN"/>
        </w:rPr>
        <w:t>各科室列出制度目录，页码无需填写，由人力资源部汇总后编制</w:t>
      </w:r>
    </w:p>
    <w:p w14:paraId="030A6B89">
      <w:pPr>
        <w:pStyle w:val="3"/>
      </w:pPr>
    </w:p>
  </w:comment>
  <w:comment w:id="1" w:author="小刀" w:date="2020-03-24T17:15:13Z" w:initials="">
    <w:p w14:paraId="0BDB301C">
      <w:pPr>
        <w:pStyle w:val="3"/>
        <w:rPr>
          <w:rFonts w:hint="eastAsia" w:eastAsiaTheme="minorEastAsia"/>
          <w:lang w:eastAsia="zh-CN"/>
        </w:rPr>
      </w:pPr>
      <w:r>
        <w:rPr>
          <w:rFonts w:hint="eastAsia"/>
          <w:lang w:eastAsia="zh-CN"/>
        </w:rPr>
        <w:t>宋体小四加粗</w:t>
      </w:r>
    </w:p>
  </w:comment>
  <w:comment w:id="2" w:author="小刀" w:date="2020-03-24T17:14:28Z" w:initials="">
    <w:p w14:paraId="073256AE">
      <w:pPr>
        <w:pStyle w:val="3"/>
        <w:rPr>
          <w:rFonts w:hint="eastAsia" w:eastAsiaTheme="minorEastAsia"/>
          <w:lang w:val="en-US" w:eastAsia="zh-CN"/>
        </w:rPr>
      </w:pPr>
      <w:r>
        <w:rPr>
          <w:rFonts w:hint="eastAsia"/>
          <w:lang w:eastAsia="zh-CN"/>
        </w:rPr>
        <w:t>制度标题</w:t>
      </w:r>
      <w:r>
        <w:rPr>
          <w:rFonts w:hint="eastAsia"/>
          <w:lang w:val="en-US" w:eastAsia="zh-CN"/>
        </w:rPr>
        <w:t xml:space="preserve">  黑体四号</w:t>
      </w:r>
    </w:p>
  </w:comment>
  <w:comment w:id="3" w:author="小刀" w:date="2020-03-24T17:13:57Z" w:initials="">
    <w:p w14:paraId="759A0120">
      <w:pPr>
        <w:pStyle w:val="3"/>
        <w:rPr>
          <w:rFonts w:hint="eastAsia" w:eastAsiaTheme="minorEastAsia"/>
          <w:lang w:val="en-US" w:eastAsia="zh-CN"/>
        </w:rPr>
      </w:pPr>
      <w:r>
        <w:rPr>
          <w:rFonts w:hint="eastAsia"/>
          <w:lang w:eastAsia="zh-CN"/>
        </w:rPr>
        <w:t>正文标题</w:t>
      </w:r>
      <w:r>
        <w:rPr>
          <w:rFonts w:hint="eastAsia"/>
          <w:lang w:val="en-US" w:eastAsia="zh-CN"/>
        </w:rPr>
        <w:t xml:space="preserve">  宋体小四加粗</w:t>
      </w:r>
    </w:p>
  </w:comment>
  <w:comment w:id="4" w:author="小刀" w:date="2020-03-25T07:49:26Z" w:initials="">
    <w:p w14:paraId="22EE2350">
      <w:pPr>
        <w:pStyle w:val="3"/>
        <w:rPr>
          <w:rFonts w:hint="eastAsia" w:eastAsiaTheme="minorEastAsia"/>
          <w:lang w:val="en-US" w:eastAsia="zh-CN"/>
        </w:rPr>
      </w:pPr>
      <w:r>
        <w:rPr>
          <w:rFonts w:hint="eastAsia"/>
          <w:lang w:eastAsia="zh-CN"/>
        </w:rPr>
        <w:t>正文</w:t>
      </w:r>
      <w:r>
        <w:rPr>
          <w:rFonts w:hint="eastAsia"/>
          <w:lang w:val="en-US" w:eastAsia="zh-CN"/>
        </w:rPr>
        <w:t xml:space="preserve">  宋体小四</w:t>
      </w:r>
    </w:p>
  </w:comment>
  <w:comment w:id="5" w:author="小刀" w:date="2020-03-24T16:40:41Z" w:initials="">
    <w:p w14:paraId="58784B40">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在同一制度内需要使用多层序号时候，请依照以下的优先顺位使用：</w:t>
      </w:r>
    </w:p>
    <w:p w14:paraId="5CFD6B36">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b/>
          <w:bCs/>
          <w:sz w:val="24"/>
          <w:szCs w:val="24"/>
          <w:lang w:val="en-US" w:eastAsia="zh-CN"/>
        </w:rPr>
      </w:pPr>
      <w:r>
        <w:rPr>
          <w:rFonts w:ascii="Arial" w:hAnsi="Arial" w:eastAsia="宋体" w:cs="Arial"/>
          <w:b w:val="0"/>
          <w:i w:val="0"/>
          <w:caps w:val="0"/>
          <w:color w:val="auto"/>
          <w:spacing w:val="0"/>
          <w:sz w:val="21"/>
          <w:szCs w:val="21"/>
          <w:shd w:val="clear" w:fill="FFFFFF"/>
        </w:rPr>
        <w:t>第</w:t>
      </w:r>
      <w:r>
        <w:rPr>
          <w:rFonts w:hint="eastAsia" w:ascii="Arial" w:hAnsi="Arial" w:eastAsia="宋体" w:cs="Arial"/>
          <w:b w:val="0"/>
          <w:i w:val="0"/>
          <w:caps w:val="0"/>
          <w:color w:val="auto"/>
          <w:spacing w:val="0"/>
          <w:sz w:val="21"/>
          <w:szCs w:val="21"/>
          <w:shd w:val="clear" w:fill="FFFFFF"/>
          <w:lang w:val="en-US" w:eastAsia="zh-CN"/>
        </w:rPr>
        <w:t>一</w:t>
      </w:r>
      <w:r>
        <w:rPr>
          <w:rFonts w:ascii="Arial" w:hAnsi="Arial" w:eastAsia="宋体" w:cs="Arial"/>
          <w:b w:val="0"/>
          <w:i w:val="0"/>
          <w:caps w:val="0"/>
          <w:color w:val="auto"/>
          <w:spacing w:val="0"/>
          <w:sz w:val="21"/>
          <w:szCs w:val="21"/>
          <w:shd w:val="clear" w:fill="FFFFFF"/>
        </w:rPr>
        <w:t>层为</w:t>
      </w:r>
      <w:r>
        <w:rPr>
          <w:rFonts w:hint="eastAsia" w:ascii="Arial" w:hAnsi="Arial" w:eastAsia="宋体" w:cs="Arial"/>
          <w:b w:val="0"/>
          <w:i w:val="0"/>
          <w:caps w:val="0"/>
          <w:color w:val="auto"/>
          <w:spacing w:val="0"/>
          <w:sz w:val="21"/>
          <w:szCs w:val="21"/>
          <w:shd w:val="clear" w:fill="FFFFFF"/>
          <w:lang w:eastAsia="zh-CN"/>
        </w:rPr>
        <w:t>“一、二、三、”，</w:t>
      </w:r>
      <w:r>
        <w:rPr>
          <w:rFonts w:ascii="Arial" w:hAnsi="Arial" w:eastAsia="宋体" w:cs="Arial"/>
          <w:b w:val="0"/>
          <w:i w:val="0"/>
          <w:caps w:val="0"/>
          <w:color w:val="auto"/>
          <w:spacing w:val="0"/>
          <w:sz w:val="21"/>
          <w:szCs w:val="21"/>
          <w:shd w:val="clear" w:fill="FFFFFF"/>
        </w:rPr>
        <w:t>第</w:t>
      </w:r>
      <w:r>
        <w:rPr>
          <w:rFonts w:hint="eastAsia" w:ascii="Arial" w:hAnsi="Arial" w:eastAsia="宋体" w:cs="Arial"/>
          <w:b w:val="0"/>
          <w:i w:val="0"/>
          <w:caps w:val="0"/>
          <w:color w:val="auto"/>
          <w:spacing w:val="0"/>
          <w:sz w:val="21"/>
          <w:szCs w:val="21"/>
          <w:shd w:val="clear" w:fill="FFFFFF"/>
          <w:lang w:eastAsia="zh-CN"/>
        </w:rPr>
        <w:t>二</w:t>
      </w:r>
      <w:r>
        <w:rPr>
          <w:rFonts w:ascii="Arial" w:hAnsi="Arial" w:eastAsia="宋体" w:cs="Arial"/>
          <w:b w:val="0"/>
          <w:i w:val="0"/>
          <w:caps w:val="0"/>
          <w:color w:val="auto"/>
          <w:spacing w:val="0"/>
          <w:sz w:val="21"/>
          <w:szCs w:val="21"/>
          <w:shd w:val="clear" w:fill="FFFFFF"/>
        </w:rPr>
        <w:t>层为</w:t>
      </w:r>
      <w:r>
        <w:rPr>
          <w:rFonts w:hint="eastAsia" w:ascii="Arial" w:hAnsi="Arial" w:eastAsia="宋体" w:cs="Arial"/>
          <w:b w:val="0"/>
          <w:i w:val="0"/>
          <w:caps w:val="0"/>
          <w:color w:val="auto"/>
          <w:spacing w:val="0"/>
          <w:sz w:val="21"/>
          <w:szCs w:val="21"/>
          <w:shd w:val="clear" w:fill="FFFFFF"/>
          <w:lang w:eastAsia="zh-CN"/>
        </w:rPr>
        <w:t>“（一）（二）（三）”</w:t>
      </w:r>
      <w:r>
        <w:rPr>
          <w:rFonts w:ascii="Arial" w:hAnsi="Arial" w:eastAsia="宋体" w:cs="Arial"/>
          <w:b w:val="0"/>
          <w:i w:val="0"/>
          <w:caps w:val="0"/>
          <w:color w:val="auto"/>
          <w:spacing w:val="0"/>
          <w:sz w:val="21"/>
          <w:szCs w:val="21"/>
          <w:shd w:val="clear" w:fill="FFFFFF"/>
        </w:rPr>
        <w:t>，</w:t>
      </w:r>
      <w:r>
        <w:rPr>
          <w:rFonts w:hint="eastAsia" w:ascii="Arial" w:hAnsi="Arial" w:eastAsia="宋体" w:cs="Arial"/>
          <w:b w:val="0"/>
          <w:i w:val="0"/>
          <w:caps w:val="0"/>
          <w:color w:val="auto"/>
          <w:spacing w:val="0"/>
          <w:sz w:val="21"/>
          <w:szCs w:val="21"/>
          <w:shd w:val="clear" w:fill="FFFFFF"/>
          <w:lang w:eastAsia="zh-CN"/>
        </w:rPr>
        <w:t>第三层为“</w:t>
      </w:r>
      <w:r>
        <w:rPr>
          <w:rFonts w:hint="eastAsia" w:ascii="Arial" w:hAnsi="Arial" w:eastAsia="宋体" w:cs="Arial"/>
          <w:b w:val="0"/>
          <w:i w:val="0"/>
          <w:caps w:val="0"/>
          <w:color w:val="auto"/>
          <w:spacing w:val="0"/>
          <w:sz w:val="21"/>
          <w:szCs w:val="21"/>
          <w:shd w:val="clear" w:fill="FFFFFF"/>
          <w:lang w:val="en-US" w:eastAsia="zh-CN"/>
        </w:rPr>
        <w:t>1、2、3、</w:t>
      </w:r>
      <w:r>
        <w:rPr>
          <w:rFonts w:hint="eastAsia" w:ascii="Arial" w:hAnsi="Arial" w:eastAsia="宋体" w:cs="Arial"/>
          <w:b w:val="0"/>
          <w:i w:val="0"/>
          <w:caps w:val="0"/>
          <w:color w:val="auto"/>
          <w:spacing w:val="0"/>
          <w:sz w:val="21"/>
          <w:szCs w:val="21"/>
          <w:shd w:val="clear" w:fill="FFFFFF"/>
          <w:lang w:eastAsia="zh-CN"/>
        </w:rPr>
        <w:t>”，</w:t>
      </w:r>
      <w:r>
        <w:rPr>
          <w:rFonts w:ascii="Arial" w:hAnsi="Arial" w:eastAsia="宋体" w:cs="Arial"/>
          <w:b w:val="0"/>
          <w:i w:val="0"/>
          <w:caps w:val="0"/>
          <w:color w:val="auto"/>
          <w:spacing w:val="0"/>
          <w:sz w:val="21"/>
          <w:szCs w:val="21"/>
          <w:shd w:val="clear" w:fill="FFFFFF"/>
        </w:rPr>
        <w:t>第</w:t>
      </w:r>
      <w:r>
        <w:rPr>
          <w:rFonts w:hint="eastAsia" w:ascii="Arial" w:hAnsi="Arial" w:eastAsia="宋体" w:cs="Arial"/>
          <w:b w:val="0"/>
          <w:i w:val="0"/>
          <w:caps w:val="0"/>
          <w:color w:val="auto"/>
          <w:spacing w:val="0"/>
          <w:sz w:val="21"/>
          <w:szCs w:val="21"/>
          <w:shd w:val="clear" w:fill="FFFFFF"/>
          <w:lang w:eastAsia="zh-CN"/>
        </w:rPr>
        <w:t>四</w:t>
      </w:r>
      <w:r>
        <w:rPr>
          <w:rFonts w:ascii="Arial" w:hAnsi="Arial" w:eastAsia="宋体" w:cs="Arial"/>
          <w:b w:val="0"/>
          <w:i w:val="0"/>
          <w:caps w:val="0"/>
          <w:color w:val="auto"/>
          <w:spacing w:val="0"/>
          <w:sz w:val="21"/>
          <w:szCs w:val="21"/>
          <w:shd w:val="clear" w:fill="FFFFFF"/>
        </w:rPr>
        <w:t>层为</w:t>
      </w:r>
      <w:r>
        <w:rPr>
          <w:rFonts w:hint="eastAsia" w:ascii="Arial" w:hAnsi="Arial" w:eastAsia="宋体" w:cs="Arial"/>
          <w:b w:val="0"/>
          <w:i w:val="0"/>
          <w:caps w:val="0"/>
          <w:color w:val="auto"/>
          <w:spacing w:val="0"/>
          <w:sz w:val="21"/>
          <w:szCs w:val="21"/>
          <w:shd w:val="clear" w:fill="FFFFFF"/>
          <w:lang w:eastAsia="zh-CN"/>
        </w:rPr>
        <w:t>“</w:t>
      </w:r>
      <w:r>
        <w:rPr>
          <w:rFonts w:ascii="Arial" w:hAnsi="Arial" w:eastAsia="宋体" w:cs="Arial"/>
          <w:b w:val="0"/>
          <w:i w:val="0"/>
          <w:caps w:val="0"/>
          <w:color w:val="auto"/>
          <w:spacing w:val="0"/>
          <w:sz w:val="21"/>
          <w:szCs w:val="21"/>
          <w:shd w:val="clear" w:fill="FFFFFF"/>
        </w:rPr>
        <w:t>（1）（2）（3）</w:t>
      </w:r>
      <w:r>
        <w:rPr>
          <w:rFonts w:hint="eastAsia" w:ascii="Arial" w:hAnsi="Arial" w:eastAsia="宋体" w:cs="Arial"/>
          <w:b w:val="0"/>
          <w:i w:val="0"/>
          <w:caps w:val="0"/>
          <w:color w:val="auto"/>
          <w:spacing w:val="0"/>
          <w:sz w:val="21"/>
          <w:szCs w:val="21"/>
          <w:shd w:val="clear" w:fill="FFFFFF"/>
          <w:lang w:eastAsia="zh-CN"/>
        </w:rPr>
        <w:t>”。</w:t>
      </w:r>
    </w:p>
    <w:p w14:paraId="1A493E12">
      <w:pPr>
        <w:pStyle w:val="3"/>
      </w:pPr>
    </w:p>
  </w:comment>
  <w:comment w:id="6" w:author="小刀" w:date="2020-03-24T17:57:11Z" w:initials="">
    <w:p w14:paraId="3BF65F32">
      <w:pPr>
        <w:pStyle w:val="3"/>
        <w:rPr>
          <w:rFonts w:hint="eastAsia" w:eastAsiaTheme="minorEastAsia"/>
          <w:lang w:eastAsia="zh-CN"/>
        </w:rPr>
      </w:pPr>
      <w:r>
        <w:rPr>
          <w:rFonts w:hint="eastAsia"/>
          <w:lang w:eastAsia="zh-CN"/>
        </w:rPr>
        <w:t>一级标题</w:t>
      </w:r>
    </w:p>
  </w:comment>
  <w:comment w:id="7" w:author="小刀" w:date="2020-03-24T17:57:18Z" w:initials="">
    <w:p w14:paraId="797D3A9E">
      <w:pPr>
        <w:pStyle w:val="3"/>
        <w:rPr>
          <w:rFonts w:hint="eastAsia" w:eastAsiaTheme="minorEastAsia"/>
          <w:lang w:eastAsia="zh-CN"/>
        </w:rPr>
      </w:pPr>
      <w:r>
        <w:rPr>
          <w:rFonts w:hint="eastAsia"/>
          <w:lang w:eastAsia="zh-CN"/>
        </w:rPr>
        <w:t>二级标题</w:t>
      </w:r>
    </w:p>
  </w:comment>
  <w:comment w:id="8" w:author="小刀" w:date="2020-03-24T17:57:24Z" w:initials="">
    <w:p w14:paraId="0DDC5F49">
      <w:pPr>
        <w:pStyle w:val="3"/>
        <w:rPr>
          <w:rFonts w:hint="eastAsia" w:eastAsiaTheme="minorEastAsia"/>
          <w:lang w:eastAsia="zh-CN"/>
        </w:rPr>
      </w:pPr>
      <w:r>
        <w:rPr>
          <w:rFonts w:hint="eastAsia"/>
          <w:lang w:eastAsia="zh-CN"/>
        </w:rPr>
        <w:t>三级标题</w:t>
      </w:r>
    </w:p>
  </w:comment>
  <w:comment w:id="9" w:author="小刀" w:date="2020-03-24T17:57:03Z" w:initials="">
    <w:p w14:paraId="314F4CAD">
      <w:pPr>
        <w:pStyle w:val="3"/>
      </w:pPr>
      <w:r>
        <w:rPr>
          <w:rFonts w:hint="eastAsia"/>
          <w:lang w:eastAsia="zh-CN"/>
        </w:rPr>
        <w:t>各科室列出制度目录，页码无需填写，由院办公室汇总后编制</w:t>
      </w:r>
    </w:p>
    <w:p w14:paraId="4DF25E14">
      <w:pPr>
        <w:pStyle w:val="3"/>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30A6B89" w15:done="0"/>
  <w15:commentEx w15:paraId="0BDB301C" w15:done="0"/>
  <w15:commentEx w15:paraId="073256AE" w15:done="0"/>
  <w15:commentEx w15:paraId="759A0120" w15:done="0"/>
  <w15:commentEx w15:paraId="22EE2350" w15:done="0"/>
  <w15:commentEx w15:paraId="1A493E12" w15:done="0"/>
  <w15:commentEx w15:paraId="3BF65F32" w15:done="0"/>
  <w15:commentEx w15:paraId="797D3A9E" w15:done="0"/>
  <w15:commentEx w15:paraId="0DDC5F49" w15:done="0"/>
  <w15:commentEx w15:paraId="4DF25E1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AA9AF3"/>
    <w:multiLevelType w:val="singleLevel"/>
    <w:tmpl w:val="ABAA9AF3"/>
    <w:lvl w:ilvl="0" w:tentative="0">
      <w:start w:val="8"/>
      <w:numFmt w:val="chineseCounting"/>
      <w:suff w:val="nothing"/>
      <w:lvlText w:val="（%1）"/>
      <w:lvlJc w:val="left"/>
      <w:rPr>
        <w:rFonts w:hint="eastAsia"/>
      </w:rPr>
    </w:lvl>
  </w:abstractNum>
  <w:abstractNum w:abstractNumId="1">
    <w:nsid w:val="EB46ED3E"/>
    <w:multiLevelType w:val="singleLevel"/>
    <w:tmpl w:val="EB46ED3E"/>
    <w:lvl w:ilvl="0" w:tentative="0">
      <w:start w:val="2"/>
      <w:numFmt w:val="chineseCounting"/>
      <w:suff w:val="nothing"/>
      <w:lvlText w:val="（%1）"/>
      <w:lvlJc w:val="left"/>
      <w:rPr>
        <w:rFonts w:hint="eastAsia"/>
      </w:rPr>
    </w:lvl>
  </w:abstractNum>
  <w:abstractNum w:abstractNumId="2">
    <w:nsid w:val="EFFF87D7"/>
    <w:multiLevelType w:val="singleLevel"/>
    <w:tmpl w:val="EFFF87D7"/>
    <w:lvl w:ilvl="0" w:tentative="0">
      <w:start w:val="2"/>
      <w:numFmt w:val="chineseCounting"/>
      <w:suff w:val="nothing"/>
      <w:lvlText w:val="%1、"/>
      <w:lvlJc w:val="left"/>
      <w:rPr>
        <w:rFonts w:hint="eastAsia"/>
      </w:rPr>
    </w:lvl>
  </w:abstractNum>
  <w:abstractNum w:abstractNumId="3">
    <w:nsid w:val="2D891D9E"/>
    <w:multiLevelType w:val="multilevel"/>
    <w:tmpl w:val="2D891D9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4AC79C0"/>
    <w:multiLevelType w:val="singleLevel"/>
    <w:tmpl w:val="44AC79C0"/>
    <w:lvl w:ilvl="0" w:tentative="0">
      <w:start w:val="1"/>
      <w:numFmt w:val="chineseCounting"/>
      <w:suff w:val="space"/>
      <w:lvlText w:val="第%1节"/>
      <w:lvlJc w:val="left"/>
      <w:rPr>
        <w:rFonts w:hint="eastAsia"/>
      </w:rPr>
    </w:lvl>
  </w:abstractNum>
  <w:abstractNum w:abstractNumId="5">
    <w:nsid w:val="60461D0B"/>
    <w:multiLevelType w:val="multilevel"/>
    <w:tmpl w:val="60461D0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刀">
    <w15:presenceInfo w15:providerId="WPS Office" w15:userId="1681448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F5762"/>
    <w:rsid w:val="09327A71"/>
    <w:rsid w:val="19EB4148"/>
    <w:rsid w:val="20703996"/>
    <w:rsid w:val="257F5762"/>
    <w:rsid w:val="285A670A"/>
    <w:rsid w:val="31C73A76"/>
    <w:rsid w:val="635D6D3F"/>
    <w:rsid w:val="7BA40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78" w:lineRule="auto"/>
      <w:jc w:val="center"/>
      <w:outlineLvl w:val="0"/>
    </w:pPr>
    <w:rPr>
      <w:rFonts w:eastAsia="黑体"/>
      <w:b/>
      <w:bCs/>
      <w:kern w:val="44"/>
      <w:sz w:val="32"/>
      <w:szCs w:val="44"/>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2020-05-18T08:16:00Z</dcterms:created>
  <dc:creator>石</dc:creator>
  <cp:lastModifiedBy>石</cp:lastModifiedBy>
  <dcterms:modified xsi:type="dcterms:W3CDTF">2020-05-18T08:24:20Z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